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b/>
          <w:noProof/>
          <w:sz w:val="34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666750"/>
            <wp:effectExtent l="19050" t="0" r="0" b="0"/>
            <wp:wrapNone/>
            <wp:docPr id="2" name="Picture 1" descr="C:\Users\DEL\Pictures\LOGO IAIN RESM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Pictures\LOGO IAIN RESMI 2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303">
        <w:rPr>
          <w:rFonts w:ascii="Times New Roman" w:hAnsi="Times New Roman" w:cs="Times New Roman"/>
          <w:b/>
          <w:sz w:val="34"/>
          <w:lang w:val="sv-SE"/>
        </w:rPr>
        <w:t xml:space="preserve">             </w:t>
      </w:r>
      <w:r w:rsidRPr="00767303">
        <w:rPr>
          <w:rFonts w:ascii="Times New Roman" w:hAnsi="Times New Roman" w:cs="Times New Roman"/>
          <w:b/>
          <w:sz w:val="32"/>
          <w:szCs w:val="32"/>
          <w:lang w:val="sv-SE"/>
        </w:rPr>
        <w:t>KEMENTERIAN AGAMA</w:t>
      </w:r>
    </w:p>
    <w:p w:rsidR="00E35206" w:rsidRPr="00767303" w:rsidRDefault="00E35206" w:rsidP="00E35206">
      <w:pPr>
        <w:spacing w:after="0" w:line="240" w:lineRule="auto"/>
        <w:ind w:right="-1234"/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sz w:val="32"/>
          <w:szCs w:val="32"/>
        </w:rPr>
        <w:t xml:space="preserve"> INSTITUT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 xml:space="preserve"> AGAMA ISLAM NEGERI (</w:t>
      </w:r>
      <w:r w:rsidRPr="00767303">
        <w:rPr>
          <w:rFonts w:ascii="Times New Roman" w:hAnsi="Times New Roman" w:cs="Times New Roman"/>
          <w:sz w:val="32"/>
          <w:szCs w:val="32"/>
        </w:rPr>
        <w:t>I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>AIN) BENGKULU</w:t>
      </w:r>
    </w:p>
    <w:p w:rsidR="00E35206" w:rsidRPr="00767303" w:rsidRDefault="005738F0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8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line id="_x0000_s1028" style="position:absolute;left:0;text-align:left;flip:y;z-index:251661312" from="-16.5pt,17.2pt" to="487pt,17.2pt"/>
        </w:pic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             FAKULTAS</w:t>
      </w:r>
      <w:r w:rsidR="00E35206" w:rsidRPr="00767303">
        <w:rPr>
          <w:rFonts w:ascii="Times New Roman" w:hAnsi="Times New Roman" w:cs="Times New Roman"/>
          <w:b/>
          <w:sz w:val="32"/>
          <w:szCs w:val="32"/>
          <w:lang w:val="sv-SE"/>
        </w:rPr>
        <w:t xml:space="preserve"> TARBIYAH</w: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DAN TADRIS</w:t>
      </w:r>
    </w:p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 w:rsidRPr="00767303">
        <w:rPr>
          <w:rFonts w:ascii="Times New Roman" w:hAnsi="Times New Roman" w:cs="Times New Roman"/>
          <w:i/>
          <w:lang w:val="sv-SE"/>
        </w:rPr>
        <w:t xml:space="preserve">Alamat : </w:t>
      </w:r>
      <w:r w:rsidRPr="00767303">
        <w:rPr>
          <w:rFonts w:ascii="Times New Roman" w:hAnsi="Times New Roman" w:cs="Times New Roman"/>
          <w:lang w:val="sv-SE"/>
        </w:rPr>
        <w:t>Jln. Raden Fatah Pagar Dewa Telp. (0736) 51276, 51171 Fax (0736) 51171 Bengkulu</w:t>
      </w:r>
    </w:p>
    <w:p w:rsidR="00E35206" w:rsidRPr="00767303" w:rsidRDefault="005738F0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lang w:val="id-ID" w:eastAsia="id-ID"/>
        </w:rPr>
        <w:pict>
          <v:line id="_x0000_s1029" style="position:absolute;left:0;text-align:left;z-index:251662336" from="-16.5pt,7.4pt" to="487pt,7.4pt" strokeweight="6pt">
            <v:stroke linestyle="thickBetweenThin"/>
          </v:line>
        </w:pict>
      </w: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Pr="00402F7E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02F7E">
        <w:rPr>
          <w:rFonts w:ascii="Times New Roman" w:hAnsi="Times New Roman" w:cs="Times New Roman"/>
          <w:sz w:val="24"/>
          <w:szCs w:val="24"/>
          <w:lang w:val="id-ID"/>
        </w:rPr>
        <w:t>Pengembangan Profsionalisme Guru</w:t>
      </w:r>
      <w:r w:rsidR="00683658">
        <w:rPr>
          <w:rFonts w:ascii="Times New Roman" w:hAnsi="Times New Roman" w:cs="Times New Roman"/>
          <w:sz w:val="24"/>
          <w:szCs w:val="24"/>
          <w:lang w:val="id-ID"/>
        </w:rPr>
        <w:t xml:space="preserve"> MI/SD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Rumpun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Pendidikan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02F7E"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Semester/Tahun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02F7E">
        <w:rPr>
          <w:rFonts w:ascii="Times New Roman" w:hAnsi="Times New Roman" w:cs="Times New Roman"/>
          <w:sz w:val="24"/>
          <w:szCs w:val="24"/>
          <w:lang w:val="id-ID"/>
        </w:rPr>
        <w:t>IV A - E</w:t>
      </w:r>
      <w:r>
        <w:rPr>
          <w:rFonts w:ascii="Times New Roman" w:hAnsi="Times New Roman" w:cs="Times New Roman"/>
          <w:sz w:val="24"/>
          <w:szCs w:val="24"/>
        </w:rPr>
        <w:t>/2018-2019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Masrifa Hidayani, S.Ag., M.Pd</w:t>
      </w:r>
    </w:p>
    <w:p w:rsidR="00266643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Capaian Pembelajaran</w:t>
      </w:r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</w:r>
      <w:r w:rsidR="00B323B8">
        <w:rPr>
          <w:rFonts w:ascii="Times New Roman" w:hAnsi="Times New Roman" w:cs="Times New Roman"/>
          <w:sz w:val="24"/>
          <w:szCs w:val="24"/>
        </w:rPr>
        <w:t xml:space="preserve">Setelah mengikuti perkuliahan pada mata kuliah </w:t>
      </w:r>
      <w:r w:rsidR="00402F7E">
        <w:rPr>
          <w:rFonts w:ascii="Times New Roman" w:hAnsi="Times New Roman" w:cs="Times New Roman"/>
          <w:sz w:val="24"/>
          <w:szCs w:val="24"/>
          <w:lang w:val="id-ID"/>
        </w:rPr>
        <w:t>pengembangan profesionalisme guru</w:t>
      </w:r>
      <w:r w:rsidR="008D7AD8">
        <w:rPr>
          <w:rFonts w:ascii="Times New Roman" w:hAnsi="Times New Roman" w:cs="Times New Roman"/>
          <w:sz w:val="24"/>
          <w:szCs w:val="24"/>
          <w:lang w:val="id-ID"/>
        </w:rPr>
        <w:t xml:space="preserve"> MI/SD</w:t>
      </w:r>
      <w:r w:rsidR="00B323B8">
        <w:rPr>
          <w:rFonts w:ascii="Times New Roman" w:hAnsi="Times New Roman" w:cs="Times New Roman"/>
          <w:sz w:val="24"/>
          <w:szCs w:val="24"/>
        </w:rPr>
        <w:t xml:space="preserve">, mahasiswa diharapkan dapat mengkomunikasikan secara lisan maupun tulisan tentang teori dan konsep </w:t>
      </w:r>
      <w:r w:rsidR="00402F7E">
        <w:rPr>
          <w:rFonts w:ascii="Times New Roman" w:hAnsi="Times New Roman" w:cs="Times New Roman"/>
          <w:sz w:val="24"/>
          <w:szCs w:val="24"/>
          <w:lang w:val="id-ID"/>
        </w:rPr>
        <w:t>tentang guru</w:t>
      </w:r>
      <w:r w:rsidR="00B323B8">
        <w:rPr>
          <w:rFonts w:ascii="Times New Roman" w:hAnsi="Times New Roman" w:cs="Times New Roman"/>
          <w:sz w:val="24"/>
          <w:szCs w:val="24"/>
        </w:rPr>
        <w:t xml:space="preserve"> </w:t>
      </w:r>
      <w:r w:rsidR="00402F7E">
        <w:rPr>
          <w:rFonts w:ascii="Times New Roman" w:hAnsi="Times New Roman" w:cs="Times New Roman"/>
          <w:sz w:val="24"/>
          <w:szCs w:val="24"/>
          <w:lang w:val="id-ID"/>
        </w:rPr>
        <w:t xml:space="preserve">sebagai salah satu bentuk kajian dan bekal untuk mengembangkan profesi guru khususnya guru pada jenjang pendidikan dasar (MI/SD)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58" w:rsidRPr="00683658" w:rsidRDefault="0068365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Evaluasi Hsil Belajar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Keberhasilan mahasiswa dalam mengikuti perkulihan pengembangan profesionalisme guru MI/SD ditentukan oleh prestasi mahasiswa tersebut dalam partisipasi aktif mengikuti perkuliahan, penyelesaian tugas-tugas dan tes melalui UTS dan UAS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09"/>
        <w:gridCol w:w="1440"/>
        <w:gridCol w:w="6480"/>
      </w:tblGrid>
      <w:tr w:rsidR="00896A97" w:rsidTr="00AB4E26">
        <w:tc>
          <w:tcPr>
            <w:tcW w:w="1509" w:type="dxa"/>
            <w:vMerge w:val="restart"/>
          </w:tcPr>
          <w:p w:rsid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Perkenalan dan kontrak perkuliahan selama satu semester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B323B8" w:rsidRPr="00402F7E" w:rsidRDefault="00B323B8" w:rsidP="00402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dan merumuskan berbagai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 dan teori </w:t>
            </w:r>
            <w:r w:rsidR="00402F7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profesionalisme guru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B323B8" w:rsidRPr="008D7AD8" w:rsidRDefault="00B323B8" w:rsidP="008D7A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sejarah profesi keguruan di Indonesia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B323B8" w:rsidRPr="008D7AD8" w:rsidRDefault="00B323B8" w:rsidP="008D7A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pendidikan nasional di Indonesia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B323B8" w:rsidRPr="008D7AD8" w:rsidRDefault="00B323B8" w:rsidP="008D7A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sebagai profesi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B323B8" w:rsidRPr="008D7AD8" w:rsidRDefault="00B323B8" w:rsidP="008D7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kompetensi profesional guru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B323B8" w:rsidRPr="008D7AD8" w:rsidRDefault="00B323B8" w:rsidP="008D7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Jabatan profesional guru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B323B8" w:rsidRPr="00896A97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 UTS (ujian tengah semester)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B323B8" w:rsidRDefault="00B323B8" w:rsidP="008D7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esensi mengajar sebagai profesi</w:t>
            </w:r>
          </w:p>
          <w:p w:rsidR="008D7AD8" w:rsidRPr="008D7AD8" w:rsidRDefault="008D7AD8" w:rsidP="008D7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B323B8" w:rsidRPr="008D7AD8" w:rsidRDefault="00B323B8" w:rsidP="008D7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perlindungan dan penghargaan terhadap guru</w:t>
            </w:r>
          </w:p>
        </w:tc>
      </w:tr>
      <w:tr w:rsidR="00B323B8" w:rsidTr="00AB4E26">
        <w:tc>
          <w:tcPr>
            <w:tcW w:w="1509" w:type="dxa"/>
            <w:vMerge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3B8" w:rsidRDefault="00B323B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B323B8" w:rsidRPr="008D7AD8" w:rsidRDefault="00B323B8" w:rsidP="008D7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23B8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penilaian kinerja guru 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442889" w:rsidRPr="008D7AD8" w:rsidRDefault="00442889" w:rsidP="00442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</w:t>
            </w:r>
            <w:r w:rsidRPr="00442889">
              <w:rPr>
                <w:rFonts w:ascii="Times New Roman" w:hAnsi="Times New Roman" w:cs="Times New Roman"/>
                <w:sz w:val="24"/>
                <w:szCs w:val="24"/>
              </w:rPr>
              <w:t xml:space="preserve">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sikap profesional guru</w:t>
            </w:r>
          </w:p>
          <w:p w:rsidR="00442889" w:rsidRPr="00442889" w:rsidRDefault="00442889" w:rsidP="0044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442889" w:rsidRPr="00442889" w:rsidRDefault="00442889" w:rsidP="008D7A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kendala pengembangan profesi guru</w:t>
            </w:r>
            <w:r w:rsidRPr="00442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442889" w:rsidRPr="008D7AD8" w:rsidRDefault="00442889" w:rsidP="008D7A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288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8D7A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tantangan guru dalam pedidikan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442889" w:rsidRPr="00896A97" w:rsidRDefault="00442889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Riview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442889" w:rsidRPr="00896A97" w:rsidRDefault="00442889" w:rsidP="00896A97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Pelaksanaan UAS (ujian akhir semester) </w:t>
            </w:r>
          </w:p>
        </w:tc>
      </w:tr>
      <w:tr w:rsidR="00442889" w:rsidTr="00AB4E26">
        <w:tc>
          <w:tcPr>
            <w:tcW w:w="1509" w:type="dxa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  <w:tc>
          <w:tcPr>
            <w:tcW w:w="7920" w:type="dxa"/>
            <w:gridSpan w:val="2"/>
          </w:tcPr>
          <w:p w:rsidR="00442889" w:rsidRPr="00402F7E" w:rsidRDefault="00402F7E" w:rsidP="00E80C2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Mata kuliah pengembangan profesinalisme guru MI/SD merupakan salah satu bentuk kajian yng memberikan pemahaman dan konsep </w:t>
            </w:r>
            <w:r w:rsidR="00665E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secara komprehensip dan membekali upaya-upaya pengembangan profesi guru pada umumnya dan profesi guru pendidikan dasar [MI/SD] khususnya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442889" w:rsidTr="00AB4E26">
        <w:tc>
          <w:tcPr>
            <w:tcW w:w="1509" w:type="dxa"/>
            <w:vMerge w:val="restart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kajian</w:t>
            </w:r>
          </w:p>
        </w:tc>
        <w:tc>
          <w:tcPr>
            <w:tcW w:w="7920" w:type="dxa"/>
            <w:gridSpan w:val="2"/>
          </w:tcPr>
          <w:p w:rsidR="00442889" w:rsidRPr="00AB4E26" w:rsidRDefault="00665E94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Profesionalisme Guru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Sejarah profesi keguruan di Indonesia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Pendidikan nasional di Indonesia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Guru sebagai profesi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Kompetensi profesional guru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Jabatan profesional guru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Esensi mengajar sebagai profesi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Perlindungan dan penghargaan terhadap guru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Penilaian kinerja guru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Sikap profesional guru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Kendala pengembangan profesi guru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8D7AD8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Tantangan guru dalam pedidikan</w:t>
            </w:r>
          </w:p>
        </w:tc>
      </w:tr>
      <w:tr w:rsidR="00442889" w:rsidTr="00AB4E26">
        <w:tc>
          <w:tcPr>
            <w:tcW w:w="1509" w:type="dxa"/>
            <w:vMerge w:val="restart"/>
          </w:tcPr>
          <w:p w:rsidR="00442889" w:rsidRDefault="0068365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665E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aftar </w:t>
            </w:r>
            <w:r w:rsidR="00442889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</w:p>
        </w:tc>
        <w:tc>
          <w:tcPr>
            <w:tcW w:w="7920" w:type="dxa"/>
            <w:gridSpan w:val="2"/>
          </w:tcPr>
          <w:p w:rsidR="00442889" w:rsidRPr="00AB4E26" w:rsidRDefault="00665E94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Fuad Ihsan, 2010, Dasar-Dasar Pendidikan : Komponen MKDK, Jakarta : PT. Rineka Cipta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665E94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Hamzah B. Uno, 2012, Perencanaan Pembelajaran, Jakarta : PT. Bumi Aksara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E63B2D" w:rsidRDefault="00665E94" w:rsidP="00665E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Kusnandar, S.Pd., M.Si, 2007, Guru Profesional, Jakarta : PT. Raja Grafindo Persada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442889" w:rsidP="00665E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Ngalim Purwanto, 2007, Ilmu Pendidikan Teoritis Dan Praktis, Bandung : PT. Remaja Rosdakarya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44288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Ali, 2002, Guru Dalam Proses Belajar Mengajar, Bandung : Sinar Baru Algensindo</w:t>
            </w:r>
          </w:p>
        </w:tc>
      </w:tr>
      <w:tr w:rsidR="00665E94" w:rsidTr="00AB4E26">
        <w:tc>
          <w:tcPr>
            <w:tcW w:w="1509" w:type="dxa"/>
            <w:vMerge/>
          </w:tcPr>
          <w:p w:rsidR="00665E94" w:rsidRDefault="00665E94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65E94" w:rsidRDefault="00683658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Muhammad Uzer Usman, 2002, Menjadi Guru Profesional, Bandung : PT.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Remaja Rosdakarya</w:t>
            </w:r>
          </w:p>
        </w:tc>
      </w:tr>
      <w:tr w:rsidR="00683658" w:rsidTr="00AB4E26">
        <w:tc>
          <w:tcPr>
            <w:tcW w:w="1509" w:type="dxa"/>
            <w:vMerge/>
          </w:tcPr>
          <w:p w:rsidR="00683658" w:rsidRDefault="00683658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83658" w:rsidRDefault="00683658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Pemerintah Republik Indonesia Nomor 15 Tahun 2005 Tentang Standar Nasional Pendidikan, Jakarta : Sinar Grafika</w:t>
            </w:r>
          </w:p>
        </w:tc>
      </w:tr>
      <w:tr w:rsidR="00665E94" w:rsidTr="00AB4E26">
        <w:tc>
          <w:tcPr>
            <w:tcW w:w="1509" w:type="dxa"/>
            <w:vMerge/>
          </w:tcPr>
          <w:p w:rsidR="00665E94" w:rsidRDefault="00665E94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65E94" w:rsidRDefault="00665E94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Udin Saud &amp; Cicih Sutarsih, 2007, Pengembangan Profesi Guru, UPI PRESS Referans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44288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Undang-Undang Guru Dan Dosen Nomor 14 Tahun 2005, 2009, Bandung : Fokus Media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44288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Undang-Undang Sistem Pendidikan Nasional Nomor 20 Tahun 2003, 2005, Jakarta : Sinar Grafindo Offset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683658" w:rsidRDefault="00683658" w:rsidP="0068365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Berbagai referensi yang relevan dengan mata kuliah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pengembangan profesionalisme guru MI/SD</w:t>
            </w:r>
          </w:p>
        </w:tc>
      </w:tr>
      <w:tr w:rsidR="00442889" w:rsidTr="00AB4E26">
        <w:tc>
          <w:tcPr>
            <w:tcW w:w="1509" w:type="dxa"/>
            <w:vMerge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442889" w:rsidRPr="00AB4E26" w:rsidRDefault="0044288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89" w:rsidTr="00AB4E26">
        <w:tc>
          <w:tcPr>
            <w:tcW w:w="1509" w:type="dxa"/>
          </w:tcPr>
          <w:p w:rsidR="00442889" w:rsidRDefault="0044288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7920" w:type="dxa"/>
            <w:gridSpan w:val="2"/>
          </w:tcPr>
          <w:p w:rsidR="00442889" w:rsidRPr="00AB4E26" w:rsidRDefault="00442889" w:rsidP="00683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LDC dan proyektor</w:t>
            </w:r>
          </w:p>
        </w:tc>
      </w:tr>
    </w:tbl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442889" w:rsidRDefault="00442889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91364" w:rsidRPr="00191364" w:rsidRDefault="00191364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1890"/>
        <w:gridCol w:w="2790"/>
        <w:gridCol w:w="1800"/>
        <w:gridCol w:w="2340"/>
      </w:tblGrid>
      <w:tr w:rsidR="00442889" w:rsidRPr="00496778" w:rsidTr="00442889">
        <w:tc>
          <w:tcPr>
            <w:tcW w:w="540" w:type="dxa"/>
            <w:vMerge w:val="restart"/>
            <w:vAlign w:val="center"/>
          </w:tcPr>
          <w:p w:rsidR="00442889" w:rsidRPr="00496778" w:rsidRDefault="00442889" w:rsidP="0068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442889" w:rsidRPr="00496778" w:rsidRDefault="00442889" w:rsidP="0068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 Awal Yang Diharapkan</w:t>
            </w:r>
          </w:p>
        </w:tc>
        <w:tc>
          <w:tcPr>
            <w:tcW w:w="2790" w:type="dxa"/>
            <w:vMerge w:val="restart"/>
            <w:vAlign w:val="center"/>
          </w:tcPr>
          <w:p w:rsidR="00442889" w:rsidRPr="00496778" w:rsidRDefault="00442889" w:rsidP="0068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 Keberhasilan</w:t>
            </w:r>
          </w:p>
        </w:tc>
        <w:tc>
          <w:tcPr>
            <w:tcW w:w="4140" w:type="dxa"/>
            <w:gridSpan w:val="2"/>
          </w:tcPr>
          <w:p w:rsidR="00442889" w:rsidRPr="00496778" w:rsidRDefault="00442889" w:rsidP="0068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 Pokok</w:t>
            </w:r>
          </w:p>
        </w:tc>
      </w:tr>
      <w:tr w:rsidR="00442889" w:rsidRPr="00496778" w:rsidTr="00442889">
        <w:tc>
          <w:tcPr>
            <w:tcW w:w="540" w:type="dxa"/>
            <w:vMerge/>
          </w:tcPr>
          <w:p w:rsidR="00442889" w:rsidRPr="00496778" w:rsidRDefault="00442889" w:rsidP="00683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442889" w:rsidRPr="00496778" w:rsidRDefault="00442889" w:rsidP="00683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442889" w:rsidRPr="00496778" w:rsidRDefault="00442889" w:rsidP="00683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496778" w:rsidRDefault="00442889" w:rsidP="0068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Pokok Bahasan </w:t>
            </w:r>
          </w:p>
        </w:tc>
        <w:tc>
          <w:tcPr>
            <w:tcW w:w="2340" w:type="dxa"/>
          </w:tcPr>
          <w:p w:rsidR="00442889" w:rsidRPr="00496778" w:rsidRDefault="00442889" w:rsidP="0068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 Pokok Bahasan</w:t>
            </w:r>
          </w:p>
        </w:tc>
      </w:tr>
      <w:tr w:rsidR="00442889" w:rsidRPr="00496778" w:rsidTr="00442889">
        <w:tc>
          <w:tcPr>
            <w:tcW w:w="540" w:type="dxa"/>
          </w:tcPr>
          <w:p w:rsidR="00442889" w:rsidRPr="00496778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442889" w:rsidRPr="001053B2" w:rsidRDefault="00442889" w:rsidP="001053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dan me-rumuskan berbagai konsep dan teori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profesionalisme guru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haki-kat profesi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kegiat-an guru dalam pembelajaran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8CB"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profesi kependidikan</w:t>
            </w:r>
          </w:p>
          <w:p w:rsidR="00442889" w:rsidRPr="00B538CB" w:rsidRDefault="00442889" w:rsidP="00442889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1053B2" w:rsidRDefault="001053B2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Profesionalisme Guru</w:t>
            </w:r>
          </w:p>
        </w:tc>
        <w:tc>
          <w:tcPr>
            <w:tcW w:w="2340" w:type="dxa"/>
          </w:tcPr>
          <w:p w:rsidR="00442889" w:rsidRDefault="001053B2" w:rsidP="0044288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Hakikat profesi</w:t>
            </w:r>
          </w:p>
          <w:p w:rsidR="00442889" w:rsidRDefault="001053B2" w:rsidP="0044288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Kegiatan guru dalam pembelajaran</w:t>
            </w:r>
          </w:p>
          <w:p w:rsidR="00442889" w:rsidRPr="00496778" w:rsidRDefault="001053B2" w:rsidP="0044288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Profesi kependidikan</w:t>
            </w:r>
            <w:r w:rsidR="00442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2889" w:rsidRPr="00496778" w:rsidTr="00442889">
        <w:tc>
          <w:tcPr>
            <w:tcW w:w="540" w:type="dxa"/>
          </w:tcPr>
          <w:p w:rsidR="00442889" w:rsidRPr="00496778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442889" w:rsidRPr="001053B2" w:rsidRDefault="00442889" w:rsidP="001053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sejarah profesi keguruan di Indnesia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sejarah profesi guru di Indonesia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proses kemunculan profesi guru 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tahap-an pengembangan profesi guru</w:t>
            </w:r>
          </w:p>
          <w:p w:rsidR="00442889" w:rsidRPr="00377040" w:rsidRDefault="00442889" w:rsidP="00442889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1053B2" w:rsidRDefault="001053B2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Sejarah Profesi Ke-guruan di Indone-sia</w:t>
            </w:r>
          </w:p>
        </w:tc>
        <w:tc>
          <w:tcPr>
            <w:tcW w:w="2340" w:type="dxa"/>
          </w:tcPr>
          <w:p w:rsidR="00442889" w:rsidRDefault="001053B2" w:rsidP="00442889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Sejarah profesi guru di Indonesia</w:t>
            </w:r>
          </w:p>
          <w:p w:rsidR="00442889" w:rsidRDefault="001053B2" w:rsidP="00442889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Proses kemunculan profesi guru</w:t>
            </w:r>
          </w:p>
          <w:p w:rsidR="00442889" w:rsidRDefault="001053B2" w:rsidP="00442889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Tahapan pengembang an profesi guru</w:t>
            </w:r>
          </w:p>
          <w:p w:rsidR="00442889" w:rsidRPr="00903B16" w:rsidRDefault="00442889" w:rsidP="00683658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442889" w:rsidRPr="001053B2" w:rsidRDefault="00442889" w:rsidP="001053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pendidik an nasional di Indo-nesia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 menjelaskan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dasar, fungsi dan tujuan pendidik-an nasional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tugas, hak dan kewajiban tenaga pendidik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tenaga profesional dan nonprofesio nal</w:t>
            </w:r>
          </w:p>
          <w:p w:rsidR="00442889" w:rsidRPr="00377040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1053B2" w:rsidRDefault="001053B2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Pendidikan Nasio-nal di Indonesia</w:t>
            </w:r>
          </w:p>
        </w:tc>
        <w:tc>
          <w:tcPr>
            <w:tcW w:w="2340" w:type="dxa"/>
          </w:tcPr>
          <w:p w:rsidR="00442889" w:rsidRDefault="001053B2" w:rsidP="00442889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Dasar, fungsi dan tuju-an pendidikan nasio-nal</w:t>
            </w:r>
          </w:p>
          <w:p w:rsidR="00442889" w:rsidRDefault="001053B2" w:rsidP="00442889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Tugas, hak dan kewa-jiban tenaga pendidik</w:t>
            </w:r>
          </w:p>
          <w:p w:rsidR="00442889" w:rsidRDefault="001053B2" w:rsidP="00442889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Tenaga profesional dan nonprofesional</w:t>
            </w: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442889" w:rsidRPr="001053B2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guru se-bagai profesi</w:t>
            </w:r>
          </w:p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31"/>
              </w:numPr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pe-ngertian, karakteristik dan tugas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31"/>
              </w:numPr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053B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syarat-syarat profesi guur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31"/>
              </w:numPr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426D2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prinsip prinsip profesionalitas guru</w:t>
            </w:r>
          </w:p>
          <w:p w:rsidR="00442889" w:rsidRPr="00377040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426D25" w:rsidRDefault="00426D25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Guru Sebagai Pro-fesi</w:t>
            </w:r>
          </w:p>
        </w:tc>
        <w:tc>
          <w:tcPr>
            <w:tcW w:w="2340" w:type="dxa"/>
          </w:tcPr>
          <w:p w:rsidR="00442889" w:rsidRDefault="00191364" w:rsidP="00442889">
            <w:pPr>
              <w:pStyle w:val="ListParagraph"/>
              <w:numPr>
                <w:ilvl w:val="0"/>
                <w:numId w:val="32"/>
              </w:numPr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Pengertian, karakteris-tik dan tugas guru</w:t>
            </w:r>
          </w:p>
          <w:p w:rsidR="00442889" w:rsidRDefault="00191364" w:rsidP="00442889">
            <w:pPr>
              <w:pStyle w:val="ListParagraph"/>
              <w:numPr>
                <w:ilvl w:val="0"/>
                <w:numId w:val="32"/>
              </w:numPr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Syarat-syarat profesi guru</w:t>
            </w:r>
          </w:p>
          <w:p w:rsidR="00442889" w:rsidRDefault="00191364" w:rsidP="00442889">
            <w:pPr>
              <w:pStyle w:val="ListParagraph"/>
              <w:numPr>
                <w:ilvl w:val="0"/>
                <w:numId w:val="32"/>
              </w:numPr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Prinsip-prinsip profe-sionalitas guru</w:t>
            </w: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90" w:type="dxa"/>
          </w:tcPr>
          <w:p w:rsidR="00442889" w:rsidRPr="00191364" w:rsidRDefault="00442889" w:rsidP="0019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kompe-tensi profesionalitas guru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kompe tensi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kedu-dukan guru sebagai tenaga profesional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guru sebagai contoh (suri teladan}</w:t>
            </w:r>
          </w:p>
          <w:p w:rsidR="00442889" w:rsidRPr="00C318CF" w:rsidRDefault="00442889" w:rsidP="00442889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191364" w:rsidRDefault="00191364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Kompetensi Profe-sionalitas Guru</w:t>
            </w:r>
          </w:p>
        </w:tc>
        <w:tc>
          <w:tcPr>
            <w:tcW w:w="2340" w:type="dxa"/>
          </w:tcPr>
          <w:p w:rsidR="00442889" w:rsidRDefault="00191364" w:rsidP="00442889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Kompetensi guru</w:t>
            </w:r>
          </w:p>
          <w:p w:rsidR="00442889" w:rsidRDefault="00191364" w:rsidP="00442889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Kedudukan guru seba-gai tenaga profesional</w:t>
            </w:r>
          </w:p>
          <w:p w:rsidR="00442889" w:rsidRDefault="00191364" w:rsidP="00442889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Guru sebagai contoh (suri teladan)</w:t>
            </w: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442889" w:rsidRPr="00191364" w:rsidRDefault="00442889" w:rsidP="0019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jabatan profesional guru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karak-teristik profesionalisme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peran-an guru dalam proses pembe lajaran 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tang-gung jawab guru dalam pen-didikan</w:t>
            </w:r>
          </w:p>
          <w:p w:rsidR="00442889" w:rsidRPr="000462F2" w:rsidRDefault="00442889" w:rsidP="00683658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442889" w:rsidRPr="00191364" w:rsidRDefault="00191364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Jabatan Profesional Guru</w:t>
            </w:r>
          </w:p>
        </w:tc>
        <w:tc>
          <w:tcPr>
            <w:tcW w:w="2340" w:type="dxa"/>
          </w:tcPr>
          <w:p w:rsidR="00442889" w:rsidRPr="00B81561" w:rsidRDefault="00191364" w:rsidP="00442889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Karakteristik profesio-nal guru</w:t>
            </w:r>
          </w:p>
          <w:p w:rsidR="00442889" w:rsidRDefault="00191364" w:rsidP="00442889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Peranan guru dalam proses pembelajaran</w:t>
            </w:r>
          </w:p>
          <w:p w:rsidR="00442889" w:rsidRDefault="00191364" w:rsidP="00442889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Tanggung jawab guru dalam pendidikan</w:t>
            </w:r>
          </w:p>
          <w:p w:rsidR="00442889" w:rsidRPr="00BE0533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442889" w:rsidRPr="00191364" w:rsidRDefault="00442889" w:rsidP="0019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esensi mengajar sebagai profesi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prin-sip-prinsip peningkatan ka-rir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prog-ram-program pendidikan dan latihan bagi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upaya pengembangan profesi</w:t>
            </w:r>
            <w:r w:rsidR="001E0AA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</w:t>
            </w:r>
            <w:r w:rsidR="001913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nal guru </w:t>
            </w:r>
          </w:p>
          <w:p w:rsidR="00442889" w:rsidRPr="000A72AF" w:rsidRDefault="00442889" w:rsidP="00683658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442889" w:rsidRPr="00191364" w:rsidRDefault="00191364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Esensi Mengajar Sebagai Profesi</w:t>
            </w:r>
          </w:p>
        </w:tc>
        <w:tc>
          <w:tcPr>
            <w:tcW w:w="2340" w:type="dxa"/>
          </w:tcPr>
          <w:p w:rsidR="00442889" w:rsidRDefault="00191364" w:rsidP="00442889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Prinsip-prinsip </w:t>
            </w:r>
            <w:r w:rsidR="001E0AA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pening-katan karir guru</w:t>
            </w:r>
          </w:p>
          <w:p w:rsidR="00442889" w:rsidRDefault="001E0AA0" w:rsidP="00442889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Proram-program pendi dikan dan latihan bagi guru</w:t>
            </w:r>
          </w:p>
          <w:p w:rsidR="00442889" w:rsidRDefault="001E0AA0" w:rsidP="00442889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Upaya pengembangan profesional guru </w:t>
            </w:r>
          </w:p>
          <w:p w:rsidR="00442889" w:rsidRPr="00BE0533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442889" w:rsidRPr="001E0AA0" w:rsidRDefault="00442889" w:rsidP="001E0A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1E0AA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perlin-dungan dan penghar gaan terhadap guru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E0AA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sistem perlindungan terhadap pro-fesi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1E0AA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kebijak an pemerintah tentang per-lindungan terhadap profesi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="001E0AA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menjelaskan jenis-jenis penghargaan terhadap guru</w:t>
            </w:r>
          </w:p>
          <w:p w:rsidR="00442889" w:rsidRDefault="00442889" w:rsidP="00683658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442889" w:rsidRPr="001E0AA0" w:rsidRDefault="001E0AA0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Perlindungan dan Penghargaan Ter-hadap Guru</w:t>
            </w:r>
          </w:p>
        </w:tc>
        <w:tc>
          <w:tcPr>
            <w:tcW w:w="2340" w:type="dxa"/>
          </w:tcPr>
          <w:p w:rsidR="00442889" w:rsidRDefault="001E0AA0" w:rsidP="00442889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Sistem perlindungan terhadap profesi guru</w:t>
            </w:r>
          </w:p>
          <w:p w:rsidR="00442889" w:rsidRDefault="001E0AA0" w:rsidP="00442889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Kebijakan pemerintah tentang perlindungan terhadap guru</w:t>
            </w:r>
          </w:p>
          <w:p w:rsidR="00442889" w:rsidRDefault="00CB5045" w:rsidP="00442889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Jenis-jenis pengharga-an terhadap guru</w:t>
            </w:r>
          </w:p>
          <w:p w:rsidR="00442889" w:rsidRDefault="00442889" w:rsidP="00683658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889" w:rsidRDefault="00442889" w:rsidP="00683658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442889" w:rsidRPr="00CB5045" w:rsidRDefault="00442889" w:rsidP="00CB5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kinerja guru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pe-ngertian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kinerja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per-syaratan, prinsip dan aspek penilaian kinerja guru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prose-dur pelaksanaan penilaian kinerja guru</w:t>
            </w:r>
          </w:p>
          <w:p w:rsidR="00442889" w:rsidRPr="00906270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CB5045" w:rsidRDefault="00CB5045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Kinerja Guru</w:t>
            </w:r>
          </w:p>
        </w:tc>
        <w:tc>
          <w:tcPr>
            <w:tcW w:w="2340" w:type="dxa"/>
          </w:tcPr>
          <w:p w:rsidR="00442889" w:rsidRDefault="00442889" w:rsidP="00442889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peilaian ki-nerja guru</w:t>
            </w:r>
          </w:p>
          <w:p w:rsidR="00442889" w:rsidRDefault="00CB5045" w:rsidP="00442889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Pesyaratan, prinsip dan aspek penilaian kinerja guru</w:t>
            </w:r>
          </w:p>
          <w:p w:rsidR="00442889" w:rsidRDefault="00CB5045" w:rsidP="00442889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Prosedur pelaksanaan penilaian kinerja guru</w:t>
            </w:r>
          </w:p>
          <w:p w:rsidR="00442889" w:rsidRPr="00BE0533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442889" w:rsidRPr="00CB5045" w:rsidRDefault="00442889" w:rsidP="00CB5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Mahaisswa mampu memahami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profesional guru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terhadap organisasi profesi guru dan perundang-undang an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terhadap teman sejawat, anak didik dan atasan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CB504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terhadap pekerjaan dan tem-pat kerja</w:t>
            </w:r>
          </w:p>
          <w:p w:rsidR="00442889" w:rsidRPr="000B5C1A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CB5045" w:rsidRDefault="00CB5045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Profesional Guru</w:t>
            </w:r>
          </w:p>
        </w:tc>
        <w:tc>
          <w:tcPr>
            <w:tcW w:w="2340" w:type="dxa"/>
          </w:tcPr>
          <w:p w:rsidR="00442889" w:rsidRDefault="0041467F" w:rsidP="0044288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terhadap organi-sasi profesi guru dan perundang-undangan</w:t>
            </w:r>
          </w:p>
          <w:p w:rsidR="00442889" w:rsidRDefault="0041467F" w:rsidP="0044288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terhadap teman sejawat, anak didik dan atasan</w:t>
            </w:r>
          </w:p>
          <w:p w:rsidR="00442889" w:rsidRDefault="0041467F" w:rsidP="0044288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terhadap pekerja an dan tempat kerja</w:t>
            </w:r>
          </w:p>
          <w:p w:rsidR="00442889" w:rsidRPr="00BE0533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90" w:type="dxa"/>
          </w:tcPr>
          <w:p w:rsidR="00442889" w:rsidRPr="0041467F" w:rsidRDefault="00442889" w:rsidP="004146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kendala pengembangan pro-fesi guru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menjelaskan kenda la pengembangan profesi guru</w:t>
            </w:r>
          </w:p>
          <w:p w:rsidR="00442889" w:rsidRPr="0041467F" w:rsidRDefault="00442889" w:rsidP="00442889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67F"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41467F" w:rsidRP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solusi untuk pengembangan profesi guru</w:t>
            </w:r>
          </w:p>
          <w:p w:rsidR="00442889" w:rsidRPr="00442889" w:rsidRDefault="00442889" w:rsidP="00683658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Mampu menjelaskan </w:t>
            </w:r>
            <w:r w:rsid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profe-si guru sebagai pekerjaan khusus</w:t>
            </w:r>
          </w:p>
          <w:p w:rsidR="00442889" w:rsidRPr="00BE0533" w:rsidRDefault="00442889" w:rsidP="00683658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41467F" w:rsidRDefault="0041467F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Kendala Pengem-bangan Profesi Guru</w:t>
            </w:r>
          </w:p>
        </w:tc>
        <w:tc>
          <w:tcPr>
            <w:tcW w:w="2340" w:type="dxa"/>
          </w:tcPr>
          <w:p w:rsidR="00442889" w:rsidRDefault="0041467F" w:rsidP="00442889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Kendala pengembang-an profesi guru</w:t>
            </w:r>
          </w:p>
          <w:p w:rsidR="00442889" w:rsidRDefault="0041467F" w:rsidP="00442889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Solusi untuk pengem-bangan profesi guru </w:t>
            </w:r>
          </w:p>
          <w:p w:rsidR="00442889" w:rsidRDefault="0041467F" w:rsidP="00442889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Profesi guru sebagai pekerjaan khusus</w:t>
            </w:r>
          </w:p>
        </w:tc>
      </w:tr>
      <w:tr w:rsidR="00442889" w:rsidRPr="00496778" w:rsidTr="00442889">
        <w:tc>
          <w:tcPr>
            <w:tcW w:w="540" w:type="dxa"/>
          </w:tcPr>
          <w:p w:rsidR="00442889" w:rsidRDefault="00442889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90" w:type="dxa"/>
          </w:tcPr>
          <w:p w:rsidR="00442889" w:rsidRPr="0041467F" w:rsidRDefault="00442889" w:rsidP="004146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mampu memahami </w:t>
            </w:r>
            <w:r w:rsid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tantang-an guru dalam pendi dikan</w:t>
            </w:r>
          </w:p>
        </w:tc>
        <w:tc>
          <w:tcPr>
            <w:tcW w:w="2790" w:type="dxa"/>
          </w:tcPr>
          <w:p w:rsidR="00442889" w:rsidRDefault="00442889" w:rsidP="00442889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penge-lolaan pendidikan pada ting kat pendidikan dasar, mene ngah dan perguruan tinggi 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pe-ngaruh internal dan eks-ternal dalam pengelolaan pendidikan </w:t>
            </w:r>
          </w:p>
          <w:p w:rsidR="00442889" w:rsidRDefault="00442889" w:rsidP="00442889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</w:t>
            </w:r>
            <w:r w:rsidR="0041467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pe-gelolaan sumber belajar</w:t>
            </w:r>
          </w:p>
          <w:p w:rsidR="00442889" w:rsidRPr="00BE0533" w:rsidRDefault="00442889" w:rsidP="006836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42889" w:rsidRPr="0041467F" w:rsidRDefault="0041467F" w:rsidP="006836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Tantanga Guru Dalam Pendidikan</w:t>
            </w:r>
          </w:p>
        </w:tc>
        <w:tc>
          <w:tcPr>
            <w:tcW w:w="2340" w:type="dxa"/>
          </w:tcPr>
          <w:p w:rsidR="00442889" w:rsidRDefault="0041467F" w:rsidP="00442889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Pengelolaan pendidik-an pada tingkat pen-didikan dasar, mene-ngah dan perguruan tinggi</w:t>
            </w:r>
          </w:p>
          <w:p w:rsidR="00442889" w:rsidRDefault="0041467F" w:rsidP="00442889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Pengaruh internal dan eksternal dalam penge lolaan pendidikan </w:t>
            </w:r>
          </w:p>
          <w:p w:rsidR="00442889" w:rsidRDefault="0041467F" w:rsidP="00442889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Pengelolaan sumber belajar</w:t>
            </w:r>
          </w:p>
        </w:tc>
      </w:tr>
    </w:tbl>
    <w:p w:rsidR="00043635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Bengkulu,    </w:t>
      </w:r>
      <w:r w:rsidR="0041467F">
        <w:rPr>
          <w:rFonts w:ascii="Times New Roman" w:hAnsi="Times New Roman" w:cs="Times New Roman"/>
          <w:sz w:val="24"/>
          <w:szCs w:val="24"/>
          <w:lang w:val="id-ID"/>
        </w:rPr>
        <w:t>Februari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288" w:rsidRDefault="003F5288" w:rsidP="003F5288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Dosen Pengajar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Pr="00C210EF" w:rsidRDefault="003F5288" w:rsidP="006A28D3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Masrifa Hidayani,  </w:t>
      </w:r>
      <w:r w:rsidR="006A28D3">
        <w:rPr>
          <w:rFonts w:ascii="Times New Roman" w:hAnsi="Times New Roman" w:cs="Times New Roman"/>
          <w:sz w:val="24"/>
          <w:szCs w:val="24"/>
          <w:u w:val="single"/>
        </w:rPr>
        <w:t xml:space="preserve">S. Ag., </w:t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43635" w:rsidRPr="00E35206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sectPr w:rsidR="00043635" w:rsidRPr="00E35206" w:rsidSect="006A28D3">
      <w:footerReference w:type="default" r:id="rId9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A2E" w:rsidRDefault="00263A2E" w:rsidP="00507D80">
      <w:pPr>
        <w:spacing w:after="0" w:line="240" w:lineRule="auto"/>
      </w:pPr>
      <w:r>
        <w:separator/>
      </w:r>
    </w:p>
  </w:endnote>
  <w:endnote w:type="continuationSeparator" w:id="1">
    <w:p w:rsidR="00263A2E" w:rsidRDefault="00263A2E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473"/>
      <w:docPartObj>
        <w:docPartGallery w:val="Page Numbers (Bottom of Page)"/>
        <w:docPartUnique/>
      </w:docPartObj>
    </w:sdtPr>
    <w:sdtContent>
      <w:p w:rsidR="00CB5045" w:rsidRDefault="00CB5045">
        <w:pPr>
          <w:pStyle w:val="Footer"/>
          <w:jc w:val="center"/>
        </w:pPr>
        <w:fldSimple w:instr=" PAGE   \* MERGEFORMAT ">
          <w:r w:rsidR="0041467F">
            <w:rPr>
              <w:noProof/>
            </w:rPr>
            <w:t>5</w:t>
          </w:r>
        </w:fldSimple>
      </w:p>
    </w:sdtContent>
  </w:sdt>
  <w:p w:rsidR="00CB5045" w:rsidRDefault="00CB50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A2E" w:rsidRDefault="00263A2E" w:rsidP="00507D80">
      <w:pPr>
        <w:spacing w:after="0" w:line="240" w:lineRule="auto"/>
      </w:pPr>
      <w:r>
        <w:separator/>
      </w:r>
    </w:p>
  </w:footnote>
  <w:footnote w:type="continuationSeparator" w:id="1">
    <w:p w:rsidR="00263A2E" w:rsidRDefault="00263A2E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17D742D7"/>
    <w:multiLevelType w:val="hybridMultilevel"/>
    <w:tmpl w:val="E8349CA4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1968561C"/>
    <w:multiLevelType w:val="hybridMultilevel"/>
    <w:tmpl w:val="5066E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07221"/>
    <w:multiLevelType w:val="hybridMultilevel"/>
    <w:tmpl w:val="36B2CD0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042D1"/>
    <w:multiLevelType w:val="hybridMultilevel"/>
    <w:tmpl w:val="603C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3">
    <w:nsid w:val="61AD6FD2"/>
    <w:multiLevelType w:val="hybridMultilevel"/>
    <w:tmpl w:val="A6B8516C"/>
    <w:lvl w:ilvl="0" w:tplc="BCBAE29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4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6AE775C6"/>
    <w:multiLevelType w:val="hybridMultilevel"/>
    <w:tmpl w:val="E6E203F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12"/>
  </w:num>
  <w:num w:numId="4">
    <w:abstractNumId w:val="1"/>
  </w:num>
  <w:num w:numId="5">
    <w:abstractNumId w:val="17"/>
  </w:num>
  <w:num w:numId="6">
    <w:abstractNumId w:val="16"/>
  </w:num>
  <w:num w:numId="7">
    <w:abstractNumId w:val="6"/>
  </w:num>
  <w:num w:numId="8">
    <w:abstractNumId w:val="14"/>
  </w:num>
  <w:num w:numId="9">
    <w:abstractNumId w:val="15"/>
  </w:num>
  <w:num w:numId="10">
    <w:abstractNumId w:val="8"/>
  </w:num>
  <w:num w:numId="11">
    <w:abstractNumId w:val="11"/>
  </w:num>
  <w:num w:numId="12">
    <w:abstractNumId w:val="5"/>
  </w:num>
  <w:num w:numId="13">
    <w:abstractNumId w:val="24"/>
  </w:num>
  <w:num w:numId="14">
    <w:abstractNumId w:val="20"/>
  </w:num>
  <w:num w:numId="15">
    <w:abstractNumId w:val="27"/>
  </w:num>
  <w:num w:numId="16">
    <w:abstractNumId w:val="2"/>
  </w:num>
  <w:num w:numId="17">
    <w:abstractNumId w:val="18"/>
  </w:num>
  <w:num w:numId="18">
    <w:abstractNumId w:val="7"/>
  </w:num>
  <w:num w:numId="19">
    <w:abstractNumId w:val="21"/>
  </w:num>
  <w:num w:numId="20">
    <w:abstractNumId w:val="25"/>
  </w:num>
  <w:num w:numId="21">
    <w:abstractNumId w:val="0"/>
  </w:num>
  <w:num w:numId="22">
    <w:abstractNumId w:val="22"/>
  </w:num>
  <w:num w:numId="23">
    <w:abstractNumId w:val="28"/>
  </w:num>
  <w:num w:numId="24">
    <w:abstractNumId w:val="19"/>
  </w:num>
  <w:num w:numId="25">
    <w:abstractNumId w:val="30"/>
  </w:num>
  <w:num w:numId="26">
    <w:abstractNumId w:val="29"/>
  </w:num>
  <w:num w:numId="27">
    <w:abstractNumId w:val="4"/>
  </w:num>
  <w:num w:numId="28">
    <w:abstractNumId w:val="3"/>
  </w:num>
  <w:num w:numId="29">
    <w:abstractNumId w:val="10"/>
  </w:num>
  <w:num w:numId="30">
    <w:abstractNumId w:val="26"/>
  </w:num>
  <w:num w:numId="31">
    <w:abstractNumId w:val="13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206"/>
    <w:rsid w:val="00043635"/>
    <w:rsid w:val="001053B2"/>
    <w:rsid w:val="00170F8F"/>
    <w:rsid w:val="00175E3F"/>
    <w:rsid w:val="00191364"/>
    <w:rsid w:val="001B3974"/>
    <w:rsid w:val="001E0AA0"/>
    <w:rsid w:val="00263A2E"/>
    <w:rsid w:val="00266643"/>
    <w:rsid w:val="0026764A"/>
    <w:rsid w:val="003F5288"/>
    <w:rsid w:val="00402F7E"/>
    <w:rsid w:val="0041467F"/>
    <w:rsid w:val="00426D25"/>
    <w:rsid w:val="00442889"/>
    <w:rsid w:val="004967EB"/>
    <w:rsid w:val="00507D80"/>
    <w:rsid w:val="005738F0"/>
    <w:rsid w:val="005E7A81"/>
    <w:rsid w:val="00665E94"/>
    <w:rsid w:val="00683658"/>
    <w:rsid w:val="006A28D3"/>
    <w:rsid w:val="00707C5F"/>
    <w:rsid w:val="0077764B"/>
    <w:rsid w:val="007C247D"/>
    <w:rsid w:val="0082500F"/>
    <w:rsid w:val="00896A97"/>
    <w:rsid w:val="008D7AD8"/>
    <w:rsid w:val="00937748"/>
    <w:rsid w:val="00A20E37"/>
    <w:rsid w:val="00A40ACA"/>
    <w:rsid w:val="00A55979"/>
    <w:rsid w:val="00AB4E26"/>
    <w:rsid w:val="00B323B8"/>
    <w:rsid w:val="00C440A0"/>
    <w:rsid w:val="00C81D98"/>
    <w:rsid w:val="00CB5045"/>
    <w:rsid w:val="00DB3441"/>
    <w:rsid w:val="00E35206"/>
    <w:rsid w:val="00E63B2D"/>
    <w:rsid w:val="00E80C2F"/>
    <w:rsid w:val="00F853B4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A6DB-40CC-4047-A132-9FCED19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2018-09-17T03:57:00Z</cp:lastPrinted>
  <dcterms:created xsi:type="dcterms:W3CDTF">2019-04-18T05:42:00Z</dcterms:created>
  <dcterms:modified xsi:type="dcterms:W3CDTF">2019-04-24T23:03:00Z</dcterms:modified>
</cp:coreProperties>
</file>