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1"/>
        <w:gridCol w:w="1335"/>
        <w:gridCol w:w="460"/>
        <w:gridCol w:w="1466"/>
        <w:gridCol w:w="1275"/>
        <w:gridCol w:w="4114"/>
      </w:tblGrid>
      <w:tr w:rsidR="007E039B" w14:paraId="58635543" w14:textId="77777777">
        <w:trPr>
          <w:trHeight w:val="989"/>
        </w:trPr>
        <w:tc>
          <w:tcPr>
            <w:tcW w:w="1131" w:type="dxa"/>
            <w:tcBorders>
              <w:top w:val="single" w:sz="2" w:space="0" w:color="5B9BD5"/>
              <w:left w:val="nil"/>
              <w:bottom w:val="single" w:sz="36" w:space="0" w:color="2E74B5"/>
              <w:right w:val="nil"/>
            </w:tcBorders>
            <w:hideMark/>
          </w:tcPr>
          <w:p w14:paraId="0534EEE9" w14:textId="77777777" w:rsidR="007E039B" w:rsidRDefault="00176236">
            <w:pPr>
              <w:pStyle w:val="Header"/>
              <w:snapToGrid w:val="0"/>
              <w:spacing w:before="60" w:line="360" w:lineRule="auto"/>
              <w:rPr>
                <w:rFonts w:eastAsia="Times New Roman" w:cs="Times New Roman"/>
                <w:sz w:val="18"/>
                <w:szCs w:val="18"/>
              </w:rPr>
            </w:pPr>
            <w:bookmarkStart w:id="0" w:name="_GoBack"/>
            <w:bookmarkEnd w:id="0"/>
            <w:r>
              <w:rPr>
                <w:noProof/>
                <w:color w:val="000000"/>
                <w:sz w:val="18"/>
                <w:szCs w:val="18"/>
              </w:rPr>
              <w:drawing>
                <wp:inline distT="0" distB="0" distL="0" distR="0" wp14:anchorId="506DDE3B" wp14:editId="21F36DC1">
                  <wp:extent cx="508000" cy="654685"/>
                  <wp:effectExtent l="0" t="0" r="0" b="5715"/>
                  <wp:docPr id="1026" name="Image1" descr="C:\Users\Hasan Said\Desktop\25.08.2015\Çalışmalar\JEGYS\Logolar\JEG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508000" cy="654685"/>
                          </a:xfrm>
                          <a:prstGeom prst="rect">
                            <a:avLst/>
                          </a:prstGeom>
                        </pic:spPr>
                      </pic:pic>
                    </a:graphicData>
                  </a:graphic>
                </wp:inline>
              </w:drawing>
            </w:r>
          </w:p>
        </w:tc>
        <w:tc>
          <w:tcPr>
            <w:tcW w:w="3261" w:type="dxa"/>
            <w:gridSpan w:val="3"/>
            <w:tcBorders>
              <w:top w:val="single" w:sz="2" w:space="0" w:color="5B9BD5"/>
              <w:left w:val="nil"/>
              <w:bottom w:val="single" w:sz="36" w:space="0" w:color="2E74B5"/>
              <w:right w:val="nil"/>
            </w:tcBorders>
          </w:tcPr>
          <w:p w14:paraId="5ABE0F2C" w14:textId="77777777" w:rsidR="007E039B" w:rsidRDefault="00176236">
            <w:pPr>
              <w:pStyle w:val="Header"/>
              <w:snapToGrid w:val="0"/>
              <w:spacing w:before="60"/>
              <w:rPr>
                <w:rFonts w:ascii="Garamond" w:hAnsi="Garamond"/>
                <w:color w:val="000000"/>
                <w:sz w:val="18"/>
                <w:szCs w:val="18"/>
              </w:rPr>
            </w:pPr>
            <w:r>
              <w:rPr>
                <w:rFonts w:ascii="Garamond" w:hAnsi="Garamond"/>
                <w:color w:val="000000"/>
                <w:sz w:val="18"/>
                <w:szCs w:val="18"/>
              </w:rPr>
              <w:t xml:space="preserve">Journal for the Education of Gifted </w:t>
            </w:r>
          </w:p>
          <w:p w14:paraId="48590378" w14:textId="1A19A42E" w:rsidR="007E039B" w:rsidRDefault="00176236" w:rsidP="00AA1A1A">
            <w:pPr>
              <w:pStyle w:val="Header"/>
              <w:ind w:right="-73"/>
              <w:contextualSpacing/>
              <w:rPr>
                <w:rFonts w:ascii="Garamond" w:hAnsi="Garamond"/>
                <w:b/>
                <w:color w:val="000000"/>
                <w:sz w:val="18"/>
                <w:szCs w:val="18"/>
              </w:rPr>
            </w:pPr>
            <w:r>
              <w:rPr>
                <w:rFonts w:ascii="Garamond" w:hAnsi="Garamond"/>
                <w:color w:val="000000"/>
                <w:sz w:val="18"/>
                <w:szCs w:val="18"/>
              </w:rPr>
              <w:t>Young Scientists, 8(</w:t>
            </w:r>
            <w:r w:rsidR="00AA1A1A">
              <w:rPr>
                <w:rFonts w:ascii="Garamond" w:hAnsi="Garamond"/>
                <w:color w:val="000000"/>
                <w:sz w:val="18"/>
                <w:szCs w:val="18"/>
              </w:rPr>
              <w:t>3</w:t>
            </w:r>
            <w:r>
              <w:rPr>
                <w:rFonts w:ascii="Garamond" w:hAnsi="Garamond"/>
                <w:color w:val="000000"/>
                <w:sz w:val="18"/>
                <w:szCs w:val="18"/>
              </w:rPr>
              <w:t xml:space="preserve">), </w:t>
            </w:r>
            <w:r w:rsidR="00AA1A1A">
              <w:rPr>
                <w:rFonts w:ascii="Garamond" w:hAnsi="Garamond"/>
                <w:color w:val="000000"/>
                <w:sz w:val="18"/>
                <w:szCs w:val="18"/>
              </w:rPr>
              <w:t>1</w:t>
            </w:r>
            <w:r w:rsidR="002D6073">
              <w:rPr>
                <w:rFonts w:ascii="Garamond" w:hAnsi="Garamond"/>
                <w:color w:val="000000"/>
                <w:sz w:val="18"/>
                <w:szCs w:val="18"/>
              </w:rPr>
              <w:t>125</w:t>
            </w:r>
            <w:r>
              <w:rPr>
                <w:rFonts w:ascii="Garamond" w:hAnsi="Garamond"/>
                <w:color w:val="000000"/>
                <w:sz w:val="18"/>
                <w:szCs w:val="18"/>
              </w:rPr>
              <w:t>-</w:t>
            </w:r>
            <w:r w:rsidR="00AA1A1A">
              <w:rPr>
                <w:rFonts w:ascii="Garamond" w:hAnsi="Garamond"/>
                <w:color w:val="000000"/>
                <w:sz w:val="18"/>
                <w:szCs w:val="18"/>
              </w:rPr>
              <w:t>1</w:t>
            </w:r>
            <w:r w:rsidR="002D6073">
              <w:rPr>
                <w:rFonts w:ascii="Garamond" w:hAnsi="Garamond"/>
                <w:color w:val="000000"/>
                <w:sz w:val="18"/>
                <w:szCs w:val="18"/>
              </w:rPr>
              <w:t>1</w:t>
            </w:r>
            <w:r w:rsidR="00A8305D">
              <w:rPr>
                <w:rFonts w:ascii="Garamond" w:hAnsi="Garamond"/>
                <w:color w:val="000000"/>
                <w:sz w:val="18"/>
                <w:szCs w:val="18"/>
              </w:rPr>
              <w:t>3</w:t>
            </w:r>
            <w:r w:rsidR="004D6A11">
              <w:rPr>
                <w:rFonts w:ascii="Garamond" w:hAnsi="Garamond"/>
                <w:color w:val="000000"/>
                <w:sz w:val="18"/>
                <w:szCs w:val="18"/>
              </w:rPr>
              <w:t>4</w:t>
            </w:r>
            <w:r>
              <w:rPr>
                <w:rFonts w:ascii="Garamond" w:hAnsi="Garamond"/>
                <w:color w:val="000000"/>
                <w:sz w:val="18"/>
                <w:szCs w:val="18"/>
              </w:rPr>
              <w:t xml:space="preserve">, </w:t>
            </w:r>
            <w:r w:rsidR="00AA1A1A">
              <w:rPr>
                <w:rFonts w:ascii="Garamond" w:hAnsi="Garamond"/>
                <w:color w:val="000000"/>
                <w:sz w:val="18"/>
                <w:szCs w:val="18"/>
              </w:rPr>
              <w:t>Sept</w:t>
            </w:r>
            <w:r>
              <w:rPr>
                <w:rFonts w:ascii="Garamond" w:hAnsi="Garamond"/>
                <w:color w:val="000000"/>
                <w:sz w:val="18"/>
                <w:szCs w:val="18"/>
              </w:rPr>
              <w:t xml:space="preserve"> 2020</w:t>
            </w:r>
          </w:p>
          <w:p w14:paraId="19E6EF6F" w14:textId="77777777" w:rsidR="007E039B" w:rsidRDefault="00176236">
            <w:pPr>
              <w:rPr>
                <w:rFonts w:ascii="Garamond" w:hAnsi="Garamond"/>
                <w:color w:val="000000"/>
                <w:sz w:val="18"/>
                <w:szCs w:val="18"/>
              </w:rPr>
            </w:pPr>
            <w:r>
              <w:rPr>
                <w:rFonts w:ascii="Garamond" w:hAnsi="Garamond"/>
                <w:sz w:val="18"/>
                <w:szCs w:val="18"/>
              </w:rPr>
              <w:t xml:space="preserve">e-ISSN: </w:t>
            </w:r>
            <w:r>
              <w:rPr>
                <w:rFonts w:ascii="Garamond" w:hAnsi="Garamond"/>
                <w:color w:val="000000"/>
                <w:sz w:val="18"/>
                <w:szCs w:val="18"/>
              </w:rPr>
              <w:t>2149- 360X</w:t>
            </w:r>
          </w:p>
          <w:p w14:paraId="4B7C2AD3" w14:textId="77777777" w:rsidR="007E039B" w:rsidRDefault="00CF292B">
            <w:pPr>
              <w:rPr>
                <w:rFonts w:eastAsia="Times New Roman" w:cs="Times New Roman"/>
                <w:sz w:val="18"/>
                <w:szCs w:val="18"/>
              </w:rPr>
            </w:pPr>
            <w:hyperlink r:id="rId9" w:history="1">
              <w:r w:rsidR="00176236">
                <w:rPr>
                  <w:rFonts w:ascii="Garamond" w:eastAsia="Calibri" w:hAnsi="Garamond" w:cs="Times New Roman"/>
                  <w:color w:val="0000FF"/>
                  <w:sz w:val="18"/>
                  <w:szCs w:val="18"/>
                </w:rPr>
                <w:t>jegys.org</w:t>
              </w:r>
            </w:hyperlink>
          </w:p>
        </w:tc>
        <w:tc>
          <w:tcPr>
            <w:tcW w:w="1275" w:type="dxa"/>
            <w:tcBorders>
              <w:top w:val="single" w:sz="2" w:space="0" w:color="5B9BD5"/>
              <w:left w:val="nil"/>
              <w:bottom w:val="single" w:sz="36" w:space="0" w:color="2E74B5"/>
              <w:right w:val="nil"/>
            </w:tcBorders>
          </w:tcPr>
          <w:p w14:paraId="7583AEA6" w14:textId="77777777" w:rsidR="007E039B" w:rsidRDefault="00176236">
            <w:pPr>
              <w:pStyle w:val="Header"/>
              <w:spacing w:line="360" w:lineRule="auto"/>
              <w:jc w:val="right"/>
              <w:rPr>
                <w:rFonts w:ascii="Garamond" w:hAnsi="Garamond"/>
                <w:bCs/>
                <w:sz w:val="18"/>
                <w:szCs w:val="18"/>
              </w:rPr>
            </w:pPr>
            <w:r>
              <w:rPr>
                <w:rFonts w:ascii="Garamond" w:eastAsia="Calibri" w:hAnsi="Garamond"/>
                <w:b/>
                <w:noProof/>
                <w:color w:val="000000"/>
              </w:rPr>
              <w:drawing>
                <wp:anchor distT="0" distB="0" distL="0" distR="0" simplePos="0" relativeHeight="2" behindDoc="0" locked="0" layoutInCell="1" allowOverlap="1" wp14:anchorId="12C6434F" wp14:editId="5B10D808">
                  <wp:simplePos x="0" y="0"/>
                  <wp:positionH relativeFrom="column">
                    <wp:posOffset>233680</wp:posOffset>
                  </wp:positionH>
                  <wp:positionV relativeFrom="paragraph">
                    <wp:posOffset>43180</wp:posOffset>
                  </wp:positionV>
                  <wp:extent cx="447675" cy="510621"/>
                  <wp:effectExtent l="63500" t="38100" r="60325" b="73660"/>
                  <wp:wrapNone/>
                  <wp:docPr id="1027" name="Image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0" cstate="print">
                            <a:extLst>
                              <a:ext uri="{28A0092B-C50C-407E-A947-70E740481C1C}">
                                <a14:useLocalDpi xmlns:a14="http://schemas.microsoft.com/office/drawing/2010/main" val="0"/>
                              </a:ext>
                            </a:extLst>
                          </a:blip>
                          <a:srcRect l="32244" t="8411" r="31776" b="11682"/>
                          <a:stretch>
                            <a:fillRect/>
                          </a:stretch>
                        </pic:blipFill>
                        <pic:spPr>
                          <a:xfrm>
                            <a:off x="0" y="0"/>
                            <a:ext cx="447675" cy="510621"/>
                          </a:xfrm>
                          <a:prstGeom prst="rect">
                            <a:avLst/>
                          </a:prstGeom>
                        </pic:spPr>
                      </pic:pic>
                    </a:graphicData>
                  </a:graphic>
                </wp:anchor>
              </w:drawing>
            </w:r>
          </w:p>
        </w:tc>
        <w:tc>
          <w:tcPr>
            <w:tcW w:w="4114" w:type="dxa"/>
            <w:tcBorders>
              <w:top w:val="single" w:sz="2" w:space="0" w:color="5B9BD5"/>
              <w:left w:val="nil"/>
              <w:bottom w:val="single" w:sz="36" w:space="0" w:color="2E74B5"/>
              <w:right w:val="nil"/>
            </w:tcBorders>
          </w:tcPr>
          <w:p w14:paraId="57D019E1" w14:textId="77777777" w:rsidR="007E039B" w:rsidRDefault="00176236">
            <w:pPr>
              <w:pStyle w:val="Header"/>
              <w:spacing w:before="60"/>
              <w:jc w:val="right"/>
              <w:rPr>
                <w:rFonts w:ascii="Garamond" w:hAnsi="Garamond"/>
                <w:b/>
                <w:sz w:val="28"/>
                <w:szCs w:val="28"/>
              </w:rPr>
            </w:pPr>
            <w:r>
              <w:rPr>
                <w:rFonts w:ascii="Garamond" w:eastAsia="Calibri" w:hAnsi="Garamond"/>
                <w:b/>
                <w:noProof/>
                <w:color w:val="000000"/>
              </w:rPr>
              <w:drawing>
                <wp:inline distT="0" distB="0" distL="0" distR="0" wp14:anchorId="303C9CCC" wp14:editId="20581B8C">
                  <wp:extent cx="1054735" cy="292100"/>
                  <wp:effectExtent l="0" t="0" r="0" b="0"/>
                  <wp:docPr id="1028" name="Image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1054735" cy="292100"/>
                          </a:xfrm>
                          <a:prstGeom prst="rect">
                            <a:avLst/>
                          </a:prstGeom>
                        </pic:spPr>
                      </pic:pic>
                    </a:graphicData>
                  </a:graphic>
                </wp:inline>
              </w:drawing>
            </w:r>
          </w:p>
          <w:p w14:paraId="657DA514" w14:textId="77777777" w:rsidR="007E039B" w:rsidRDefault="00CF292B">
            <w:pPr>
              <w:pStyle w:val="Header"/>
              <w:jc w:val="right"/>
              <w:rPr>
                <w:rFonts w:ascii="Garamond" w:hAnsi="Garamond"/>
                <w:bCs/>
                <w:sz w:val="18"/>
                <w:szCs w:val="18"/>
              </w:rPr>
            </w:pPr>
            <w:hyperlink r:id="rId12" w:history="1">
              <w:r w:rsidR="00176236">
                <w:rPr>
                  <w:rStyle w:val="Hyperlink"/>
                  <w:rFonts w:ascii="Garamond" w:hAnsi="Garamond"/>
                  <w:bCs/>
                  <w:sz w:val="18"/>
                  <w:szCs w:val="18"/>
                  <w:u w:val="none"/>
                </w:rPr>
                <w:t>youngwisepub.com</w:t>
              </w:r>
            </w:hyperlink>
          </w:p>
          <w:p w14:paraId="2032D007" w14:textId="77777777" w:rsidR="007E039B" w:rsidRDefault="00176236">
            <w:pPr>
              <w:pStyle w:val="Header"/>
              <w:jc w:val="right"/>
              <w:rPr>
                <w:rFonts w:ascii="Garamond" w:hAnsi="Garamond"/>
                <w:bCs/>
                <w:sz w:val="18"/>
                <w:szCs w:val="18"/>
              </w:rPr>
            </w:pPr>
            <w:r>
              <w:rPr>
                <w:rFonts w:ascii="Garamond" w:eastAsia="Times New Roman" w:hAnsi="Garamond" w:cs="Times New Roman"/>
                <w:sz w:val="16"/>
                <w:szCs w:val="14"/>
              </w:rPr>
              <w:t>©</w:t>
            </w:r>
            <w:r>
              <w:rPr>
                <w:rFonts w:ascii="Garamond" w:hAnsi="Garamond"/>
                <w:bCs/>
                <w:sz w:val="18"/>
                <w:szCs w:val="18"/>
              </w:rPr>
              <w:t xml:space="preserve"> 2020</w:t>
            </w:r>
          </w:p>
        </w:tc>
      </w:tr>
      <w:tr w:rsidR="007E039B" w14:paraId="3D9EA1F8" w14:textId="77777777">
        <w:trPr>
          <w:trHeight w:val="351"/>
        </w:trPr>
        <w:tc>
          <w:tcPr>
            <w:tcW w:w="9781" w:type="dxa"/>
            <w:gridSpan w:val="6"/>
            <w:tcBorders>
              <w:top w:val="single" w:sz="36" w:space="0" w:color="2E74B5"/>
              <w:left w:val="nil"/>
              <w:bottom w:val="nil"/>
              <w:right w:val="nil"/>
            </w:tcBorders>
            <w:shd w:val="clear" w:color="auto" w:fill="auto"/>
            <w:vAlign w:val="center"/>
            <w:hideMark/>
          </w:tcPr>
          <w:p w14:paraId="75CAD86F" w14:textId="77777777" w:rsidR="007E039B" w:rsidRDefault="007E039B">
            <w:pPr>
              <w:ind w:hanging="79"/>
              <w:rPr>
                <w:rFonts w:ascii="Garamond" w:hAnsi="Garamond"/>
                <w:b/>
                <w:i/>
                <w:iCs/>
                <w:sz w:val="8"/>
              </w:rPr>
            </w:pPr>
          </w:p>
          <w:p w14:paraId="01DE0626" w14:textId="77777777" w:rsidR="007E039B" w:rsidRDefault="00176236">
            <w:pPr>
              <w:spacing w:line="360" w:lineRule="auto"/>
              <w:ind w:hanging="80"/>
              <w:rPr>
                <w:rFonts w:ascii="Garamond" w:hAnsi="Garamond"/>
                <w:b/>
                <w:i/>
                <w:iCs/>
              </w:rPr>
            </w:pPr>
            <w:r>
              <w:rPr>
                <w:rFonts w:ascii="Garamond" w:hAnsi="Garamond"/>
                <w:b/>
                <w:i/>
                <w:iCs/>
              </w:rPr>
              <w:t>Research Article</w:t>
            </w:r>
          </w:p>
        </w:tc>
      </w:tr>
      <w:tr w:rsidR="007E039B" w14:paraId="5AA2653D" w14:textId="77777777">
        <w:trPr>
          <w:trHeight w:val="1188"/>
        </w:trPr>
        <w:tc>
          <w:tcPr>
            <w:tcW w:w="9781" w:type="dxa"/>
            <w:gridSpan w:val="6"/>
            <w:tcBorders>
              <w:top w:val="nil"/>
              <w:left w:val="nil"/>
              <w:bottom w:val="single" w:sz="2" w:space="0" w:color="auto"/>
              <w:right w:val="nil"/>
            </w:tcBorders>
            <w:shd w:val="clear" w:color="auto" w:fill="FFFFFF"/>
            <w:hideMark/>
          </w:tcPr>
          <w:p w14:paraId="09B8697C" w14:textId="77777777" w:rsidR="007E039B" w:rsidRDefault="007E039B">
            <w:pPr>
              <w:spacing w:line="360" w:lineRule="auto"/>
              <w:rPr>
                <w:rFonts w:ascii="Garamond" w:hAnsi="Garamond"/>
                <w:b/>
                <w:sz w:val="4"/>
                <w:szCs w:val="28"/>
              </w:rPr>
            </w:pPr>
          </w:p>
          <w:p w14:paraId="02B381FB" w14:textId="4D87ECF3" w:rsidR="007E039B" w:rsidRDefault="0059219B" w:rsidP="00C268BB">
            <w:pPr>
              <w:spacing w:line="360" w:lineRule="auto"/>
              <w:jc w:val="both"/>
              <w:rPr>
                <w:rFonts w:ascii="Garamond" w:hAnsi="Garamond"/>
                <w:b/>
                <w:color w:val="000000"/>
                <w:sz w:val="28"/>
                <w:szCs w:val="28"/>
              </w:rPr>
            </w:pPr>
            <w:r w:rsidRPr="0059219B">
              <w:rPr>
                <w:rFonts w:ascii="Garamond" w:hAnsi="Garamond"/>
                <w:b/>
                <w:bCs/>
                <w:color w:val="000000"/>
                <w:sz w:val="28"/>
                <w:szCs w:val="28"/>
              </w:rPr>
              <w:t xml:space="preserve">Learning </w:t>
            </w:r>
            <w:r w:rsidR="00C268BB" w:rsidRPr="0059219B">
              <w:rPr>
                <w:rFonts w:ascii="Garamond" w:hAnsi="Garamond"/>
                <w:b/>
                <w:bCs/>
                <w:color w:val="000000"/>
                <w:sz w:val="28"/>
                <w:szCs w:val="28"/>
              </w:rPr>
              <w:t xml:space="preserve">style and motivation: gifted young </w:t>
            </w:r>
            <w:r w:rsidR="00C268BB">
              <w:rPr>
                <w:rFonts w:ascii="Garamond" w:hAnsi="Garamond"/>
                <w:b/>
                <w:bCs/>
                <w:color w:val="000000"/>
                <w:sz w:val="28"/>
                <w:szCs w:val="28"/>
              </w:rPr>
              <w:t xml:space="preserve">students in meaningful </w:t>
            </w:r>
            <w:r w:rsidR="00C268BB" w:rsidRPr="0059219B">
              <w:rPr>
                <w:rFonts w:ascii="Garamond" w:hAnsi="Garamond"/>
                <w:b/>
                <w:bCs/>
                <w:color w:val="000000"/>
                <w:sz w:val="28"/>
                <w:szCs w:val="28"/>
              </w:rPr>
              <w:t>learning</w:t>
            </w:r>
          </w:p>
          <w:p w14:paraId="6AEEA783" w14:textId="38620A76" w:rsidR="00673EC8" w:rsidRPr="0059219B" w:rsidRDefault="00620511" w:rsidP="00673EC8">
            <w:pPr>
              <w:spacing w:line="360" w:lineRule="auto"/>
              <w:ind w:hanging="110"/>
              <w:rPr>
                <w:rFonts w:ascii="Garamond" w:eastAsia="Calibri" w:hAnsi="Garamond" w:cs="Times New Roman"/>
                <w:vertAlign w:val="superscript"/>
                <w:lang w:val="en-GB"/>
              </w:rPr>
            </w:pPr>
            <w:r>
              <w:rPr>
                <w:rFonts w:ascii="Garamond" w:eastAsia="Calibri" w:hAnsi="Garamond" w:cs="Times New Roman"/>
                <w:lang w:val="en-GB"/>
              </w:rPr>
              <w:t>Zubaedi</w:t>
            </w:r>
            <w:r w:rsidR="00673EC8" w:rsidRPr="00317D7C">
              <w:rPr>
                <w:rStyle w:val="FootnoteReference"/>
              </w:rPr>
              <w:footnoteReference w:id="1"/>
            </w:r>
            <w:r w:rsidR="00673EC8" w:rsidRPr="002368D1">
              <w:rPr>
                <w:rFonts w:ascii="Garamond" w:eastAsia="Calibri" w:hAnsi="Garamond" w:cs="Times New Roman"/>
                <w:lang w:val="en-GB"/>
              </w:rPr>
              <w:t xml:space="preserve">, </w:t>
            </w:r>
            <w:r>
              <w:rPr>
                <w:rFonts w:ascii="Garamond" w:eastAsia="Calibri" w:hAnsi="Garamond" w:cs="Times New Roman"/>
                <w:lang w:val="en-GB"/>
              </w:rPr>
              <w:t>Alfauzan Amin</w:t>
            </w:r>
            <w:r w:rsidR="00673EC8" w:rsidRPr="00317D7C">
              <w:rPr>
                <w:rStyle w:val="FootnoteReference"/>
              </w:rPr>
              <w:footnoteReference w:id="2"/>
            </w:r>
            <w:r>
              <w:rPr>
                <w:rFonts w:ascii="Garamond" w:eastAsia="Calibri" w:hAnsi="Garamond" w:cs="Times New Roman"/>
                <w:lang w:val="en-GB"/>
              </w:rPr>
              <w:t>*</w:t>
            </w:r>
            <w:r w:rsidR="00673EC8" w:rsidRPr="002368D1">
              <w:rPr>
                <w:rFonts w:ascii="Garamond" w:eastAsia="Calibri" w:hAnsi="Garamond" w:cs="Times New Roman"/>
                <w:lang w:val="en-GB"/>
              </w:rPr>
              <w:t xml:space="preserve">, </w:t>
            </w:r>
            <w:r>
              <w:rPr>
                <w:rFonts w:ascii="Garamond" w:eastAsia="Calibri" w:hAnsi="Garamond" w:cs="Times New Roman"/>
                <w:lang w:val="en-GB"/>
              </w:rPr>
              <w:t>Asiyah</w:t>
            </w:r>
            <w:r w:rsidR="00673EC8" w:rsidRPr="00317D7C">
              <w:rPr>
                <w:rStyle w:val="FootnoteReference"/>
              </w:rPr>
              <w:footnoteReference w:id="3"/>
            </w:r>
            <w:r w:rsidR="00673EC8" w:rsidRPr="002368D1">
              <w:rPr>
                <w:rFonts w:ascii="Garamond" w:eastAsia="Calibri" w:hAnsi="Garamond" w:cs="Times New Roman"/>
                <w:lang w:val="en-GB"/>
              </w:rPr>
              <w:t xml:space="preserve">, </w:t>
            </w:r>
            <w:r>
              <w:rPr>
                <w:rFonts w:ascii="Garamond" w:eastAsia="Calibri" w:hAnsi="Garamond" w:cs="Times New Roman"/>
                <w:lang w:val="en-GB"/>
              </w:rPr>
              <w:t>Suhirman</w:t>
            </w:r>
            <w:r w:rsidR="00673EC8" w:rsidRPr="00317D7C">
              <w:rPr>
                <w:rStyle w:val="FootnoteReference"/>
              </w:rPr>
              <w:footnoteReference w:id="4"/>
            </w:r>
            <w:r w:rsidR="0059219B">
              <w:rPr>
                <w:rFonts w:ascii="Garamond" w:eastAsia="Calibri" w:hAnsi="Garamond" w:cs="Times New Roman"/>
                <w:lang w:val="en-GB"/>
              </w:rPr>
              <w:t xml:space="preserve">, </w:t>
            </w:r>
            <w:r>
              <w:rPr>
                <w:rFonts w:ascii="Garamond" w:eastAsia="Calibri" w:hAnsi="Garamond" w:cs="Times New Roman"/>
                <w:lang w:val="en-GB"/>
              </w:rPr>
              <w:t>Alimni</w:t>
            </w:r>
            <w:r w:rsidRPr="00317D7C">
              <w:rPr>
                <w:rStyle w:val="FootnoteReference"/>
              </w:rPr>
              <w:footnoteReference w:id="5"/>
            </w:r>
            <w:r>
              <w:rPr>
                <w:rFonts w:ascii="Garamond" w:eastAsia="Calibri" w:hAnsi="Garamond" w:cs="Times New Roman"/>
                <w:lang w:val="en-GB"/>
              </w:rPr>
              <w:t>, Aam Amaliyah</w:t>
            </w:r>
            <w:r w:rsidRPr="00317D7C">
              <w:rPr>
                <w:rStyle w:val="FootnoteReference"/>
              </w:rPr>
              <w:footnoteReference w:id="6"/>
            </w:r>
            <w:r>
              <w:rPr>
                <w:rFonts w:ascii="Garamond" w:eastAsia="Calibri" w:hAnsi="Garamond" w:cs="Times New Roman"/>
                <w:lang w:val="en-GB"/>
              </w:rPr>
              <w:t>, Dwi Agus Kurniawan</w:t>
            </w:r>
            <w:r w:rsidRPr="00317D7C">
              <w:rPr>
                <w:rStyle w:val="FootnoteReference"/>
              </w:rPr>
              <w:footnoteReference w:id="7"/>
            </w:r>
          </w:p>
          <w:p w14:paraId="3B8E3C0C" w14:textId="5C5ABDB6" w:rsidR="0059219B" w:rsidRPr="0064251F" w:rsidRDefault="00673EC8" w:rsidP="0064251F">
            <w:pPr>
              <w:spacing w:line="360" w:lineRule="auto"/>
              <w:ind w:hanging="110"/>
              <w:rPr>
                <w:rFonts w:ascii="Garamond" w:hAnsi="Garamond"/>
                <w:i/>
                <w:iCs/>
                <w:sz w:val="16"/>
                <w:szCs w:val="16"/>
              </w:rPr>
            </w:pPr>
            <w:r w:rsidRPr="003F7B3F">
              <w:rPr>
                <w:rFonts w:ascii="Garamond" w:hAnsi="Garamond"/>
                <w:i/>
                <w:iCs/>
                <w:sz w:val="16"/>
                <w:szCs w:val="16"/>
              </w:rPr>
              <w:t xml:space="preserve">Faculty of </w:t>
            </w:r>
            <w:proofErr w:type="spellStart"/>
            <w:r w:rsidR="0059219B">
              <w:rPr>
                <w:rFonts w:ascii="Garamond" w:hAnsi="Garamond"/>
                <w:i/>
                <w:iCs/>
                <w:sz w:val="16"/>
                <w:szCs w:val="16"/>
              </w:rPr>
              <w:t>Tarbiyah</w:t>
            </w:r>
            <w:proofErr w:type="spellEnd"/>
            <w:r w:rsidR="0059219B">
              <w:rPr>
                <w:rFonts w:ascii="Garamond" w:hAnsi="Garamond"/>
                <w:i/>
                <w:iCs/>
                <w:sz w:val="16"/>
                <w:szCs w:val="16"/>
              </w:rPr>
              <w:t xml:space="preserve"> &amp; </w:t>
            </w:r>
            <w:proofErr w:type="spellStart"/>
            <w:r w:rsidR="0059219B">
              <w:rPr>
                <w:rFonts w:ascii="Garamond" w:hAnsi="Garamond"/>
                <w:i/>
                <w:iCs/>
                <w:sz w:val="16"/>
                <w:szCs w:val="16"/>
              </w:rPr>
              <w:t>Tadris</w:t>
            </w:r>
            <w:proofErr w:type="spellEnd"/>
            <w:r w:rsidR="0059219B">
              <w:rPr>
                <w:rFonts w:ascii="Garamond" w:hAnsi="Garamond"/>
                <w:i/>
                <w:iCs/>
                <w:sz w:val="16"/>
                <w:szCs w:val="16"/>
              </w:rPr>
              <w:t>, IAIN Bengkulu,</w:t>
            </w:r>
            <w:r w:rsidR="0064251F">
              <w:rPr>
                <w:rFonts w:ascii="Garamond" w:hAnsi="Garamond"/>
                <w:i/>
                <w:iCs/>
                <w:sz w:val="16"/>
                <w:szCs w:val="16"/>
              </w:rPr>
              <w:t xml:space="preserve"> </w:t>
            </w:r>
            <w:r w:rsidR="0059219B">
              <w:rPr>
                <w:rFonts w:ascii="Garamond" w:hAnsi="Garamond"/>
                <w:i/>
                <w:iCs/>
                <w:sz w:val="16"/>
                <w:szCs w:val="16"/>
              </w:rPr>
              <w:t>Indonesia</w:t>
            </w:r>
            <w:r w:rsidR="0064251F">
              <w:rPr>
                <w:rFonts w:ascii="Garamond" w:hAnsi="Garamond"/>
                <w:i/>
                <w:iCs/>
                <w:sz w:val="16"/>
                <w:szCs w:val="16"/>
              </w:rPr>
              <w:t xml:space="preserve"> and </w:t>
            </w:r>
            <w:r w:rsidR="0059219B">
              <w:rPr>
                <w:rFonts w:ascii="Garamond" w:hAnsi="Garamond"/>
                <w:i/>
                <w:iCs/>
                <w:sz w:val="16"/>
                <w:szCs w:val="16"/>
              </w:rPr>
              <w:t>Faculty of Teaching and Education, Universitas Jambi,</w:t>
            </w:r>
            <w:r w:rsidR="0064251F">
              <w:rPr>
                <w:rFonts w:ascii="Garamond" w:hAnsi="Garamond"/>
                <w:i/>
                <w:iCs/>
                <w:sz w:val="16"/>
                <w:szCs w:val="16"/>
              </w:rPr>
              <w:t xml:space="preserve"> </w:t>
            </w:r>
            <w:r w:rsidR="0059219B">
              <w:rPr>
                <w:rFonts w:ascii="Garamond" w:hAnsi="Garamond"/>
                <w:i/>
                <w:iCs/>
                <w:sz w:val="16"/>
                <w:szCs w:val="16"/>
              </w:rPr>
              <w:t>Indonesia</w:t>
            </w:r>
          </w:p>
        </w:tc>
      </w:tr>
      <w:tr w:rsidR="007E039B" w14:paraId="1C98B2C0" w14:textId="77777777">
        <w:trPr>
          <w:trHeight w:val="137"/>
        </w:trPr>
        <w:tc>
          <w:tcPr>
            <w:tcW w:w="2466" w:type="dxa"/>
            <w:gridSpan w:val="2"/>
            <w:tcBorders>
              <w:top w:val="single" w:sz="2" w:space="0" w:color="auto"/>
              <w:left w:val="nil"/>
              <w:right w:val="nil"/>
            </w:tcBorders>
            <w:vAlign w:val="center"/>
          </w:tcPr>
          <w:p w14:paraId="2312AD94" w14:textId="77777777" w:rsidR="007E039B" w:rsidRDefault="00176236">
            <w:pPr>
              <w:spacing w:before="120" w:after="120"/>
              <w:ind w:hanging="108"/>
              <w:rPr>
                <w:rFonts w:ascii="Garamond" w:hAnsi="Garamond"/>
                <w:b/>
                <w:bCs/>
                <w:sz w:val="20"/>
                <w:szCs w:val="20"/>
              </w:rPr>
            </w:pPr>
            <w:r>
              <w:rPr>
                <w:rFonts w:ascii="Garamond" w:hAnsi="Garamond"/>
                <w:b/>
                <w:bCs/>
                <w:sz w:val="20"/>
                <w:szCs w:val="20"/>
              </w:rPr>
              <w:t>Article Info</w:t>
            </w:r>
          </w:p>
        </w:tc>
        <w:tc>
          <w:tcPr>
            <w:tcW w:w="460" w:type="dxa"/>
            <w:tcBorders>
              <w:top w:val="single" w:sz="2" w:space="0" w:color="auto"/>
              <w:left w:val="nil"/>
              <w:bottom w:val="nil"/>
              <w:right w:val="nil"/>
            </w:tcBorders>
            <w:vAlign w:val="center"/>
          </w:tcPr>
          <w:p w14:paraId="1E99C722" w14:textId="77777777" w:rsidR="007E039B" w:rsidRDefault="007E039B">
            <w:pPr>
              <w:rPr>
                <w:rFonts w:ascii="Garamond" w:hAnsi="Garamond"/>
                <w:b/>
                <w:bCs/>
                <w:sz w:val="20"/>
                <w:szCs w:val="20"/>
              </w:rPr>
            </w:pPr>
          </w:p>
        </w:tc>
        <w:tc>
          <w:tcPr>
            <w:tcW w:w="6855" w:type="dxa"/>
            <w:gridSpan w:val="3"/>
            <w:tcBorders>
              <w:top w:val="single" w:sz="2" w:space="0" w:color="auto"/>
              <w:left w:val="nil"/>
              <w:right w:val="nil"/>
            </w:tcBorders>
            <w:vAlign w:val="center"/>
          </w:tcPr>
          <w:p w14:paraId="0C7917F4" w14:textId="77777777" w:rsidR="007E039B" w:rsidRDefault="00176236">
            <w:pPr>
              <w:rPr>
                <w:rFonts w:ascii="Garamond" w:hAnsi="Garamond"/>
                <w:b/>
                <w:bCs/>
                <w:sz w:val="20"/>
                <w:szCs w:val="20"/>
              </w:rPr>
            </w:pPr>
            <w:r>
              <w:rPr>
                <w:rFonts w:ascii="Garamond" w:hAnsi="Garamond"/>
                <w:b/>
                <w:bCs/>
                <w:sz w:val="20"/>
                <w:szCs w:val="20"/>
              </w:rPr>
              <w:t>Abstract</w:t>
            </w:r>
          </w:p>
        </w:tc>
      </w:tr>
      <w:tr w:rsidR="00AA1A1A" w:rsidRPr="00AA1A1A" w14:paraId="353D0F8F" w14:textId="77777777" w:rsidTr="00AA1A1A">
        <w:trPr>
          <w:trHeight w:val="3717"/>
        </w:trPr>
        <w:tc>
          <w:tcPr>
            <w:tcW w:w="2466" w:type="dxa"/>
            <w:gridSpan w:val="2"/>
            <w:tcBorders>
              <w:left w:val="nil"/>
              <w:bottom w:val="single" w:sz="2" w:space="0" w:color="5B9BD5"/>
              <w:right w:val="nil"/>
            </w:tcBorders>
          </w:tcPr>
          <w:p w14:paraId="290E31B0" w14:textId="77777777" w:rsidR="007E039B" w:rsidRPr="00AA1A1A" w:rsidRDefault="00176236">
            <w:pPr>
              <w:spacing w:before="60"/>
              <w:ind w:hanging="108"/>
              <w:rPr>
                <w:rFonts w:ascii="Garamond" w:hAnsi="Garamond"/>
                <w:b/>
                <w:color w:val="000000" w:themeColor="text1"/>
                <w:sz w:val="18"/>
                <w:szCs w:val="18"/>
              </w:rPr>
            </w:pPr>
            <w:r w:rsidRPr="00AA1A1A">
              <w:rPr>
                <w:rFonts w:ascii="Garamond" w:hAnsi="Garamond"/>
                <w:bCs/>
                <w:i/>
                <w:iCs/>
                <w:color w:val="000000" w:themeColor="text1"/>
                <w:sz w:val="18"/>
                <w:szCs w:val="18"/>
              </w:rPr>
              <w:t>Received:</w:t>
            </w:r>
            <w:r w:rsidRPr="00AA1A1A">
              <w:rPr>
                <w:rFonts w:ascii="Garamond" w:hAnsi="Garamond"/>
                <w:b/>
                <w:color w:val="000000" w:themeColor="text1"/>
                <w:sz w:val="18"/>
                <w:szCs w:val="18"/>
              </w:rPr>
              <w:t xml:space="preserve"> </w:t>
            </w:r>
            <w:r w:rsidRPr="00AA1A1A">
              <w:rPr>
                <w:rFonts w:ascii="Garamond" w:hAnsi="Garamond"/>
                <w:color w:val="000000" w:themeColor="text1"/>
                <w:sz w:val="18"/>
                <w:szCs w:val="18"/>
              </w:rPr>
              <w:t>08 January 2020</w:t>
            </w:r>
            <w:r w:rsidRPr="00AA1A1A">
              <w:rPr>
                <w:rFonts w:ascii="Garamond" w:hAnsi="Garamond"/>
                <w:b/>
                <w:color w:val="000000" w:themeColor="text1"/>
                <w:sz w:val="18"/>
                <w:szCs w:val="18"/>
              </w:rPr>
              <w:t xml:space="preserve"> </w:t>
            </w:r>
          </w:p>
          <w:p w14:paraId="209500C9" w14:textId="77777777" w:rsidR="007E039B" w:rsidRPr="00AA1A1A" w:rsidRDefault="00176236">
            <w:pPr>
              <w:ind w:hanging="110"/>
              <w:rPr>
                <w:rFonts w:ascii="Garamond" w:hAnsi="Garamond"/>
                <w:b/>
                <w:color w:val="000000" w:themeColor="text1"/>
                <w:sz w:val="18"/>
                <w:szCs w:val="18"/>
              </w:rPr>
            </w:pPr>
            <w:r w:rsidRPr="00AA1A1A">
              <w:rPr>
                <w:rFonts w:ascii="Garamond" w:hAnsi="Garamond"/>
                <w:bCs/>
                <w:i/>
                <w:iCs/>
                <w:color w:val="000000" w:themeColor="text1"/>
                <w:sz w:val="18"/>
                <w:szCs w:val="18"/>
              </w:rPr>
              <w:t>Revised:</w:t>
            </w:r>
            <w:r w:rsidRPr="00AA1A1A">
              <w:rPr>
                <w:rFonts w:ascii="Garamond" w:hAnsi="Garamond"/>
                <w:b/>
                <w:color w:val="000000" w:themeColor="text1"/>
                <w:sz w:val="18"/>
                <w:szCs w:val="18"/>
              </w:rPr>
              <w:t xml:space="preserve"> </w:t>
            </w:r>
            <w:r w:rsidRPr="00AA1A1A">
              <w:rPr>
                <w:rFonts w:ascii="Garamond" w:hAnsi="Garamond"/>
                <w:bCs/>
                <w:color w:val="000000" w:themeColor="text1"/>
                <w:sz w:val="18"/>
                <w:szCs w:val="18"/>
              </w:rPr>
              <w:t>25 May 2020</w:t>
            </w:r>
          </w:p>
          <w:p w14:paraId="0F4BDC50" w14:textId="5BC4D137" w:rsidR="007E039B" w:rsidRPr="00AA1A1A" w:rsidRDefault="00176236">
            <w:pPr>
              <w:ind w:hanging="110"/>
              <w:rPr>
                <w:rFonts w:ascii="Garamond" w:hAnsi="Garamond"/>
                <w:bCs/>
                <w:color w:val="000000" w:themeColor="text1"/>
                <w:sz w:val="18"/>
                <w:szCs w:val="18"/>
              </w:rPr>
            </w:pPr>
            <w:r w:rsidRPr="00AA1A1A">
              <w:rPr>
                <w:rFonts w:ascii="Garamond" w:hAnsi="Garamond"/>
                <w:bCs/>
                <w:i/>
                <w:iCs/>
                <w:color w:val="000000" w:themeColor="text1"/>
                <w:sz w:val="18"/>
                <w:szCs w:val="18"/>
              </w:rPr>
              <w:t>Accepted:</w:t>
            </w:r>
            <w:r w:rsidRPr="00AA1A1A">
              <w:rPr>
                <w:rFonts w:ascii="Garamond" w:hAnsi="Garamond"/>
                <w:bCs/>
                <w:color w:val="000000" w:themeColor="text1"/>
                <w:sz w:val="18"/>
                <w:szCs w:val="18"/>
              </w:rPr>
              <w:t xml:space="preserve"> </w:t>
            </w:r>
            <w:r w:rsidR="00B24DA1">
              <w:rPr>
                <w:rFonts w:ascii="Garamond" w:hAnsi="Garamond"/>
                <w:bCs/>
                <w:color w:val="000000" w:themeColor="text1"/>
                <w:sz w:val="18"/>
                <w:szCs w:val="18"/>
              </w:rPr>
              <w:t>17</w:t>
            </w:r>
            <w:r w:rsidRPr="00AA1A1A">
              <w:rPr>
                <w:rFonts w:ascii="Garamond" w:hAnsi="Garamond"/>
                <w:bCs/>
                <w:color w:val="000000" w:themeColor="text1"/>
                <w:sz w:val="18"/>
                <w:szCs w:val="18"/>
              </w:rPr>
              <w:t xml:space="preserve"> </w:t>
            </w:r>
            <w:r w:rsidR="00B24DA1">
              <w:rPr>
                <w:rFonts w:ascii="Garamond" w:hAnsi="Garamond"/>
                <w:bCs/>
                <w:color w:val="000000" w:themeColor="text1"/>
                <w:sz w:val="18"/>
                <w:szCs w:val="18"/>
              </w:rPr>
              <w:t>August</w:t>
            </w:r>
            <w:r w:rsidRPr="00AA1A1A">
              <w:rPr>
                <w:rFonts w:ascii="Garamond" w:hAnsi="Garamond"/>
                <w:bCs/>
                <w:color w:val="000000" w:themeColor="text1"/>
                <w:sz w:val="18"/>
                <w:szCs w:val="18"/>
              </w:rPr>
              <w:t xml:space="preserve"> 2020</w:t>
            </w:r>
          </w:p>
          <w:p w14:paraId="6C4FB2DD" w14:textId="39C34612" w:rsidR="007E039B" w:rsidRPr="00AA1A1A" w:rsidRDefault="00176236">
            <w:pPr>
              <w:ind w:hanging="110"/>
              <w:rPr>
                <w:rFonts w:ascii="Garamond" w:hAnsi="Garamond"/>
                <w:b/>
                <w:bCs/>
                <w:color w:val="000000" w:themeColor="text1"/>
                <w:sz w:val="18"/>
                <w:szCs w:val="18"/>
              </w:rPr>
            </w:pPr>
            <w:r w:rsidRPr="00AA1A1A">
              <w:rPr>
                <w:rFonts w:ascii="Garamond" w:hAnsi="Garamond"/>
                <w:bCs/>
                <w:i/>
                <w:iCs/>
                <w:color w:val="000000" w:themeColor="text1"/>
                <w:sz w:val="18"/>
                <w:szCs w:val="18"/>
              </w:rPr>
              <w:t>Available online:</w:t>
            </w:r>
            <w:r w:rsidRPr="00AA1A1A">
              <w:rPr>
                <w:rFonts w:ascii="Garamond" w:hAnsi="Garamond"/>
                <w:bCs/>
                <w:color w:val="000000" w:themeColor="text1"/>
                <w:sz w:val="18"/>
                <w:szCs w:val="18"/>
              </w:rPr>
              <w:t xml:space="preserve"> 15 </w:t>
            </w:r>
            <w:r w:rsidR="00A25C67">
              <w:rPr>
                <w:rFonts w:ascii="Garamond" w:hAnsi="Garamond"/>
                <w:bCs/>
                <w:color w:val="000000" w:themeColor="text1"/>
                <w:sz w:val="18"/>
                <w:szCs w:val="18"/>
              </w:rPr>
              <w:t>Sept</w:t>
            </w:r>
            <w:r w:rsidRPr="00AA1A1A">
              <w:rPr>
                <w:rFonts w:ascii="Garamond" w:hAnsi="Garamond"/>
                <w:bCs/>
                <w:color w:val="000000" w:themeColor="text1"/>
                <w:sz w:val="18"/>
                <w:szCs w:val="18"/>
              </w:rPr>
              <w:t xml:space="preserve"> 2020</w:t>
            </w:r>
          </w:p>
          <w:p w14:paraId="488DC544" w14:textId="77777777" w:rsidR="007E039B" w:rsidRPr="00AA1A1A" w:rsidRDefault="00176236" w:rsidP="0059219B">
            <w:pPr>
              <w:spacing w:before="120"/>
              <w:ind w:hanging="108"/>
              <w:rPr>
                <w:rFonts w:ascii="Garamond" w:hAnsi="Garamond"/>
                <w:i/>
                <w:iCs/>
                <w:color w:val="000000" w:themeColor="text1"/>
                <w:sz w:val="18"/>
                <w:szCs w:val="18"/>
              </w:rPr>
            </w:pPr>
            <w:r w:rsidRPr="00AA1A1A">
              <w:rPr>
                <w:rFonts w:ascii="Garamond" w:hAnsi="Garamond"/>
                <w:i/>
                <w:iCs/>
                <w:color w:val="000000" w:themeColor="text1"/>
                <w:sz w:val="18"/>
                <w:szCs w:val="18"/>
              </w:rPr>
              <w:t>Keywords:</w:t>
            </w:r>
          </w:p>
          <w:p w14:paraId="7A3A760D" w14:textId="31EEA177" w:rsidR="0059219B" w:rsidRDefault="0059219B" w:rsidP="0059219B">
            <w:pPr>
              <w:ind w:hanging="110"/>
              <w:rPr>
                <w:rFonts w:ascii="Garamond" w:eastAsia="Calibri" w:hAnsi="Garamond" w:cs="Times New Roman"/>
                <w:iCs/>
                <w:color w:val="000000" w:themeColor="text1"/>
                <w:sz w:val="18"/>
                <w:szCs w:val="18"/>
              </w:rPr>
            </w:pPr>
            <w:r>
              <w:rPr>
                <w:rFonts w:ascii="Garamond" w:eastAsia="Calibri" w:hAnsi="Garamond" w:cs="Times New Roman"/>
                <w:iCs/>
                <w:color w:val="000000" w:themeColor="text1"/>
                <w:sz w:val="18"/>
                <w:szCs w:val="18"/>
              </w:rPr>
              <w:t>M</w:t>
            </w:r>
            <w:r w:rsidRPr="0059219B">
              <w:rPr>
                <w:rFonts w:ascii="Garamond" w:eastAsia="Calibri" w:hAnsi="Garamond" w:cs="Times New Roman"/>
                <w:iCs/>
                <w:color w:val="000000" w:themeColor="text1"/>
                <w:sz w:val="18"/>
                <w:szCs w:val="18"/>
              </w:rPr>
              <w:t>eaningful learning</w:t>
            </w:r>
          </w:p>
          <w:p w14:paraId="5D344456" w14:textId="5ACE886F" w:rsidR="0059219B" w:rsidRDefault="0059219B" w:rsidP="0059219B">
            <w:pPr>
              <w:ind w:hanging="110"/>
              <w:rPr>
                <w:rFonts w:ascii="Garamond" w:eastAsia="Calibri" w:hAnsi="Garamond" w:cs="Times New Roman"/>
                <w:iCs/>
                <w:color w:val="000000" w:themeColor="text1"/>
                <w:sz w:val="18"/>
                <w:szCs w:val="18"/>
              </w:rPr>
            </w:pPr>
            <w:r>
              <w:rPr>
                <w:rFonts w:ascii="Garamond" w:eastAsia="Calibri" w:hAnsi="Garamond" w:cs="Times New Roman"/>
                <w:iCs/>
                <w:color w:val="000000" w:themeColor="text1"/>
                <w:sz w:val="18"/>
                <w:szCs w:val="18"/>
              </w:rPr>
              <w:t>Y</w:t>
            </w:r>
            <w:r w:rsidRPr="0059219B">
              <w:rPr>
                <w:rFonts w:ascii="Garamond" w:eastAsia="Calibri" w:hAnsi="Garamond" w:cs="Times New Roman"/>
                <w:iCs/>
                <w:color w:val="000000" w:themeColor="text1"/>
                <w:sz w:val="18"/>
                <w:szCs w:val="18"/>
              </w:rPr>
              <w:t>oung gifted students</w:t>
            </w:r>
          </w:p>
          <w:p w14:paraId="56AD8BCC" w14:textId="172609E0" w:rsidR="0059219B" w:rsidRDefault="0059219B" w:rsidP="00703567">
            <w:pPr>
              <w:ind w:right="-160" w:hanging="110"/>
              <w:rPr>
                <w:rFonts w:ascii="Garamond" w:eastAsia="Calibri" w:hAnsi="Garamond" w:cs="Times New Roman"/>
                <w:iCs/>
                <w:color w:val="000000" w:themeColor="text1"/>
                <w:sz w:val="18"/>
                <w:szCs w:val="18"/>
              </w:rPr>
            </w:pPr>
            <w:r>
              <w:rPr>
                <w:rFonts w:ascii="Garamond" w:eastAsia="Calibri" w:hAnsi="Garamond" w:cs="Times New Roman"/>
                <w:iCs/>
                <w:color w:val="000000" w:themeColor="text1"/>
                <w:sz w:val="18"/>
                <w:szCs w:val="18"/>
              </w:rPr>
              <w:t>Y</w:t>
            </w:r>
            <w:r w:rsidRPr="0059219B">
              <w:rPr>
                <w:rFonts w:ascii="Garamond" w:eastAsia="Calibri" w:hAnsi="Garamond" w:cs="Times New Roman"/>
                <w:iCs/>
                <w:color w:val="000000" w:themeColor="text1"/>
                <w:sz w:val="18"/>
                <w:szCs w:val="18"/>
              </w:rPr>
              <w:t>oung gifted students’ motivation</w:t>
            </w:r>
          </w:p>
          <w:p w14:paraId="3FE81761" w14:textId="54BB1DA8" w:rsidR="0059219B" w:rsidRDefault="0059219B" w:rsidP="0059219B">
            <w:pPr>
              <w:ind w:hanging="110"/>
              <w:rPr>
                <w:rFonts w:ascii="Garamond" w:eastAsia="Calibri" w:hAnsi="Garamond" w:cs="Times New Roman"/>
                <w:iCs/>
                <w:color w:val="000000" w:themeColor="text1"/>
                <w:sz w:val="18"/>
                <w:szCs w:val="18"/>
              </w:rPr>
            </w:pPr>
            <w:r>
              <w:rPr>
                <w:rFonts w:ascii="Garamond" w:eastAsia="Calibri" w:hAnsi="Garamond" w:cs="Times New Roman"/>
                <w:iCs/>
                <w:color w:val="000000" w:themeColor="text1"/>
                <w:sz w:val="18"/>
                <w:szCs w:val="18"/>
              </w:rPr>
              <w:t>Y</w:t>
            </w:r>
            <w:r w:rsidRPr="0059219B">
              <w:rPr>
                <w:rFonts w:ascii="Garamond" w:eastAsia="Calibri" w:hAnsi="Garamond" w:cs="Times New Roman"/>
                <w:iCs/>
                <w:color w:val="000000" w:themeColor="text1"/>
                <w:sz w:val="18"/>
                <w:szCs w:val="18"/>
              </w:rPr>
              <w:t>oung gifted students’ learning styles</w:t>
            </w:r>
          </w:p>
          <w:p w14:paraId="7A9A76B7" w14:textId="0D6F2011" w:rsidR="007E039B" w:rsidRPr="00AA1A1A" w:rsidRDefault="00176236" w:rsidP="0059219B">
            <w:pPr>
              <w:ind w:hanging="110"/>
              <w:rPr>
                <w:rFonts w:ascii="Garamond" w:eastAsia="Calibri" w:hAnsi="Garamond" w:cs="Times New Roman"/>
                <w:iCs/>
                <w:color w:val="000000" w:themeColor="text1"/>
                <w:sz w:val="18"/>
                <w:szCs w:val="18"/>
              </w:rPr>
            </w:pPr>
            <w:r w:rsidRPr="00AA1A1A">
              <w:rPr>
                <w:rFonts w:ascii="Garamond" w:eastAsia="Calibri" w:hAnsi="Garamond" w:cs="Times New Roman"/>
                <w:iCs/>
                <w:color w:val="000000" w:themeColor="text1"/>
                <w:sz w:val="18"/>
                <w:szCs w:val="18"/>
              </w:rPr>
              <w:t>Recursive</w:t>
            </w:r>
          </w:p>
          <w:p w14:paraId="50DB31E2" w14:textId="77777777" w:rsidR="007E039B" w:rsidRPr="00AA1A1A" w:rsidRDefault="00176236" w:rsidP="0059219B">
            <w:pPr>
              <w:spacing w:before="120"/>
              <w:ind w:right="-335" w:hanging="108"/>
              <w:rPr>
                <w:rFonts w:ascii="Garamond" w:eastAsia="Times New Roman" w:hAnsi="Garamond" w:cs="Times New Roman"/>
                <w:color w:val="000000" w:themeColor="text1"/>
                <w:sz w:val="18"/>
                <w:szCs w:val="18"/>
              </w:rPr>
            </w:pPr>
            <w:r w:rsidRPr="00AA1A1A">
              <w:rPr>
                <w:rFonts w:ascii="Garamond" w:eastAsia="Times New Roman" w:hAnsi="Garamond" w:cs="Times New Roman"/>
                <w:color w:val="000000" w:themeColor="text1"/>
                <w:sz w:val="18"/>
                <w:szCs w:val="18"/>
              </w:rPr>
              <w:t xml:space="preserve">2149-360X/ © 2020 The Authors. </w:t>
            </w:r>
          </w:p>
          <w:p w14:paraId="0415980D" w14:textId="77777777" w:rsidR="007E039B" w:rsidRPr="00AA1A1A" w:rsidRDefault="00176236" w:rsidP="0059219B">
            <w:pPr>
              <w:ind w:right="-336" w:hanging="110"/>
              <w:rPr>
                <w:rFonts w:ascii="Garamond" w:eastAsia="Times New Roman" w:hAnsi="Garamond" w:cs="Times New Roman"/>
                <w:color w:val="000000" w:themeColor="text1"/>
                <w:sz w:val="18"/>
                <w:szCs w:val="18"/>
              </w:rPr>
            </w:pPr>
            <w:r w:rsidRPr="00AA1A1A">
              <w:rPr>
                <w:rFonts w:ascii="Garamond" w:eastAsia="Times New Roman" w:hAnsi="Garamond" w:cs="Times New Roman"/>
                <w:color w:val="000000" w:themeColor="text1"/>
                <w:sz w:val="18"/>
                <w:szCs w:val="18"/>
              </w:rPr>
              <w:t>Published by Young Wise Pub. Ltd.</w:t>
            </w:r>
          </w:p>
          <w:p w14:paraId="4B76E23F" w14:textId="77777777" w:rsidR="007E039B" w:rsidRPr="00AA1A1A" w:rsidRDefault="00176236" w:rsidP="0059219B">
            <w:pPr>
              <w:ind w:right="-336" w:hanging="110"/>
              <w:rPr>
                <w:rFonts w:ascii="Garamond" w:eastAsia="Calibri" w:hAnsi="Garamond" w:cs="Times New Roman"/>
                <w:color w:val="000000" w:themeColor="text1"/>
                <w:sz w:val="18"/>
                <w:szCs w:val="18"/>
              </w:rPr>
            </w:pPr>
            <w:r w:rsidRPr="00AA1A1A">
              <w:rPr>
                <w:rFonts w:ascii="Garamond" w:eastAsia="Calibri" w:hAnsi="Garamond" w:cs="Times New Roman"/>
                <w:color w:val="000000" w:themeColor="text1"/>
                <w:sz w:val="18"/>
                <w:szCs w:val="18"/>
              </w:rPr>
              <w:t xml:space="preserve">This is an open access article under </w:t>
            </w:r>
          </w:p>
          <w:p w14:paraId="1D93A943" w14:textId="63BA9B18" w:rsidR="007E7E4F" w:rsidRPr="00AA1A1A" w:rsidRDefault="007E7E4F" w:rsidP="007E7E4F">
            <w:pPr>
              <w:ind w:right="-336" w:hanging="110"/>
              <w:rPr>
                <w:rFonts w:ascii="Garamond" w:eastAsia="Times New Roman" w:hAnsi="Garamond" w:cs="Times New Roman"/>
                <w:color w:val="000000" w:themeColor="text1"/>
                <w:sz w:val="18"/>
                <w:szCs w:val="18"/>
              </w:rPr>
            </w:pPr>
            <w:r w:rsidRPr="00AA1A1A">
              <w:rPr>
                <w:rFonts w:ascii="Garamond" w:eastAsia="Times New Roman" w:hAnsi="Garamond" w:cs="Times New Roman"/>
                <w:noProof/>
                <w:color w:val="000000" w:themeColor="text1"/>
                <w:sz w:val="18"/>
                <w:szCs w:val="18"/>
              </w:rPr>
              <w:drawing>
                <wp:anchor distT="0" distB="0" distL="114300" distR="114300" simplePos="0" relativeHeight="3" behindDoc="1" locked="0" layoutInCell="1" allowOverlap="1" wp14:anchorId="6F2590BD" wp14:editId="0FFB55A4">
                  <wp:simplePos x="0" y="0"/>
                  <wp:positionH relativeFrom="column">
                    <wp:posOffset>-4445</wp:posOffset>
                  </wp:positionH>
                  <wp:positionV relativeFrom="paragraph">
                    <wp:posOffset>217170</wp:posOffset>
                  </wp:positionV>
                  <wp:extent cx="1063625" cy="365760"/>
                  <wp:effectExtent l="0" t="0" r="3175" b="2540"/>
                  <wp:wrapTight wrapText="bothSides">
                    <wp:wrapPolygon edited="0">
                      <wp:start x="0" y="0"/>
                      <wp:lineTo x="0" y="21600"/>
                      <wp:lineTo x="21600" y="21600"/>
                      <wp:lineTo x="21600" y="0"/>
                      <wp:lineTo x="0" y="0"/>
                    </wp:wrapPolygon>
                  </wp:wrapTight>
                  <wp:docPr id="1029" name="Image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1063625" cy="365760"/>
                          </a:xfrm>
                          <a:prstGeom prst="rect">
                            <a:avLst/>
                          </a:prstGeom>
                        </pic:spPr>
                      </pic:pic>
                    </a:graphicData>
                  </a:graphic>
                </wp:anchor>
              </w:drawing>
            </w:r>
            <w:r w:rsidR="00176236" w:rsidRPr="00AA1A1A">
              <w:rPr>
                <w:rFonts w:ascii="Garamond" w:eastAsia="Calibri" w:hAnsi="Garamond" w:cs="Times New Roman"/>
                <w:color w:val="000000" w:themeColor="text1"/>
                <w:sz w:val="18"/>
                <w:szCs w:val="18"/>
              </w:rPr>
              <w:t xml:space="preserve">the </w:t>
            </w:r>
            <w:r w:rsidR="00176236" w:rsidRPr="00AA1A1A">
              <w:rPr>
                <w:rFonts w:ascii="Garamond" w:eastAsia="Times New Roman" w:hAnsi="Garamond" w:cs="Íπ_ ˛"/>
                <w:color w:val="000000" w:themeColor="text1"/>
                <w:sz w:val="14"/>
                <w:szCs w:val="14"/>
              </w:rPr>
              <w:t>CC BY-NC-ND</w:t>
            </w:r>
            <w:r w:rsidR="00176236" w:rsidRPr="00AA1A1A">
              <w:rPr>
                <w:rFonts w:ascii="Garamond" w:eastAsia="Calibri" w:hAnsi="Garamond" w:cs="Times New Roman"/>
                <w:color w:val="000000" w:themeColor="text1"/>
                <w:sz w:val="18"/>
                <w:szCs w:val="18"/>
              </w:rPr>
              <w:t xml:space="preserve"> license</w:t>
            </w:r>
          </w:p>
        </w:tc>
        <w:tc>
          <w:tcPr>
            <w:tcW w:w="460" w:type="dxa"/>
            <w:tcBorders>
              <w:top w:val="nil"/>
              <w:left w:val="nil"/>
              <w:bottom w:val="single" w:sz="2" w:space="0" w:color="5B9BD5"/>
              <w:right w:val="nil"/>
            </w:tcBorders>
          </w:tcPr>
          <w:p w14:paraId="44D13B2B" w14:textId="77777777" w:rsidR="007E039B" w:rsidRPr="00AA1A1A" w:rsidRDefault="007E039B">
            <w:pPr>
              <w:rPr>
                <w:rFonts w:ascii="Calibri" w:eastAsia="Calibri" w:hAnsi="Calibri" w:cs="Times New Roman"/>
                <w:color w:val="000000" w:themeColor="text1"/>
              </w:rPr>
            </w:pPr>
          </w:p>
          <w:p w14:paraId="29D7B392" w14:textId="77777777" w:rsidR="007E039B" w:rsidRPr="00AA1A1A" w:rsidRDefault="007E039B">
            <w:pPr>
              <w:rPr>
                <w:rFonts w:ascii="Calibri" w:eastAsia="Calibri" w:hAnsi="Calibri" w:cs="Times New Roman"/>
                <w:color w:val="000000" w:themeColor="text1"/>
              </w:rPr>
            </w:pPr>
          </w:p>
          <w:p w14:paraId="53109E70" w14:textId="77777777" w:rsidR="007E039B" w:rsidRPr="00AA1A1A" w:rsidRDefault="007E039B">
            <w:pPr>
              <w:rPr>
                <w:rFonts w:ascii="Calibri" w:eastAsia="Calibri" w:hAnsi="Calibri" w:cs="Times New Roman"/>
                <w:color w:val="000000" w:themeColor="text1"/>
              </w:rPr>
            </w:pPr>
          </w:p>
          <w:p w14:paraId="3F9B0395" w14:textId="77777777" w:rsidR="007E039B" w:rsidRPr="00AA1A1A" w:rsidRDefault="007E039B">
            <w:pPr>
              <w:rPr>
                <w:rFonts w:ascii="Calibri" w:eastAsia="Calibri" w:hAnsi="Calibri" w:cs="Times New Roman"/>
                <w:color w:val="000000" w:themeColor="text1"/>
              </w:rPr>
            </w:pPr>
          </w:p>
        </w:tc>
        <w:tc>
          <w:tcPr>
            <w:tcW w:w="6855" w:type="dxa"/>
            <w:gridSpan w:val="3"/>
            <w:tcBorders>
              <w:left w:val="nil"/>
              <w:bottom w:val="single" w:sz="2" w:space="0" w:color="5B9BD5"/>
              <w:right w:val="nil"/>
            </w:tcBorders>
          </w:tcPr>
          <w:p w14:paraId="347630DB" w14:textId="6FDFC440" w:rsidR="007E039B" w:rsidRPr="00AA1A1A" w:rsidRDefault="0059219B" w:rsidP="001716D2">
            <w:pPr>
              <w:spacing w:before="60" w:after="60"/>
              <w:jc w:val="both"/>
              <w:outlineLvl w:val="0"/>
              <w:rPr>
                <w:rFonts w:ascii="Garamond" w:hAnsi="Garamond"/>
                <w:color w:val="000000" w:themeColor="text1"/>
                <w:sz w:val="20"/>
                <w:szCs w:val="20"/>
              </w:rPr>
            </w:pPr>
            <w:r w:rsidRPr="0059219B">
              <w:rPr>
                <w:rFonts w:ascii="Garamond" w:hAnsi="Garamond"/>
                <w:color w:val="000000" w:themeColor="text1"/>
                <w:sz w:val="20"/>
                <w:szCs w:val="20"/>
              </w:rPr>
              <w:t>This study aims to look at how the learning styles of young gifted students in Islamic education which is meaningful learning, then also see how the learning motivation, and how the influence of learning styles of learning motivation of the young gifted students. This research is a mixed study using a sequential explanatory approach. The sample of this study is the children of the young gifted students at Elementary education level, which focuses on Islamic learning. This research was conducted in two different places, namely in urban areas and in rural school areas. Researchers used a purposive sampling technique to get a n</w:t>
            </w:r>
            <w:r w:rsidR="00EB16BE">
              <w:rPr>
                <w:rFonts w:ascii="Garamond" w:hAnsi="Garamond"/>
                <w:color w:val="000000" w:themeColor="text1"/>
                <w:sz w:val="20"/>
                <w:szCs w:val="20"/>
              </w:rPr>
              <w:t xml:space="preserve">umber of samples, </w:t>
            </w:r>
            <w:r w:rsidRPr="0059219B">
              <w:rPr>
                <w:rFonts w:ascii="Garamond" w:hAnsi="Garamond"/>
                <w:color w:val="000000" w:themeColor="text1"/>
                <w:sz w:val="20"/>
                <w:szCs w:val="20"/>
              </w:rPr>
              <w:t>based on the technique were used, obtained by 108 students participating, with 57 students from urban school areas and 51 students from rural school areas based on the grades given by the teacher. Two types of instruments have been used in this study, namely questionnaires relating to learning styles and student motivation, as well as in-depth interview guides. The questionnaire uses a Likert scale of 5 with a Cronbach alpha value of 0.81 for the learning style questionnaire and 0.79 for the student learning motivation questionnaire. Data analysis in the form of descriptive statistics such as mean, frequency, percentage, standard deviation, min and max, and inferential statistics such as simple regression and independent sample t-test was used to answer the question of the study. The results show that the learning styles of the young gifted students in Islamic learning are very varied and good, both urban and rural school areas. Motivational results also show very good results where students feel motivated by meaningful learning both in urban school areas and rural school areas. Furthermore, further analysis shows the significant influence of student learning styles on student motivation. Independent sample t-test also shows that there are differences in the mean of students' learning styles and motivation among students who study in urban areas and students who study in rural areas, which have higher motivation and learning styles in urban students compared to students who study in rural areas. Lastly, researchers hope that further research will examine the Indonesian young gifted students, especially research, such as learning styles with student learning outcomes, or motivation towards learning outcomes, which focus on Islamic learning with the implementation of meaningful learning.</w:t>
            </w:r>
          </w:p>
        </w:tc>
      </w:tr>
      <w:tr w:rsidR="007E039B" w:rsidRPr="00AA1A1A" w14:paraId="45B8E1AC" w14:textId="77777777">
        <w:trPr>
          <w:trHeight w:val="137"/>
        </w:trPr>
        <w:tc>
          <w:tcPr>
            <w:tcW w:w="9781" w:type="dxa"/>
            <w:gridSpan w:val="6"/>
            <w:tcBorders>
              <w:top w:val="single" w:sz="2" w:space="0" w:color="5B9BD5"/>
              <w:left w:val="nil"/>
              <w:bottom w:val="single" w:sz="2" w:space="0" w:color="5B9BD5"/>
              <w:right w:val="nil"/>
            </w:tcBorders>
          </w:tcPr>
          <w:p w14:paraId="028ABE2A" w14:textId="77777777" w:rsidR="007E039B" w:rsidRPr="00AA1A1A" w:rsidRDefault="00176236">
            <w:pPr>
              <w:rPr>
                <w:rFonts w:ascii="Garamond" w:hAnsi="Garamond"/>
                <w:b/>
                <w:color w:val="000000" w:themeColor="text1"/>
              </w:rPr>
            </w:pPr>
            <w:r w:rsidRPr="00AA1A1A">
              <w:rPr>
                <w:rFonts w:ascii="Garamond" w:hAnsi="Garamond"/>
                <w:b/>
                <w:color w:val="000000" w:themeColor="text1"/>
                <w:sz w:val="16"/>
              </w:rPr>
              <w:lastRenderedPageBreak/>
              <w:br/>
            </w:r>
            <w:r w:rsidRPr="00AA1A1A">
              <w:rPr>
                <w:rFonts w:ascii="Garamond" w:hAnsi="Garamond"/>
                <w:b/>
                <w:color w:val="000000" w:themeColor="text1"/>
              </w:rPr>
              <w:t>To cite this article:</w:t>
            </w:r>
          </w:p>
          <w:p w14:paraId="1FAE033D" w14:textId="25E8F1B8" w:rsidR="007E039B" w:rsidRPr="00AA1A1A" w:rsidRDefault="00964E22" w:rsidP="00AA1A1A">
            <w:pPr>
              <w:jc w:val="both"/>
              <w:rPr>
                <w:rFonts w:ascii="Garamond" w:hAnsi="Garamond"/>
                <w:color w:val="000000" w:themeColor="text1"/>
              </w:rPr>
            </w:pPr>
            <w:r w:rsidRPr="00AA1A1A">
              <w:rPr>
                <w:rFonts w:ascii="Garamond" w:eastAsia="Times New Roman" w:hAnsi="Garamond" w:cs="Times New Roman"/>
                <w:color w:val="000000" w:themeColor="text1"/>
              </w:rPr>
              <w:t xml:space="preserve">Syawahid, M., Purwanto, Sukoriyanto, Sulandra, I. M. (2020). Elementary students’ functional thinking: From recursive to correspondence. </w:t>
            </w:r>
            <w:r w:rsidRPr="00AA1A1A">
              <w:rPr>
                <w:rFonts w:ascii="Garamond" w:eastAsia="Times New Roman" w:hAnsi="Garamond" w:cs="Times New Roman"/>
                <w:i/>
                <w:color w:val="000000" w:themeColor="text1"/>
              </w:rPr>
              <w:t>Journal for the Education of Gifted Young Scientists, 8</w:t>
            </w:r>
            <w:r w:rsidRPr="00AA1A1A">
              <w:rPr>
                <w:rFonts w:ascii="Garamond" w:eastAsia="Times New Roman" w:hAnsi="Garamond" w:cs="Times New Roman"/>
                <w:color w:val="000000" w:themeColor="text1"/>
              </w:rPr>
              <w:t>(</w:t>
            </w:r>
            <w:r w:rsidR="00A25C67">
              <w:rPr>
                <w:rFonts w:ascii="Garamond" w:eastAsia="Times New Roman" w:hAnsi="Garamond" w:cs="Times New Roman"/>
                <w:color w:val="000000" w:themeColor="text1"/>
              </w:rPr>
              <w:t>3</w:t>
            </w:r>
            <w:r w:rsidRPr="00AA1A1A">
              <w:rPr>
                <w:rFonts w:ascii="Garamond" w:eastAsia="Times New Roman" w:hAnsi="Garamond" w:cs="Times New Roman"/>
                <w:color w:val="000000" w:themeColor="text1"/>
              </w:rPr>
              <w:t xml:space="preserve">), </w:t>
            </w:r>
            <w:r w:rsidR="00AA1A1A" w:rsidRPr="00AA1A1A">
              <w:rPr>
                <w:rFonts w:ascii="Garamond" w:eastAsia="Times New Roman" w:hAnsi="Garamond" w:cs="Times New Roman"/>
                <w:color w:val="000000" w:themeColor="text1"/>
              </w:rPr>
              <w:t>11</w:t>
            </w:r>
            <w:r w:rsidR="002D6073">
              <w:rPr>
                <w:rFonts w:ascii="Garamond" w:eastAsia="Times New Roman" w:hAnsi="Garamond" w:cs="Times New Roman"/>
                <w:color w:val="000000" w:themeColor="text1"/>
              </w:rPr>
              <w:t>25</w:t>
            </w:r>
            <w:r w:rsidRPr="00AA1A1A">
              <w:rPr>
                <w:rFonts w:ascii="Garamond" w:eastAsia="Times New Roman" w:hAnsi="Garamond" w:cs="Times New Roman"/>
                <w:color w:val="000000" w:themeColor="text1"/>
              </w:rPr>
              <w:t>-</w:t>
            </w:r>
            <w:r w:rsidR="00AA1A1A">
              <w:rPr>
                <w:rFonts w:ascii="Garamond" w:eastAsia="Times New Roman" w:hAnsi="Garamond" w:cs="Times New Roman"/>
                <w:color w:val="000000" w:themeColor="text1"/>
              </w:rPr>
              <w:t>1</w:t>
            </w:r>
            <w:r w:rsidR="002D6073">
              <w:rPr>
                <w:rFonts w:ascii="Garamond" w:eastAsia="Times New Roman" w:hAnsi="Garamond" w:cs="Times New Roman"/>
                <w:color w:val="000000" w:themeColor="text1"/>
              </w:rPr>
              <w:t>1</w:t>
            </w:r>
            <w:r w:rsidR="00A8305D">
              <w:rPr>
                <w:rFonts w:ascii="Garamond" w:eastAsia="Times New Roman" w:hAnsi="Garamond" w:cs="Times New Roman"/>
                <w:color w:val="000000" w:themeColor="text1"/>
              </w:rPr>
              <w:t>3</w:t>
            </w:r>
            <w:r w:rsidR="004D6A11">
              <w:rPr>
                <w:rFonts w:ascii="Garamond" w:eastAsia="Times New Roman" w:hAnsi="Garamond" w:cs="Times New Roman"/>
                <w:color w:val="000000" w:themeColor="text1"/>
              </w:rPr>
              <w:t>4</w:t>
            </w:r>
            <w:r w:rsidRPr="00AA1A1A">
              <w:rPr>
                <w:rFonts w:ascii="Garamond" w:eastAsia="Times New Roman" w:hAnsi="Garamond" w:cs="Times New Roman"/>
                <w:color w:val="000000" w:themeColor="text1"/>
              </w:rPr>
              <w:t>.</w:t>
            </w:r>
            <w:r w:rsidR="00176236" w:rsidRPr="00AA1A1A">
              <w:rPr>
                <w:rFonts w:ascii="Garamond" w:eastAsia="Times New Roman" w:hAnsi="Garamond" w:cs="Times New Roman"/>
                <w:color w:val="000000" w:themeColor="text1"/>
              </w:rPr>
              <w:t xml:space="preserve"> </w:t>
            </w:r>
            <w:r w:rsidR="00176236" w:rsidRPr="00AA1A1A">
              <w:rPr>
                <w:rFonts w:ascii="Garamond" w:eastAsia="Times New Roman" w:hAnsi="Garamond" w:cs="Times New Roman"/>
                <w:iCs/>
                <w:color w:val="000000" w:themeColor="text1"/>
              </w:rPr>
              <w:t>DOI:</w:t>
            </w:r>
            <w:r w:rsidR="00176236" w:rsidRPr="00AA1A1A">
              <w:rPr>
                <w:rFonts w:ascii="Garamond" w:eastAsia="Times New Roman" w:hAnsi="Garamond" w:cs="Times New Roman"/>
                <w:i/>
                <w:color w:val="000000" w:themeColor="text1"/>
              </w:rPr>
              <w:t xml:space="preserve"> </w:t>
            </w:r>
            <w:r w:rsidR="00176236" w:rsidRPr="00AA1A1A">
              <w:rPr>
                <w:rFonts w:ascii="Garamond" w:eastAsia="Times New Roman" w:hAnsi="Garamond" w:cs="Times New Roman"/>
                <w:color w:val="000000" w:themeColor="text1"/>
              </w:rPr>
              <w:t>http://dx.doi.org/10.17478/jegys.</w:t>
            </w:r>
            <w:r w:rsidR="00AA1A1A">
              <w:rPr>
                <w:rFonts w:ascii="Garamond" w:eastAsia="Times New Roman" w:hAnsi="Garamond" w:cs="Times New Roman"/>
                <w:color w:val="000000" w:themeColor="text1"/>
              </w:rPr>
              <w:t>7</w:t>
            </w:r>
            <w:r w:rsidR="002D6073">
              <w:rPr>
                <w:rFonts w:ascii="Garamond" w:eastAsia="Times New Roman" w:hAnsi="Garamond" w:cs="Times New Roman"/>
                <w:color w:val="000000" w:themeColor="text1"/>
              </w:rPr>
              <w:t>56720</w:t>
            </w:r>
          </w:p>
          <w:p w14:paraId="71BEF48E" w14:textId="77777777" w:rsidR="007E039B" w:rsidRPr="00AA1A1A" w:rsidRDefault="007E039B">
            <w:pPr>
              <w:rPr>
                <w:rFonts w:ascii="Garamond" w:hAnsi="Garamond"/>
                <w:b/>
                <w:color w:val="000000" w:themeColor="text1"/>
                <w:sz w:val="12"/>
                <w:szCs w:val="20"/>
              </w:rPr>
            </w:pPr>
          </w:p>
        </w:tc>
      </w:tr>
    </w:tbl>
    <w:p w14:paraId="50ADF93C" w14:textId="77777777" w:rsidR="007E039B" w:rsidRPr="00AA1A1A" w:rsidRDefault="00176236">
      <w:pPr>
        <w:spacing w:before="240"/>
        <w:jc w:val="center"/>
        <w:outlineLvl w:val="0"/>
        <w:rPr>
          <w:rFonts w:eastAsia="Times New Roman" w:cs="Times New Roman"/>
          <w:snapToGrid w:val="0"/>
          <w:color w:val="000000" w:themeColor="text1"/>
          <w:w w:val="0"/>
          <w:sz w:val="0"/>
          <w:szCs w:val="0"/>
          <w:u w:color="000000"/>
          <w:bdr w:val="none" w:sz="0" w:space="0" w:color="000000"/>
          <w:shd w:val="clear" w:color="000000" w:fill="000000"/>
        </w:rPr>
      </w:pPr>
      <w:r w:rsidRPr="00AA1A1A">
        <w:rPr>
          <w:rFonts w:ascii="Garamond" w:eastAsia="Calibri" w:hAnsi="Garamond"/>
          <w:b/>
          <w:color w:val="000000" w:themeColor="text1"/>
        </w:rPr>
        <w:t>Introduction</w:t>
      </w:r>
    </w:p>
    <w:p w14:paraId="793C5290" w14:textId="748DDE2E" w:rsidR="00F45B49" w:rsidRPr="005E663C" w:rsidRDefault="00F45B49" w:rsidP="00B208DE">
      <w:pPr>
        <w:spacing w:line="276" w:lineRule="auto"/>
        <w:jc w:val="both"/>
        <w:rPr>
          <w:rFonts w:ascii="Garamond" w:eastAsia="Calibri" w:hAnsi="Garamond" w:cs="Times New Roman"/>
          <w:color w:val="000000" w:themeColor="text1"/>
        </w:rPr>
      </w:pPr>
      <w:r w:rsidRPr="005E663C">
        <w:rPr>
          <w:rFonts w:ascii="Garamond" w:eastAsia="Calibri" w:hAnsi="Garamond" w:cs="Times New Roman"/>
          <w:color w:val="000000" w:themeColor="text1"/>
        </w:rPr>
        <w:t xml:space="preserve">Learning is a process of the development of human life. Through learning, humans experience a process of change so that their knowledge, behavior, understanding, and skills change </w:t>
      </w:r>
      <w:hyperlink w:anchor="tanti" w:history="1">
        <w:r w:rsidR="002D6073">
          <w:rPr>
            <w:rStyle w:val="Hyperlink"/>
            <w:rFonts w:ascii="Garamond" w:eastAsia="Calibri" w:hAnsi="Garamond" w:cs="Times New Roman"/>
            <w:u w:val="none"/>
          </w:rPr>
          <w:t>(Tanti et al.</w:t>
        </w:r>
        <w:r w:rsidRPr="005E663C">
          <w:rPr>
            <w:rStyle w:val="Hyperlink"/>
            <w:rFonts w:ascii="Garamond" w:eastAsia="Calibri" w:hAnsi="Garamond" w:cs="Times New Roman"/>
            <w:u w:val="none"/>
          </w:rPr>
          <w:t xml:space="preserve"> 2018)</w:t>
        </w:r>
      </w:hyperlink>
      <w:r w:rsidRPr="005E663C">
        <w:rPr>
          <w:rFonts w:ascii="Garamond" w:eastAsia="Calibri" w:hAnsi="Garamond" w:cs="Times New Roman"/>
          <w:color w:val="000000" w:themeColor="text1"/>
        </w:rPr>
        <w:t xml:space="preserve">. A quality learning process can be created if students and educators play an active role in it </w:t>
      </w:r>
      <w:hyperlink w:anchor="azhary" w:history="1">
        <w:r w:rsidRPr="005E663C">
          <w:rPr>
            <w:rStyle w:val="Hyperlink"/>
            <w:rFonts w:ascii="Garamond" w:eastAsia="Calibri" w:hAnsi="Garamond" w:cs="Times New Roman"/>
            <w:u w:val="none"/>
          </w:rPr>
          <w:t>(</w:t>
        </w:r>
        <w:proofErr w:type="spellStart"/>
        <w:r w:rsidRPr="005E663C">
          <w:rPr>
            <w:rStyle w:val="Hyperlink"/>
            <w:rFonts w:ascii="Garamond" w:eastAsia="Calibri" w:hAnsi="Garamond" w:cs="Times New Roman"/>
            <w:u w:val="none"/>
          </w:rPr>
          <w:t>Azhary</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Supahar</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Kuswanto</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Ikhlas</w:t>
        </w:r>
        <w:proofErr w:type="spellEnd"/>
        <w:r w:rsidRPr="005E663C">
          <w:rPr>
            <w:rStyle w:val="Hyperlink"/>
            <w:rFonts w:ascii="Garamond" w:eastAsia="Calibri" w:hAnsi="Garamond" w:cs="Times New Roman"/>
            <w:u w:val="none"/>
          </w:rPr>
          <w:t xml:space="preserve"> &amp; Devi, 2020)</w:t>
        </w:r>
      </w:hyperlink>
      <w:r w:rsidRPr="005E663C">
        <w:rPr>
          <w:rFonts w:ascii="Garamond" w:eastAsia="Calibri" w:hAnsi="Garamond" w:cs="Times New Roman"/>
          <w:color w:val="000000" w:themeColor="text1"/>
        </w:rPr>
        <w:t xml:space="preserve">. Students and educators, interact in an activity called learning that takes place in the learning process </w:t>
      </w:r>
      <w:hyperlink w:anchor="asrial1" w:history="1">
        <w:r w:rsidRPr="005E663C">
          <w:rPr>
            <w:rStyle w:val="Hyperlink"/>
            <w:rFonts w:ascii="Garamond" w:eastAsia="Calibri" w:hAnsi="Garamond" w:cs="Times New Roman"/>
            <w:u w:val="none"/>
          </w:rPr>
          <w:t>(</w:t>
        </w:r>
        <w:proofErr w:type="spellStart"/>
        <w:r w:rsidRPr="005E663C">
          <w:rPr>
            <w:rStyle w:val="Hyperlink"/>
            <w:rFonts w:ascii="Garamond" w:eastAsia="Calibri" w:hAnsi="Garamond" w:cs="Times New Roman"/>
            <w:u w:val="none"/>
          </w:rPr>
          <w:t>Asrial</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Syahrial</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Maison</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Kurniawan</w:t>
        </w:r>
        <w:proofErr w:type="spellEnd"/>
        <w:r w:rsidRPr="005E663C">
          <w:rPr>
            <w:rStyle w:val="Hyperlink"/>
            <w:rFonts w:ascii="Garamond" w:eastAsia="Calibri" w:hAnsi="Garamond" w:cs="Times New Roman"/>
            <w:u w:val="none"/>
          </w:rPr>
          <w:t xml:space="preserve"> &amp; </w:t>
        </w:r>
        <w:proofErr w:type="spellStart"/>
        <w:r w:rsidRPr="005E663C">
          <w:rPr>
            <w:rStyle w:val="Hyperlink"/>
            <w:rFonts w:ascii="Garamond" w:eastAsia="Calibri" w:hAnsi="Garamond" w:cs="Times New Roman"/>
            <w:u w:val="none"/>
          </w:rPr>
          <w:t>Piyana</w:t>
        </w:r>
        <w:proofErr w:type="spellEnd"/>
        <w:r w:rsidRPr="005E663C">
          <w:rPr>
            <w:rStyle w:val="Hyperlink"/>
            <w:rFonts w:ascii="Garamond" w:eastAsia="Calibri" w:hAnsi="Garamond" w:cs="Times New Roman"/>
            <w:u w:val="none"/>
          </w:rPr>
          <w:t>, 2020).</w:t>
        </w:r>
      </w:hyperlink>
      <w:r w:rsidRPr="005E663C">
        <w:rPr>
          <w:rFonts w:ascii="Garamond" w:eastAsia="Calibri" w:hAnsi="Garamond" w:cs="Times New Roman"/>
          <w:color w:val="000000" w:themeColor="text1"/>
        </w:rPr>
        <w:t xml:space="preserve"> Efforts to realize an effective and efficient learning process, the instructor should be able to realize teaching behavior appropriately, in order to be able to realize the learning behavior of students through effective learning interactions in a conducive learning process.</w:t>
      </w:r>
    </w:p>
    <w:p w14:paraId="7E07D149" w14:textId="1831D882" w:rsidR="00F45B49" w:rsidRPr="005E663C" w:rsidRDefault="00F45B49" w:rsidP="00B208DE">
      <w:pPr>
        <w:spacing w:line="276" w:lineRule="auto"/>
        <w:ind w:firstLine="284"/>
        <w:jc w:val="both"/>
        <w:rPr>
          <w:rFonts w:ascii="Garamond" w:eastAsia="Calibri" w:hAnsi="Garamond" w:cs="Times New Roman"/>
          <w:color w:val="000000" w:themeColor="text1"/>
        </w:rPr>
      </w:pPr>
      <w:r w:rsidRPr="005E663C">
        <w:rPr>
          <w:rFonts w:ascii="Garamond" w:eastAsia="Calibri" w:hAnsi="Garamond" w:cs="Times New Roman"/>
          <w:color w:val="000000" w:themeColor="text1"/>
        </w:rPr>
        <w:t xml:space="preserve">In the learning process, a person needs a way that is considered suitable or comfortable with what he lived during the learning process. Comfort in learning is a learning style that is considered suitable by the learner </w:t>
      </w:r>
      <w:hyperlink w:anchor="holliday" w:history="1">
        <w:r w:rsidRPr="005E663C">
          <w:rPr>
            <w:rStyle w:val="Hyperlink"/>
            <w:rFonts w:ascii="Garamond" w:eastAsia="Calibri" w:hAnsi="Garamond" w:cs="Times New Roman"/>
            <w:u w:val="none"/>
          </w:rPr>
          <w:t>(Holliday &amp; Said, 2008;</w:t>
        </w:r>
      </w:hyperlink>
      <w:r w:rsidRPr="005E663C">
        <w:rPr>
          <w:rFonts w:ascii="Garamond" w:eastAsia="Calibri" w:hAnsi="Garamond" w:cs="Times New Roman"/>
          <w:color w:val="000000" w:themeColor="text1"/>
        </w:rPr>
        <w:t xml:space="preserve"> </w:t>
      </w:r>
      <w:hyperlink w:anchor="gurnipar" w:history="1">
        <w:r w:rsidRPr="005E663C">
          <w:rPr>
            <w:rStyle w:val="Hyperlink"/>
            <w:rFonts w:ascii="Garamond" w:eastAsia="Calibri" w:hAnsi="Garamond" w:cs="Times New Roman"/>
            <w:u w:val="none"/>
          </w:rPr>
          <w:t>Gurpinar, Alimoglu, Mamakli, &amp; Aktekin, 2010).</w:t>
        </w:r>
      </w:hyperlink>
      <w:r w:rsidRPr="005E663C">
        <w:rPr>
          <w:rFonts w:ascii="Garamond" w:eastAsia="Calibri" w:hAnsi="Garamond" w:cs="Times New Roman"/>
          <w:color w:val="000000" w:themeColor="text1"/>
        </w:rPr>
        <w:t xml:space="preserve"> Learning style is a combination of how students absorb lessons, then organize and process information </w:t>
      </w:r>
      <w:hyperlink w:anchor="abante" w:history="1">
        <w:r w:rsidRPr="005E663C">
          <w:rPr>
            <w:rStyle w:val="Hyperlink"/>
            <w:rFonts w:ascii="Garamond" w:eastAsia="Calibri" w:hAnsi="Garamond" w:cs="Times New Roman"/>
            <w:u w:val="none"/>
          </w:rPr>
          <w:t>(Abante, Almendral, Manansala, &amp; Mañibo, 2014).</w:t>
        </w:r>
      </w:hyperlink>
      <w:r w:rsidRPr="005E663C">
        <w:rPr>
          <w:rFonts w:ascii="Garamond" w:eastAsia="Calibri" w:hAnsi="Garamond" w:cs="Times New Roman"/>
          <w:color w:val="000000" w:themeColor="text1"/>
        </w:rPr>
        <w:t xml:space="preserve"> Learning style is not only an aspect when dealing with information, seeing, listening, writing, and saying, but also aspects of secondary processing, analysis, global, or left-brain or right-brain, other aspects are when responding to something about the learning environment be it absorbed abstractly or concretely. All people of all ages can really learn anything if allowed to do it in a unique style that is in accordance with their own personal strengths </w:t>
      </w:r>
      <w:hyperlink w:anchor="ugur" w:history="1">
        <w:r w:rsidRPr="005E663C">
          <w:rPr>
            <w:rStyle w:val="Hyperlink"/>
            <w:rFonts w:ascii="Garamond" w:eastAsia="Calibri" w:hAnsi="Garamond" w:cs="Times New Roman"/>
            <w:u w:val="none"/>
          </w:rPr>
          <w:t>(</w:t>
        </w:r>
        <w:proofErr w:type="spellStart"/>
        <w:r w:rsidRPr="005E663C">
          <w:rPr>
            <w:rStyle w:val="Hyperlink"/>
            <w:rFonts w:ascii="Garamond" w:eastAsia="Calibri" w:hAnsi="Garamond" w:cs="Times New Roman"/>
            <w:u w:val="none"/>
          </w:rPr>
          <w:t>Uğur</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Akkoyunlu</w:t>
        </w:r>
        <w:proofErr w:type="spellEnd"/>
        <w:r w:rsidRPr="005E663C">
          <w:rPr>
            <w:rStyle w:val="Hyperlink"/>
            <w:rFonts w:ascii="Garamond" w:eastAsia="Calibri" w:hAnsi="Garamond" w:cs="Times New Roman"/>
            <w:u w:val="none"/>
          </w:rPr>
          <w:t xml:space="preserve"> &amp; </w:t>
        </w:r>
        <w:proofErr w:type="spellStart"/>
        <w:r w:rsidRPr="005E663C">
          <w:rPr>
            <w:rStyle w:val="Hyperlink"/>
            <w:rFonts w:ascii="Garamond" w:eastAsia="Calibri" w:hAnsi="Garamond" w:cs="Times New Roman"/>
            <w:u w:val="none"/>
          </w:rPr>
          <w:t>Kurbanoğlu</w:t>
        </w:r>
        <w:proofErr w:type="spellEnd"/>
        <w:r w:rsidRPr="005E663C">
          <w:rPr>
            <w:rStyle w:val="Hyperlink"/>
            <w:rFonts w:ascii="Garamond" w:eastAsia="Calibri" w:hAnsi="Garamond" w:cs="Times New Roman"/>
            <w:u w:val="none"/>
          </w:rPr>
          <w:t>, 2011).</w:t>
        </w:r>
      </w:hyperlink>
      <w:r w:rsidRPr="005E663C">
        <w:rPr>
          <w:rFonts w:ascii="Garamond" w:eastAsia="Calibri" w:hAnsi="Garamond" w:cs="Times New Roman"/>
          <w:color w:val="000000" w:themeColor="text1"/>
        </w:rPr>
        <w:t xml:space="preserve"> These students are better able to display consistent performance if the working conditions match the preferences of their individual style, this is the same as student learning styles. If students learn using their learning styles, students will more easily process the material provided by the teacher to her/him.</w:t>
      </w:r>
    </w:p>
    <w:p w14:paraId="27A6027F" w14:textId="31891615" w:rsidR="00F45B49" w:rsidRPr="005E663C" w:rsidRDefault="00F45B49" w:rsidP="00B208DE">
      <w:pPr>
        <w:spacing w:line="276" w:lineRule="auto"/>
        <w:ind w:firstLine="284"/>
        <w:jc w:val="both"/>
        <w:rPr>
          <w:rFonts w:ascii="Garamond" w:eastAsia="Calibri" w:hAnsi="Garamond" w:cs="Times New Roman"/>
          <w:color w:val="000000" w:themeColor="text1"/>
        </w:rPr>
      </w:pPr>
      <w:r w:rsidRPr="005E663C">
        <w:rPr>
          <w:rFonts w:ascii="Garamond" w:eastAsia="Calibri" w:hAnsi="Garamond" w:cs="Times New Roman"/>
          <w:color w:val="000000" w:themeColor="text1"/>
        </w:rPr>
        <w:t xml:space="preserve">In effective learning, not only with learning methods and approaches, but learning styles also affect the success of learning </w:t>
      </w:r>
      <w:hyperlink w:anchor="riener" w:history="1">
        <w:r w:rsidRPr="005E663C">
          <w:rPr>
            <w:rStyle w:val="Hyperlink"/>
            <w:rFonts w:ascii="Garamond" w:eastAsia="Calibri" w:hAnsi="Garamond" w:cs="Times New Roman"/>
            <w:u w:val="none"/>
          </w:rPr>
          <w:t>(</w:t>
        </w:r>
        <w:proofErr w:type="spellStart"/>
        <w:r w:rsidRPr="005E663C">
          <w:rPr>
            <w:rStyle w:val="Hyperlink"/>
            <w:rFonts w:ascii="Garamond" w:eastAsia="Calibri" w:hAnsi="Garamond" w:cs="Times New Roman"/>
            <w:u w:val="none"/>
          </w:rPr>
          <w:t>Riener</w:t>
        </w:r>
        <w:proofErr w:type="spellEnd"/>
        <w:r w:rsidRPr="005E663C">
          <w:rPr>
            <w:rStyle w:val="Hyperlink"/>
            <w:rFonts w:ascii="Garamond" w:eastAsia="Calibri" w:hAnsi="Garamond" w:cs="Times New Roman"/>
            <w:u w:val="none"/>
          </w:rPr>
          <w:t xml:space="preserve"> &amp; Willingham, 2010;</w:t>
        </w:r>
      </w:hyperlink>
      <w:r w:rsidRPr="005E663C">
        <w:rPr>
          <w:rFonts w:ascii="Garamond" w:eastAsia="Calibri" w:hAnsi="Garamond" w:cs="Times New Roman"/>
          <w:color w:val="000000" w:themeColor="text1"/>
        </w:rPr>
        <w:t xml:space="preserve"> </w:t>
      </w:r>
      <w:hyperlink w:anchor="gilakjani" w:history="1">
        <w:r w:rsidRPr="005E663C">
          <w:rPr>
            <w:rStyle w:val="Hyperlink"/>
            <w:rFonts w:ascii="Garamond" w:eastAsia="Calibri" w:hAnsi="Garamond" w:cs="Times New Roman"/>
            <w:u w:val="none"/>
          </w:rPr>
          <w:t>Gilakjani, 2012).</w:t>
        </w:r>
      </w:hyperlink>
      <w:r w:rsidRPr="005E663C">
        <w:rPr>
          <w:rFonts w:ascii="Garamond" w:eastAsia="Calibri" w:hAnsi="Garamond" w:cs="Times New Roman"/>
          <w:color w:val="000000" w:themeColor="text1"/>
        </w:rPr>
        <w:t xml:space="preserve"> Based on the results of research, the most appropriate teaching methods all fail, because each teaching method is very dependent on student learning styles and ability to understand the material </w:t>
      </w:r>
      <w:hyperlink w:anchor="komarraju" w:history="1">
        <w:r w:rsidRPr="005E663C">
          <w:rPr>
            <w:rStyle w:val="Hyperlink"/>
            <w:rFonts w:ascii="Garamond" w:eastAsia="Calibri" w:hAnsi="Garamond" w:cs="Times New Roman"/>
            <w:u w:val="none"/>
          </w:rPr>
          <w:t>(</w:t>
        </w:r>
        <w:proofErr w:type="spellStart"/>
        <w:r w:rsidRPr="005E663C">
          <w:rPr>
            <w:rStyle w:val="Hyperlink"/>
            <w:rFonts w:ascii="Garamond" w:eastAsia="Calibri" w:hAnsi="Garamond" w:cs="Times New Roman"/>
            <w:u w:val="none"/>
          </w:rPr>
          <w:t>Komarraju</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Karau</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Schmeck</w:t>
        </w:r>
        <w:proofErr w:type="spellEnd"/>
        <w:r w:rsidRPr="005E663C">
          <w:rPr>
            <w:rStyle w:val="Hyperlink"/>
            <w:rFonts w:ascii="Garamond" w:eastAsia="Calibri" w:hAnsi="Garamond" w:cs="Times New Roman"/>
            <w:u w:val="none"/>
          </w:rPr>
          <w:t xml:space="preserve"> &amp; </w:t>
        </w:r>
        <w:proofErr w:type="spellStart"/>
        <w:r w:rsidRPr="005E663C">
          <w:rPr>
            <w:rStyle w:val="Hyperlink"/>
            <w:rFonts w:ascii="Garamond" w:eastAsia="Calibri" w:hAnsi="Garamond" w:cs="Times New Roman"/>
            <w:u w:val="none"/>
          </w:rPr>
          <w:t>Avdic</w:t>
        </w:r>
        <w:proofErr w:type="spellEnd"/>
        <w:r w:rsidRPr="005E663C">
          <w:rPr>
            <w:rStyle w:val="Hyperlink"/>
            <w:rFonts w:ascii="Garamond" w:eastAsia="Calibri" w:hAnsi="Garamond" w:cs="Times New Roman"/>
            <w:u w:val="none"/>
          </w:rPr>
          <w:t>, 2011).</w:t>
        </w:r>
      </w:hyperlink>
      <w:r w:rsidRPr="005E663C">
        <w:rPr>
          <w:rFonts w:ascii="Garamond" w:eastAsia="Calibri" w:hAnsi="Garamond" w:cs="Times New Roman"/>
          <w:color w:val="000000" w:themeColor="text1"/>
        </w:rPr>
        <w:t xml:space="preserve"> Thus, it can be concluded that improving the quality of learning is very dependent on the learning styles of students, by using an effective and enjoyable learning style, students can improve learning outcomes, motivation and learning enthusiasm even though the material taught by educators is quite complicated for them.</w:t>
      </w:r>
    </w:p>
    <w:p w14:paraId="5AF9B14D" w14:textId="46719772" w:rsidR="00F45B49" w:rsidRPr="005E663C" w:rsidRDefault="00F45B49" w:rsidP="00B208DE">
      <w:pPr>
        <w:spacing w:line="276" w:lineRule="auto"/>
        <w:ind w:firstLine="284"/>
        <w:jc w:val="both"/>
        <w:rPr>
          <w:rFonts w:ascii="Garamond" w:eastAsia="Calibri" w:hAnsi="Garamond" w:cs="Times New Roman"/>
          <w:color w:val="000000" w:themeColor="text1"/>
        </w:rPr>
      </w:pPr>
      <w:r w:rsidRPr="005E663C">
        <w:rPr>
          <w:rFonts w:ascii="Garamond" w:eastAsia="Calibri" w:hAnsi="Garamond" w:cs="Times New Roman"/>
          <w:color w:val="000000" w:themeColor="text1"/>
        </w:rPr>
        <w:t xml:space="preserve">Every child has a different level of intelligence </w:t>
      </w:r>
      <w:hyperlink w:anchor="asrial2" w:history="1">
        <w:r w:rsidRPr="005E663C">
          <w:rPr>
            <w:rStyle w:val="Hyperlink"/>
            <w:rFonts w:ascii="Garamond" w:eastAsia="Calibri" w:hAnsi="Garamond" w:cs="Times New Roman"/>
            <w:u w:val="none"/>
          </w:rPr>
          <w:t>(</w:t>
        </w:r>
        <w:proofErr w:type="spellStart"/>
        <w:r w:rsidRPr="005E663C">
          <w:rPr>
            <w:rStyle w:val="Hyperlink"/>
            <w:rFonts w:ascii="Garamond" w:eastAsia="Calibri" w:hAnsi="Garamond" w:cs="Times New Roman"/>
            <w:u w:val="none"/>
          </w:rPr>
          <w:t>Asrial</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Syahrial</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Kurniawan</w:t>
        </w:r>
        <w:proofErr w:type="spellEnd"/>
        <w:r w:rsidRPr="005E663C">
          <w:rPr>
            <w:rStyle w:val="Hyperlink"/>
            <w:rFonts w:ascii="Garamond" w:eastAsia="Calibri" w:hAnsi="Garamond" w:cs="Times New Roman"/>
            <w:u w:val="none"/>
          </w:rPr>
          <w:t xml:space="preserve"> &amp; </w:t>
        </w:r>
        <w:proofErr w:type="spellStart"/>
        <w:r w:rsidRPr="005E663C">
          <w:rPr>
            <w:rStyle w:val="Hyperlink"/>
            <w:rFonts w:ascii="Garamond" w:eastAsia="Calibri" w:hAnsi="Garamond" w:cs="Times New Roman"/>
            <w:u w:val="none"/>
          </w:rPr>
          <w:t>Anandari</w:t>
        </w:r>
        <w:proofErr w:type="spellEnd"/>
        <w:r w:rsidRPr="005E663C">
          <w:rPr>
            <w:rStyle w:val="Hyperlink"/>
            <w:rFonts w:ascii="Garamond" w:eastAsia="Calibri" w:hAnsi="Garamond" w:cs="Times New Roman"/>
            <w:u w:val="none"/>
          </w:rPr>
          <w:t>, 2020).</w:t>
        </w:r>
      </w:hyperlink>
      <w:r w:rsidRPr="005E663C">
        <w:rPr>
          <w:rFonts w:ascii="Garamond" w:eastAsia="Calibri" w:hAnsi="Garamond" w:cs="Times New Roman"/>
          <w:color w:val="000000" w:themeColor="text1"/>
        </w:rPr>
        <w:t xml:space="preserve"> Each child has a different learning, character, different habits, with a different way of learning, there are those who prefer learning while playing, telling stories, or listening. Many students are very focused and very enthusiastic about activities outside the classroom, but in class they do not pay attention to the lesson, there are also students who are active outside the classroom, but also active in the class, there are students who are not enthusiastic about both. There are also students who do have a level of intelligence from birth, and there is also a gradual intelligence level. In terms of the environment can also affect students in learning </w:t>
      </w:r>
      <w:hyperlink w:anchor="wang" w:history="1">
        <w:r w:rsidRPr="005E663C">
          <w:rPr>
            <w:rStyle w:val="Hyperlink"/>
            <w:rFonts w:ascii="Garamond" w:eastAsia="Calibri" w:hAnsi="Garamond" w:cs="Times New Roman"/>
            <w:u w:val="none"/>
          </w:rPr>
          <w:t>(Wang &amp; Holcombe, 2010;</w:t>
        </w:r>
      </w:hyperlink>
      <w:r w:rsidRPr="005E663C">
        <w:rPr>
          <w:rFonts w:ascii="Garamond" w:eastAsia="Calibri" w:hAnsi="Garamond" w:cs="Times New Roman"/>
          <w:color w:val="000000" w:themeColor="text1"/>
        </w:rPr>
        <w:t xml:space="preserve"> </w:t>
      </w:r>
      <w:hyperlink w:anchor="reyes" w:history="1">
        <w:r w:rsidRPr="005E663C">
          <w:rPr>
            <w:rStyle w:val="Hyperlink"/>
            <w:rFonts w:ascii="Garamond" w:eastAsia="Calibri" w:hAnsi="Garamond" w:cs="Times New Roman"/>
            <w:u w:val="none"/>
          </w:rPr>
          <w:t>Reyes-García</w:t>
        </w:r>
        <w:r w:rsidR="002D6073">
          <w:rPr>
            <w:rStyle w:val="Hyperlink"/>
            <w:rFonts w:ascii="Garamond" w:eastAsia="Calibri" w:hAnsi="Garamond" w:cs="Times New Roman"/>
            <w:u w:val="none"/>
          </w:rPr>
          <w:t xml:space="preserve"> et al.</w:t>
        </w:r>
        <w:r w:rsidRPr="005E663C">
          <w:rPr>
            <w:rStyle w:val="Hyperlink"/>
            <w:rFonts w:ascii="Garamond" w:eastAsia="Calibri" w:hAnsi="Garamond" w:cs="Times New Roman"/>
            <w:u w:val="none"/>
          </w:rPr>
          <w:t xml:space="preserve"> 2010).</w:t>
        </w:r>
      </w:hyperlink>
      <w:r w:rsidRPr="005E663C">
        <w:rPr>
          <w:rFonts w:ascii="Garamond" w:eastAsia="Calibri" w:hAnsi="Garamond" w:cs="Times New Roman"/>
          <w:color w:val="000000" w:themeColor="text1"/>
        </w:rPr>
        <w:t xml:space="preserve"> So, with this educator must be smart in choosing which learning style is appropriate for the students who can generate motivation and learning outcomes. Because there are still many educators who have not been able to use appropriate learning styles in the learning process. Educators must have a variety of teaching tricks, namely learning styles that include visual, audio and kinesthetic or practice, to help students learn </w:t>
      </w:r>
      <w:hyperlink w:anchor="roach" w:history="1">
        <w:r w:rsidRPr="005E663C">
          <w:rPr>
            <w:rStyle w:val="Hyperlink"/>
            <w:rFonts w:ascii="Garamond" w:eastAsia="Calibri" w:hAnsi="Garamond" w:cs="Times New Roman"/>
            <w:u w:val="none"/>
          </w:rPr>
          <w:t>(Roach, 2014)</w:t>
        </w:r>
        <w:r w:rsidR="00620511" w:rsidRPr="005E663C">
          <w:rPr>
            <w:rStyle w:val="Hyperlink"/>
            <w:rFonts w:ascii="Garamond" w:eastAsia="Calibri" w:hAnsi="Garamond" w:cs="Times New Roman"/>
            <w:u w:val="none"/>
          </w:rPr>
          <w:t>.</w:t>
        </w:r>
      </w:hyperlink>
      <w:r w:rsidRPr="005E663C">
        <w:rPr>
          <w:rFonts w:ascii="Garamond" w:eastAsia="Calibri" w:hAnsi="Garamond" w:cs="Times New Roman"/>
          <w:color w:val="000000" w:themeColor="text1"/>
        </w:rPr>
        <w:t xml:space="preserve"> In the use of learning styles in the learning process, educators can also be assisted by learning media. Learning media that can be used in visual learning styles such as educational videos or films, graphics and pictures, audio learning styles using learning media in the form of listening or radio, and kinesthetic learning styles that can use learning media that optimizes motion functions.</w:t>
      </w:r>
    </w:p>
    <w:p w14:paraId="667B8CD8" w14:textId="45C554BC" w:rsidR="00F45B49" w:rsidRPr="005E663C" w:rsidRDefault="00F45B49" w:rsidP="00B208DE">
      <w:pPr>
        <w:spacing w:line="276" w:lineRule="auto"/>
        <w:ind w:firstLine="284"/>
        <w:jc w:val="both"/>
        <w:rPr>
          <w:rFonts w:ascii="Garamond" w:eastAsia="Calibri" w:hAnsi="Garamond" w:cs="Times New Roman"/>
          <w:color w:val="000000" w:themeColor="text1"/>
        </w:rPr>
      </w:pPr>
      <w:r w:rsidRPr="005E663C">
        <w:rPr>
          <w:rFonts w:ascii="Garamond" w:eastAsia="Calibri" w:hAnsi="Garamond" w:cs="Times New Roman"/>
          <w:color w:val="000000" w:themeColor="text1"/>
        </w:rPr>
        <w:lastRenderedPageBreak/>
        <w:t xml:space="preserve">With a learning style that is assisted by diverse educational media, educators can enhance effective learning styles in the classroom and educators will have a steadier and more trustworthy handle to provide enjoyable lessons </w:t>
      </w:r>
      <w:hyperlink w:anchor="buckley" w:history="1">
        <w:r w:rsidRPr="005E663C">
          <w:rPr>
            <w:rStyle w:val="Hyperlink"/>
            <w:rFonts w:ascii="Garamond" w:eastAsia="Calibri" w:hAnsi="Garamond" w:cs="Times New Roman"/>
            <w:u w:val="none"/>
          </w:rPr>
          <w:t>(Buckley, &amp; Doyle, 2017;</w:t>
        </w:r>
      </w:hyperlink>
      <w:r w:rsidRPr="005E663C">
        <w:rPr>
          <w:rFonts w:ascii="Garamond" w:eastAsia="Calibri" w:hAnsi="Garamond" w:cs="Times New Roman"/>
          <w:color w:val="000000" w:themeColor="text1"/>
        </w:rPr>
        <w:t xml:space="preserve"> </w:t>
      </w:r>
      <w:hyperlink w:anchor="darmaji1" w:history="1">
        <w:proofErr w:type="spellStart"/>
        <w:r w:rsidRPr="005E663C">
          <w:rPr>
            <w:rStyle w:val="Hyperlink"/>
            <w:rFonts w:ascii="Garamond" w:eastAsia="Calibri" w:hAnsi="Garamond" w:cs="Times New Roman"/>
            <w:u w:val="none"/>
          </w:rPr>
          <w:t>Darmaji</w:t>
        </w:r>
        <w:proofErr w:type="spellEnd"/>
        <w:r w:rsidR="002D6073">
          <w:rPr>
            <w:rStyle w:val="Hyperlink"/>
            <w:rFonts w:ascii="Garamond" w:eastAsia="Calibri" w:hAnsi="Garamond" w:cs="Times New Roman"/>
            <w:u w:val="none"/>
          </w:rPr>
          <w:t xml:space="preserve"> et al.</w:t>
        </w:r>
        <w:r w:rsidRPr="005E663C">
          <w:rPr>
            <w:rStyle w:val="Hyperlink"/>
            <w:rFonts w:ascii="Garamond" w:eastAsia="Calibri" w:hAnsi="Garamond" w:cs="Times New Roman"/>
            <w:u w:val="none"/>
          </w:rPr>
          <w:t xml:space="preserve"> 2019).</w:t>
        </w:r>
      </w:hyperlink>
      <w:r w:rsidRPr="005E663C">
        <w:rPr>
          <w:rFonts w:ascii="Garamond" w:eastAsia="Calibri" w:hAnsi="Garamond" w:cs="Times New Roman"/>
          <w:color w:val="000000" w:themeColor="text1"/>
        </w:rPr>
        <w:t xml:space="preserve"> Learning styles can also affect students' personal learning, it can be said that students are scientifically motivated which makes the learning process of students more effective </w:t>
      </w:r>
      <w:hyperlink w:anchor="tai" w:history="1">
        <w:r w:rsidRPr="005E663C">
          <w:rPr>
            <w:rStyle w:val="Hyperlink"/>
            <w:rFonts w:ascii="Garamond" w:eastAsia="Calibri" w:hAnsi="Garamond" w:cs="Times New Roman"/>
            <w:u w:val="none"/>
          </w:rPr>
          <w:t>(Tai, 2013;</w:t>
        </w:r>
      </w:hyperlink>
      <w:r w:rsidRPr="005E663C">
        <w:rPr>
          <w:rFonts w:ascii="Garamond" w:eastAsia="Calibri" w:hAnsi="Garamond" w:cs="Times New Roman"/>
          <w:color w:val="000000" w:themeColor="text1"/>
        </w:rPr>
        <w:t xml:space="preserve"> </w:t>
      </w:r>
      <w:hyperlink w:anchor="ghaeni" w:history="1">
        <w:r w:rsidRPr="005E663C">
          <w:rPr>
            <w:rStyle w:val="Hyperlink"/>
            <w:rFonts w:ascii="Garamond" w:eastAsia="Calibri" w:hAnsi="Garamond" w:cs="Times New Roman"/>
            <w:u w:val="none"/>
          </w:rPr>
          <w:t>Ghaedi, &amp; Jam, 2014).</w:t>
        </w:r>
      </w:hyperlink>
      <w:r w:rsidRPr="005E663C">
        <w:rPr>
          <w:rFonts w:ascii="Garamond" w:eastAsia="Calibri" w:hAnsi="Garamond" w:cs="Times New Roman"/>
          <w:color w:val="000000" w:themeColor="text1"/>
        </w:rPr>
        <w:t xml:space="preserve"> Scientific attitudes such as self-motivation towards the teaching-learning process will give a critical attitude to the way of learning and encourage to search a path that guarantees more success. With the emergence of motivation, students will be able to learn by themselves </w:t>
      </w:r>
      <w:hyperlink w:anchor="reeve" w:history="1">
        <w:r w:rsidRPr="005E663C">
          <w:rPr>
            <w:rStyle w:val="Hyperlink"/>
            <w:rFonts w:ascii="Garamond" w:eastAsia="Calibri" w:hAnsi="Garamond" w:cs="Times New Roman"/>
            <w:u w:val="none"/>
          </w:rPr>
          <w:t>(Reeve, 2012).</w:t>
        </w:r>
      </w:hyperlink>
      <w:r w:rsidRPr="005E663C">
        <w:rPr>
          <w:rFonts w:ascii="Garamond" w:eastAsia="Calibri" w:hAnsi="Garamond" w:cs="Times New Roman"/>
          <w:color w:val="000000" w:themeColor="text1"/>
        </w:rPr>
        <w:t xml:space="preserve"> Motivation will change students' perceptions that the lessons taught are not difficult, and do not haunt students in working on problems.</w:t>
      </w:r>
    </w:p>
    <w:p w14:paraId="56072045" w14:textId="0089AE43" w:rsidR="00F45B49" w:rsidRPr="005E663C" w:rsidRDefault="00F45B49" w:rsidP="00B208DE">
      <w:pPr>
        <w:spacing w:line="276" w:lineRule="auto"/>
        <w:ind w:firstLine="284"/>
        <w:jc w:val="both"/>
        <w:rPr>
          <w:rFonts w:ascii="Garamond" w:eastAsia="Calibri" w:hAnsi="Garamond" w:cs="Times New Roman"/>
          <w:color w:val="000000" w:themeColor="text1"/>
        </w:rPr>
      </w:pPr>
      <w:r w:rsidRPr="005E663C">
        <w:rPr>
          <w:rFonts w:ascii="Garamond" w:eastAsia="Calibri" w:hAnsi="Garamond" w:cs="Times New Roman"/>
          <w:color w:val="000000" w:themeColor="text1"/>
        </w:rPr>
        <w:t xml:space="preserve">Students who have high learning, motivation are very likely to get better learning outcomes because he will try hard with all the effort to learn the subject </w:t>
      </w:r>
      <w:hyperlink w:anchor="chang" w:history="1">
        <w:r w:rsidRPr="005E663C">
          <w:rPr>
            <w:rStyle w:val="Hyperlink"/>
            <w:rFonts w:ascii="Garamond" w:eastAsia="Calibri" w:hAnsi="Garamond" w:cs="Times New Roman"/>
            <w:u w:val="none"/>
          </w:rPr>
          <w:t>(Chang</w:t>
        </w:r>
        <w:r w:rsidR="002D6073">
          <w:rPr>
            <w:rStyle w:val="Hyperlink"/>
            <w:rFonts w:ascii="Garamond" w:eastAsia="Calibri" w:hAnsi="Garamond" w:cs="Times New Roman"/>
            <w:u w:val="none"/>
          </w:rPr>
          <w:t xml:space="preserve"> et al.</w:t>
        </w:r>
        <w:r w:rsidRPr="005E663C">
          <w:rPr>
            <w:rStyle w:val="Hyperlink"/>
            <w:rFonts w:ascii="Garamond" w:eastAsia="Calibri" w:hAnsi="Garamond" w:cs="Times New Roman"/>
            <w:u w:val="none"/>
          </w:rPr>
          <w:t xml:space="preserve"> 2014;</w:t>
        </w:r>
      </w:hyperlink>
      <w:r w:rsidRPr="005E663C">
        <w:rPr>
          <w:rFonts w:ascii="Garamond" w:eastAsia="Calibri" w:hAnsi="Garamond" w:cs="Times New Roman"/>
          <w:color w:val="000000" w:themeColor="text1"/>
        </w:rPr>
        <w:t xml:space="preserve"> </w:t>
      </w:r>
      <w:hyperlink w:anchor="dogan" w:history="1">
        <w:r w:rsidR="001B243A" w:rsidRPr="005E663C">
          <w:rPr>
            <w:rStyle w:val="Hyperlink"/>
            <w:rFonts w:ascii="Garamond" w:eastAsia="Calibri" w:hAnsi="Garamond" w:cs="Times New Roman"/>
            <w:u w:val="none"/>
          </w:rPr>
          <w:t>Dogan, 2015).</w:t>
        </w:r>
      </w:hyperlink>
      <w:r w:rsidRPr="005E663C">
        <w:rPr>
          <w:rFonts w:ascii="Garamond" w:eastAsia="Calibri" w:hAnsi="Garamond" w:cs="Times New Roman"/>
          <w:color w:val="000000" w:themeColor="text1"/>
        </w:rPr>
        <w:t xml:space="preserve"> Therefore, learning motivation is very important in achieving student learning success. Everyone who does various learning activities, of course, does it because there is something underlying it. Motivation is what will affect the learning process and learning outcomes that will be achieved both directly and indirectly </w:t>
      </w:r>
      <w:hyperlink w:anchor="eisenkopf" w:history="1">
        <w:r w:rsidRPr="005E663C">
          <w:rPr>
            <w:rStyle w:val="Hyperlink"/>
            <w:rFonts w:ascii="Garamond" w:eastAsia="Calibri" w:hAnsi="Garamond" w:cs="Times New Roman"/>
            <w:u w:val="none"/>
          </w:rPr>
          <w:t>(Eisenkopf, 2010;</w:t>
        </w:r>
      </w:hyperlink>
      <w:r w:rsidRPr="005E663C">
        <w:rPr>
          <w:rFonts w:ascii="Garamond" w:eastAsia="Calibri" w:hAnsi="Garamond" w:cs="Times New Roman"/>
          <w:color w:val="000000" w:themeColor="text1"/>
        </w:rPr>
        <w:t xml:space="preserve"> </w:t>
      </w:r>
      <w:hyperlink w:anchor="ushioda" w:history="1">
        <w:r w:rsidRPr="005E663C">
          <w:rPr>
            <w:rStyle w:val="Hyperlink"/>
            <w:rFonts w:ascii="Garamond" w:eastAsia="Calibri" w:hAnsi="Garamond" w:cs="Times New Roman"/>
            <w:u w:val="none"/>
          </w:rPr>
          <w:t>Ushioda, 2012).</w:t>
        </w:r>
      </w:hyperlink>
      <w:r w:rsidRPr="005E663C">
        <w:rPr>
          <w:rFonts w:ascii="Garamond" w:eastAsia="Calibri" w:hAnsi="Garamond" w:cs="Times New Roman"/>
          <w:color w:val="000000" w:themeColor="text1"/>
        </w:rPr>
        <w:t xml:space="preserve"> Generally, motivation will encourage behavior and influence and change behavior. Students who carry out their learning activities cheerfully, happy without feeling depressed will facilitate the effective teaching and learning process because it is naturally motivated. Basically, motivation is aroused desire or action to do something so that it can get the desired results </w:t>
      </w:r>
      <w:hyperlink w:anchor="kim" w:history="1">
        <w:r w:rsidRPr="005E663C">
          <w:rPr>
            <w:rStyle w:val="Hyperlink"/>
            <w:rFonts w:ascii="Garamond" w:eastAsia="Calibri" w:hAnsi="Garamond" w:cs="Times New Roman"/>
            <w:u w:val="none"/>
          </w:rPr>
          <w:t>(Kim, &amp; Pekrun, 2014).</w:t>
        </w:r>
      </w:hyperlink>
      <w:r w:rsidRPr="005E663C">
        <w:rPr>
          <w:rFonts w:ascii="Garamond" w:eastAsia="Calibri" w:hAnsi="Garamond" w:cs="Times New Roman"/>
          <w:color w:val="000000" w:themeColor="text1"/>
        </w:rPr>
        <w:t xml:space="preserve"> So motivated students will easily accept the lesson. For a student, the role of motivation is very important. With the motivation provided by educators through the intermediary of learning styles, it will support a very enjoyable learning process and eliminate the perception that learning in the classroom is creepy.</w:t>
      </w:r>
    </w:p>
    <w:p w14:paraId="14022E4A" w14:textId="0C1FB0A4" w:rsidR="00F45B49" w:rsidRPr="005E663C" w:rsidRDefault="00F45B49" w:rsidP="00B208DE">
      <w:pPr>
        <w:spacing w:line="276" w:lineRule="auto"/>
        <w:ind w:firstLine="284"/>
        <w:jc w:val="both"/>
        <w:rPr>
          <w:rFonts w:ascii="Garamond" w:eastAsia="Calibri" w:hAnsi="Garamond" w:cs="Times New Roman"/>
          <w:color w:val="000000" w:themeColor="text1"/>
        </w:rPr>
      </w:pPr>
      <w:r w:rsidRPr="005E663C">
        <w:rPr>
          <w:rFonts w:ascii="Garamond" w:eastAsia="Calibri" w:hAnsi="Garamond" w:cs="Times New Roman"/>
          <w:color w:val="000000" w:themeColor="text1"/>
        </w:rPr>
        <w:t xml:space="preserve">Furthermore, some research on learning styles in Indonesia tends to be for students in general both elementary school, high school, and the bachelor's degree </w:t>
      </w:r>
      <w:hyperlink w:anchor="surjono" w:history="1">
        <w:r w:rsidRPr="005E663C">
          <w:rPr>
            <w:rStyle w:val="Hyperlink"/>
            <w:rFonts w:ascii="Garamond" w:eastAsia="Calibri" w:hAnsi="Garamond" w:cs="Times New Roman"/>
            <w:u w:val="none"/>
          </w:rPr>
          <w:t>(Surjono, 2015;</w:t>
        </w:r>
      </w:hyperlink>
      <w:r w:rsidRPr="005E663C">
        <w:rPr>
          <w:rFonts w:ascii="Garamond" w:eastAsia="Calibri" w:hAnsi="Garamond" w:cs="Times New Roman"/>
          <w:color w:val="000000" w:themeColor="text1"/>
        </w:rPr>
        <w:t xml:space="preserve"> </w:t>
      </w:r>
      <w:hyperlink w:anchor="leasa" w:history="1">
        <w:r w:rsidRPr="005E663C">
          <w:rPr>
            <w:rStyle w:val="Hyperlink"/>
            <w:rFonts w:ascii="Garamond" w:eastAsia="Calibri" w:hAnsi="Garamond" w:cs="Times New Roman"/>
            <w:u w:val="none"/>
          </w:rPr>
          <w:t>Leasa &amp; Corebima, 2017;</w:t>
        </w:r>
      </w:hyperlink>
      <w:r w:rsidRPr="005E663C">
        <w:rPr>
          <w:rFonts w:ascii="Garamond" w:eastAsia="Calibri" w:hAnsi="Garamond" w:cs="Times New Roman"/>
          <w:color w:val="000000" w:themeColor="text1"/>
        </w:rPr>
        <w:t xml:space="preserve"> </w:t>
      </w:r>
      <w:hyperlink w:anchor="rahman" w:history="1">
        <w:r w:rsidRPr="005E663C">
          <w:rPr>
            <w:rStyle w:val="Hyperlink"/>
            <w:rFonts w:ascii="Garamond" w:eastAsia="Calibri" w:hAnsi="Garamond" w:cs="Times New Roman"/>
            <w:u w:val="none"/>
          </w:rPr>
          <w:t>Rahman &amp; Ahmar, 2017).</w:t>
        </w:r>
      </w:hyperlink>
      <w:r w:rsidRPr="005E663C">
        <w:rPr>
          <w:rFonts w:ascii="Garamond" w:eastAsia="Calibri" w:hAnsi="Garamond" w:cs="Times New Roman"/>
          <w:color w:val="000000" w:themeColor="text1"/>
        </w:rPr>
        <w:t xml:space="preserve"> In the research conducted by researchers, researchers focused on the young gifted students in elementary school. Interestingly, every school that is targeted for research applies meaningful learning-based learning. Meaningful learning is an approach that allows students to work on diverse activities to develop their skills, attitudes, and understandings with an emphasis on learning while working </w:t>
      </w:r>
      <w:hyperlink w:anchor="keskitalo" w:history="1">
        <w:r w:rsidRPr="005E663C">
          <w:rPr>
            <w:rStyle w:val="Hyperlink"/>
            <w:rFonts w:ascii="Garamond" w:eastAsia="Calibri" w:hAnsi="Garamond" w:cs="Times New Roman"/>
            <w:u w:val="none"/>
          </w:rPr>
          <w:t>(</w:t>
        </w:r>
        <w:proofErr w:type="spellStart"/>
        <w:r w:rsidRPr="005E663C">
          <w:rPr>
            <w:rStyle w:val="Hyperlink"/>
            <w:rFonts w:ascii="Garamond" w:eastAsia="Calibri" w:hAnsi="Garamond" w:cs="Times New Roman"/>
            <w:u w:val="none"/>
          </w:rPr>
          <w:t>Keskitalo</w:t>
        </w:r>
        <w:proofErr w:type="spellEnd"/>
        <w:r w:rsidRPr="005E663C">
          <w:rPr>
            <w:rStyle w:val="Hyperlink"/>
            <w:rFonts w:ascii="Garamond" w:eastAsia="Calibri" w:hAnsi="Garamond" w:cs="Times New Roman"/>
            <w:u w:val="none"/>
          </w:rPr>
          <w:t xml:space="preserve">, </w:t>
        </w:r>
        <w:proofErr w:type="spellStart"/>
        <w:r w:rsidRPr="005E663C">
          <w:rPr>
            <w:rStyle w:val="Hyperlink"/>
            <w:rFonts w:ascii="Garamond" w:eastAsia="Calibri" w:hAnsi="Garamond" w:cs="Times New Roman"/>
            <w:u w:val="none"/>
          </w:rPr>
          <w:t>Pyykkö</w:t>
        </w:r>
        <w:proofErr w:type="spellEnd"/>
        <w:r w:rsidRPr="005E663C">
          <w:rPr>
            <w:rStyle w:val="Hyperlink"/>
            <w:rFonts w:ascii="Garamond" w:eastAsia="Calibri" w:hAnsi="Garamond" w:cs="Times New Roman"/>
            <w:u w:val="none"/>
          </w:rPr>
          <w:t xml:space="preserve"> &amp; </w:t>
        </w:r>
        <w:proofErr w:type="spellStart"/>
        <w:r w:rsidRPr="005E663C">
          <w:rPr>
            <w:rStyle w:val="Hyperlink"/>
            <w:rFonts w:ascii="Garamond" w:eastAsia="Calibri" w:hAnsi="Garamond" w:cs="Times New Roman"/>
            <w:u w:val="none"/>
          </w:rPr>
          <w:t>Ruokamo</w:t>
        </w:r>
        <w:proofErr w:type="spellEnd"/>
        <w:r w:rsidRPr="005E663C">
          <w:rPr>
            <w:rStyle w:val="Hyperlink"/>
            <w:rFonts w:ascii="Garamond" w:eastAsia="Calibri" w:hAnsi="Garamond" w:cs="Times New Roman"/>
            <w:u w:val="none"/>
          </w:rPr>
          <w:t>, 2011).</w:t>
        </w:r>
      </w:hyperlink>
      <w:r w:rsidRPr="005E663C">
        <w:rPr>
          <w:rFonts w:ascii="Garamond" w:eastAsia="Calibri" w:hAnsi="Garamond" w:cs="Times New Roman"/>
          <w:color w:val="000000" w:themeColor="text1"/>
        </w:rPr>
        <w:t xml:space="preserve"> Meanwhile, the teacher uses various resources and learning aids, including the use of the environment, so that learning is more interesting, enjoyable, and active </w:t>
      </w:r>
      <w:hyperlink w:anchor="baid" w:history="1">
        <w:r w:rsidRPr="005E663C">
          <w:rPr>
            <w:rStyle w:val="Hyperlink"/>
            <w:rFonts w:ascii="Garamond" w:eastAsia="Calibri" w:hAnsi="Garamond" w:cs="Times New Roman"/>
            <w:u w:val="none"/>
          </w:rPr>
          <w:t>(Baid, &amp; Lambert, 2010).</w:t>
        </w:r>
      </w:hyperlink>
      <w:r w:rsidRPr="005E663C">
        <w:rPr>
          <w:rFonts w:ascii="Garamond" w:eastAsia="Calibri" w:hAnsi="Garamond" w:cs="Times New Roman"/>
          <w:color w:val="000000" w:themeColor="text1"/>
        </w:rPr>
        <w:t xml:space="preserve"> Furthermore, researchers are also more focused on student learning styles and their effects on student motivation to learn Islamic education. This research focuses on answering several questions, such as:</w:t>
      </w:r>
    </w:p>
    <w:p w14:paraId="01139713" w14:textId="77777777" w:rsidR="00B208DE" w:rsidRPr="005E663C" w:rsidRDefault="00F45B49" w:rsidP="00B208DE">
      <w:pPr>
        <w:pStyle w:val="ListParagraph"/>
        <w:numPr>
          <w:ilvl w:val="0"/>
          <w:numId w:val="27"/>
        </w:numPr>
        <w:spacing w:line="276" w:lineRule="auto"/>
        <w:jc w:val="both"/>
        <w:rPr>
          <w:rFonts w:ascii="Garamond" w:eastAsia="Calibri" w:hAnsi="Garamond" w:cs="Times New Roman"/>
          <w:color w:val="000000" w:themeColor="text1"/>
        </w:rPr>
      </w:pPr>
      <w:r w:rsidRPr="005E663C">
        <w:rPr>
          <w:rFonts w:ascii="Garamond" w:eastAsia="Calibri" w:hAnsi="Garamond" w:cs="Times New Roman"/>
          <w:color w:val="000000" w:themeColor="text1"/>
        </w:rPr>
        <w:t>What is the learning style of the young gifted students of elementary school in Islamic education learning?</w:t>
      </w:r>
    </w:p>
    <w:p w14:paraId="73C5ED58" w14:textId="77777777" w:rsidR="00B208DE" w:rsidRPr="005E663C" w:rsidRDefault="00F45B49" w:rsidP="00B208DE">
      <w:pPr>
        <w:pStyle w:val="ListParagraph"/>
        <w:numPr>
          <w:ilvl w:val="0"/>
          <w:numId w:val="27"/>
        </w:numPr>
        <w:spacing w:line="276" w:lineRule="auto"/>
        <w:jc w:val="both"/>
        <w:rPr>
          <w:rFonts w:ascii="Garamond" w:eastAsia="Calibri" w:hAnsi="Garamond" w:cs="Times New Roman"/>
          <w:color w:val="000000" w:themeColor="text1"/>
        </w:rPr>
      </w:pPr>
      <w:r w:rsidRPr="005E663C">
        <w:rPr>
          <w:rFonts w:ascii="Garamond" w:eastAsia="Calibri" w:hAnsi="Garamond" w:cs="Times New Roman"/>
          <w:color w:val="000000" w:themeColor="text1"/>
        </w:rPr>
        <w:t>What is the motivation for learning the young gifted students of elementary school in Islamic education learning?</w:t>
      </w:r>
    </w:p>
    <w:p w14:paraId="34998BB4" w14:textId="77777777" w:rsidR="00B208DE" w:rsidRPr="005E663C" w:rsidRDefault="00F45B49" w:rsidP="00B208DE">
      <w:pPr>
        <w:pStyle w:val="ListParagraph"/>
        <w:numPr>
          <w:ilvl w:val="0"/>
          <w:numId w:val="27"/>
        </w:numPr>
        <w:spacing w:line="276" w:lineRule="auto"/>
        <w:jc w:val="both"/>
        <w:rPr>
          <w:rFonts w:ascii="Garamond" w:eastAsia="Calibri" w:hAnsi="Garamond" w:cs="Times New Roman"/>
          <w:color w:val="000000" w:themeColor="text1"/>
        </w:rPr>
      </w:pPr>
      <w:r w:rsidRPr="005E663C">
        <w:rPr>
          <w:rFonts w:ascii="Garamond" w:eastAsia="Calibri" w:hAnsi="Garamond" w:cs="Times New Roman"/>
          <w:color w:val="000000" w:themeColor="text1"/>
        </w:rPr>
        <w:t>How does the influence of the young gifted students' learning style toward their motivation in learning Islamic education?</w:t>
      </w:r>
    </w:p>
    <w:p w14:paraId="30189542" w14:textId="61FCA6D8" w:rsidR="00F45B49" w:rsidRPr="005E663C" w:rsidRDefault="00F45B49" w:rsidP="00B208DE">
      <w:pPr>
        <w:pStyle w:val="ListParagraph"/>
        <w:numPr>
          <w:ilvl w:val="0"/>
          <w:numId w:val="27"/>
        </w:numPr>
        <w:spacing w:line="276" w:lineRule="auto"/>
        <w:jc w:val="both"/>
        <w:rPr>
          <w:rFonts w:ascii="Garamond" w:eastAsia="Calibri" w:hAnsi="Garamond" w:cs="Times New Roman"/>
          <w:color w:val="000000" w:themeColor="text1"/>
        </w:rPr>
      </w:pPr>
      <w:r w:rsidRPr="005E663C">
        <w:rPr>
          <w:rFonts w:ascii="Garamond" w:eastAsia="Calibri" w:hAnsi="Garamond" w:cs="Times New Roman"/>
          <w:color w:val="000000" w:themeColor="text1"/>
        </w:rPr>
        <w:t>Is there any differences gifted students learning styles and motivations in who enrolled urban or rural cities?</w:t>
      </w:r>
    </w:p>
    <w:p w14:paraId="010ED84C" w14:textId="5BC73A5D" w:rsidR="007E039B" w:rsidRPr="005E663C" w:rsidRDefault="00176236" w:rsidP="00B208DE">
      <w:pPr>
        <w:spacing w:before="240" w:line="276" w:lineRule="auto"/>
        <w:ind w:firstLine="288"/>
        <w:jc w:val="center"/>
        <w:outlineLvl w:val="0"/>
        <w:rPr>
          <w:rFonts w:ascii="Garamond" w:eastAsia="Calibri" w:hAnsi="Garamond" w:cs="Times New Roman"/>
          <w:b/>
          <w:color w:val="000000" w:themeColor="text1"/>
          <w:lang w:val="en-GB"/>
        </w:rPr>
      </w:pPr>
      <w:r w:rsidRPr="005E663C">
        <w:rPr>
          <w:rFonts w:ascii="Garamond" w:eastAsia="Calibri" w:hAnsi="Garamond" w:cs="Times New Roman"/>
          <w:b/>
          <w:color w:val="000000" w:themeColor="text1"/>
          <w:lang w:val="en-GB"/>
        </w:rPr>
        <w:t>Method</w:t>
      </w:r>
    </w:p>
    <w:p w14:paraId="318C93BB" w14:textId="77777777" w:rsidR="007E039B" w:rsidRPr="005E663C" w:rsidRDefault="00176236" w:rsidP="00B208DE">
      <w:pPr>
        <w:spacing w:line="276" w:lineRule="auto"/>
        <w:rPr>
          <w:rFonts w:ascii="Garamond" w:eastAsia="Calibri" w:hAnsi="Garamond" w:cs="Times New Roman"/>
          <w:b/>
          <w:bCs/>
          <w:color w:val="000000" w:themeColor="text1"/>
          <w:lang w:val="en-GB"/>
        </w:rPr>
      </w:pPr>
      <w:r w:rsidRPr="005E663C">
        <w:rPr>
          <w:rFonts w:ascii="Garamond" w:eastAsia="Calibri" w:hAnsi="Garamond" w:cs="Times New Roman"/>
          <w:b/>
          <w:bCs/>
          <w:color w:val="000000" w:themeColor="text1"/>
          <w:lang w:val="en-GB"/>
        </w:rPr>
        <w:t>Research Design</w:t>
      </w:r>
    </w:p>
    <w:p w14:paraId="790C48A5" w14:textId="6191BCEC" w:rsidR="007E039B" w:rsidRPr="005E663C" w:rsidRDefault="00F45B49" w:rsidP="00B208DE">
      <w:pPr>
        <w:spacing w:line="276" w:lineRule="auto"/>
        <w:jc w:val="both"/>
        <w:rPr>
          <w:rFonts w:ascii="Garamond" w:eastAsia="Calibri" w:hAnsi="Garamond" w:cs="Times New Roman"/>
          <w:color w:val="000000" w:themeColor="text1"/>
          <w:lang w:val="en-GB"/>
        </w:rPr>
      </w:pPr>
      <w:r w:rsidRPr="005E663C">
        <w:rPr>
          <w:rFonts w:ascii="Garamond" w:hAnsi="Garamond"/>
        </w:rPr>
        <w:t xml:space="preserve">This research is mixed research that combines quantitative and qualitative sequential explanatory approaches </w:t>
      </w:r>
      <w:hyperlink w:anchor="creswell" w:history="1">
        <w:r w:rsidRPr="005E663C">
          <w:rPr>
            <w:rStyle w:val="Hyperlink"/>
            <w:rFonts w:ascii="Garamond" w:hAnsi="Garamond"/>
            <w:u w:val="none"/>
          </w:rPr>
          <w:t>(Creswell, &amp; Clark, 2017).</w:t>
        </w:r>
      </w:hyperlink>
      <w:r w:rsidRPr="005E663C">
        <w:rPr>
          <w:rFonts w:ascii="Garamond" w:hAnsi="Garamond"/>
        </w:rPr>
        <w:t xml:space="preserve"> The sequential explanatory approach in its use, prioritizing quantitative data followed by qualitative data </w:t>
      </w:r>
      <w:hyperlink w:anchor="bakla" w:history="1">
        <w:r w:rsidRPr="005E663C">
          <w:rPr>
            <w:rStyle w:val="Hyperlink"/>
            <w:rFonts w:ascii="Garamond" w:hAnsi="Garamond"/>
            <w:u w:val="none"/>
          </w:rPr>
          <w:t>(Bakla, 2018).</w:t>
        </w:r>
      </w:hyperlink>
      <w:r w:rsidRPr="005E663C">
        <w:rPr>
          <w:rFonts w:ascii="Garamond" w:hAnsi="Garamond"/>
        </w:rPr>
        <w:t xml:space="preserve"> Quantitative data in this study describe how the description of the results of learning styles and learning motivation of young gifted students, then see how the influence of learning styles of learning motivation. Furthermore, the researchers confirm the research by taking qualitative data, in which qualitative data aims to strengthen quantitative data.</w:t>
      </w:r>
      <w:r w:rsidR="00176236" w:rsidRPr="005E663C">
        <w:rPr>
          <w:rFonts w:ascii="Garamond" w:eastAsia="Calibri" w:hAnsi="Garamond" w:cs="Times New Roman"/>
          <w:color w:val="000000" w:themeColor="text1"/>
          <w:lang w:val="en-GB"/>
        </w:rPr>
        <w:t xml:space="preserve"> </w:t>
      </w:r>
    </w:p>
    <w:p w14:paraId="674BD3DE" w14:textId="77777777" w:rsidR="007E039B" w:rsidRPr="005E663C" w:rsidRDefault="00176236" w:rsidP="00B208DE">
      <w:pPr>
        <w:spacing w:before="60" w:line="276" w:lineRule="auto"/>
        <w:rPr>
          <w:rFonts w:ascii="Garamond" w:eastAsia="Calibri" w:hAnsi="Garamond" w:cs="Times New Roman"/>
          <w:b/>
          <w:bCs/>
          <w:color w:val="000000" w:themeColor="text1"/>
          <w:lang w:val="en-GB"/>
        </w:rPr>
      </w:pPr>
      <w:r w:rsidRPr="005E663C">
        <w:rPr>
          <w:rFonts w:ascii="Garamond" w:eastAsia="Calibri" w:hAnsi="Garamond" w:cs="Times New Roman"/>
          <w:b/>
          <w:bCs/>
          <w:color w:val="000000" w:themeColor="text1"/>
          <w:lang w:val="en-GB"/>
        </w:rPr>
        <w:t>Research Sample</w:t>
      </w:r>
    </w:p>
    <w:p w14:paraId="43685230" w14:textId="77777777" w:rsidR="002D6073" w:rsidRDefault="00F45B49" w:rsidP="002D6073">
      <w:pPr>
        <w:spacing w:line="276" w:lineRule="auto"/>
        <w:jc w:val="both"/>
        <w:rPr>
          <w:rFonts w:ascii="Garamond" w:hAnsi="Garamond"/>
        </w:rPr>
      </w:pPr>
      <w:r w:rsidRPr="005E663C">
        <w:rPr>
          <w:rFonts w:ascii="Garamond" w:hAnsi="Garamond"/>
        </w:rPr>
        <w:t xml:space="preserve">Research that has been conducted in Elementary Education, Bengkulu Province with two different regencies or cities, namely Seluma Regency and Bengkulu City. There are 6 Elementary Education sites which are the research </w:t>
      </w:r>
      <w:r w:rsidRPr="005E663C">
        <w:rPr>
          <w:rFonts w:ascii="Garamond" w:hAnsi="Garamond"/>
        </w:rPr>
        <w:lastRenderedPageBreak/>
        <w:t xml:space="preserve">sites where 3 schools from Bengkulu City and another 3 schools from Seluma Regency. The participants of this study are sixth graders, who have above average ability or young gift in each of these schools. In the Indonesian setting, there is usually 1 class per grade for the young gifted children. Furthermore, in selecting participants, the researcher used a sampling technique, purposive sampling, in which the researcher determined his own criteria </w:t>
      </w:r>
      <w:hyperlink w:anchor="lichtman" w:history="1">
        <w:r w:rsidRPr="005E663C">
          <w:rPr>
            <w:rStyle w:val="Hyperlink"/>
            <w:rFonts w:ascii="Garamond" w:hAnsi="Garamond"/>
            <w:u w:val="none"/>
          </w:rPr>
          <w:t>(Lichtman, 2012).</w:t>
        </w:r>
      </w:hyperlink>
      <w:r w:rsidRPr="005E663C">
        <w:rPr>
          <w:rFonts w:ascii="Garamond" w:hAnsi="Garamond"/>
        </w:rPr>
        <w:t xml:space="preserve"> These criteria are schools that have a place for the young gifted children, and then the children who are taken in the sixth grade at each school. For details on the distribution of the number of participants for each of the young gifted children from the Elementary Education in Bengkulu City and Seluma Regency, where 108 students participated, with 57 students from urban areas, and 51 students from rural areas, as indicated by the following table 1.</w:t>
      </w:r>
    </w:p>
    <w:p w14:paraId="1D9A6CF0" w14:textId="1F6D692B" w:rsidR="004261B8" w:rsidRPr="002D6073" w:rsidRDefault="004261B8" w:rsidP="002D6073">
      <w:pPr>
        <w:spacing w:line="276" w:lineRule="auto"/>
        <w:jc w:val="both"/>
        <w:rPr>
          <w:rFonts w:ascii="Garamond" w:hAnsi="Garamond"/>
        </w:rPr>
      </w:pPr>
      <w:r w:rsidRPr="005E663C">
        <w:rPr>
          <w:rFonts w:ascii="Garamond" w:hAnsi="Garamond"/>
          <w:b/>
        </w:rPr>
        <w:t>Table 1</w:t>
      </w:r>
      <w:r w:rsidR="00B208DE" w:rsidRPr="005E663C">
        <w:rPr>
          <w:rFonts w:ascii="Garamond" w:hAnsi="Garamond"/>
          <w:b/>
        </w:rPr>
        <w:t>.</w:t>
      </w:r>
    </w:p>
    <w:p w14:paraId="78A32897" w14:textId="4851F92C" w:rsidR="00F45B49" w:rsidRPr="005E663C" w:rsidRDefault="00F45B49" w:rsidP="00B208DE">
      <w:pPr>
        <w:spacing w:line="276" w:lineRule="auto"/>
        <w:rPr>
          <w:rFonts w:ascii="Garamond" w:hAnsi="Garamond"/>
          <w:i/>
          <w:iCs/>
        </w:rPr>
      </w:pPr>
      <w:r w:rsidRPr="005E663C">
        <w:rPr>
          <w:rFonts w:ascii="Garamond" w:hAnsi="Garamond"/>
          <w:i/>
          <w:iCs/>
        </w:rPr>
        <w:t>Distribution of the Participants</w:t>
      </w:r>
    </w:p>
    <w:tbl>
      <w:tblPr>
        <w:tblStyle w:val="TableGrid"/>
        <w:tblW w:w="991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0"/>
        <w:gridCol w:w="3877"/>
        <w:gridCol w:w="3236"/>
      </w:tblGrid>
      <w:tr w:rsidR="00F45B49" w:rsidRPr="005E663C" w14:paraId="1591D19B" w14:textId="77777777" w:rsidTr="002D6073">
        <w:trPr>
          <w:trHeight w:val="343"/>
          <w:jc w:val="center"/>
        </w:trPr>
        <w:tc>
          <w:tcPr>
            <w:tcW w:w="2800" w:type="dxa"/>
            <w:tcBorders>
              <w:top w:val="single" w:sz="4" w:space="0" w:color="auto"/>
              <w:left w:val="nil"/>
              <w:bottom w:val="nil"/>
              <w:right w:val="nil"/>
            </w:tcBorders>
            <w:vAlign w:val="center"/>
            <w:hideMark/>
          </w:tcPr>
          <w:p w14:paraId="265913EE" w14:textId="77777777" w:rsidR="00F45B49" w:rsidRPr="005E663C" w:rsidRDefault="00F45B49" w:rsidP="00B208DE">
            <w:pPr>
              <w:pStyle w:val="E-JOURNALBody"/>
              <w:spacing w:line="276" w:lineRule="auto"/>
              <w:ind w:firstLine="0"/>
              <w:jc w:val="center"/>
              <w:rPr>
                <w:rFonts w:ascii="Garamond" w:hAnsi="Garamond"/>
                <w:b/>
                <w:bCs/>
                <w:lang w:val="en-US"/>
              </w:rPr>
            </w:pPr>
            <w:r w:rsidRPr="005E663C">
              <w:rPr>
                <w:rFonts w:ascii="Garamond" w:hAnsi="Garamond"/>
                <w:b/>
                <w:bCs/>
                <w:lang w:val="en-US"/>
              </w:rPr>
              <w:t>Regency / City</w:t>
            </w:r>
          </w:p>
        </w:tc>
        <w:tc>
          <w:tcPr>
            <w:tcW w:w="3877" w:type="dxa"/>
            <w:tcBorders>
              <w:top w:val="single" w:sz="4" w:space="0" w:color="auto"/>
              <w:left w:val="nil"/>
              <w:bottom w:val="nil"/>
              <w:right w:val="nil"/>
            </w:tcBorders>
            <w:vAlign w:val="center"/>
            <w:hideMark/>
          </w:tcPr>
          <w:p w14:paraId="425E5AAB" w14:textId="77777777" w:rsidR="00F45B49" w:rsidRPr="005E663C" w:rsidRDefault="00F45B49" w:rsidP="00B208DE">
            <w:pPr>
              <w:pStyle w:val="E-JOURNALBody"/>
              <w:spacing w:line="276" w:lineRule="auto"/>
              <w:ind w:firstLine="0"/>
              <w:jc w:val="center"/>
              <w:rPr>
                <w:rFonts w:ascii="Garamond" w:hAnsi="Garamond"/>
                <w:b/>
                <w:bCs/>
                <w:lang w:val="en-US"/>
              </w:rPr>
            </w:pPr>
            <w:r w:rsidRPr="005E663C">
              <w:rPr>
                <w:rFonts w:ascii="Garamond" w:hAnsi="Garamond"/>
                <w:b/>
                <w:bCs/>
                <w:lang w:val="en-US"/>
              </w:rPr>
              <w:t>School</w:t>
            </w:r>
          </w:p>
        </w:tc>
        <w:tc>
          <w:tcPr>
            <w:tcW w:w="3236" w:type="dxa"/>
            <w:tcBorders>
              <w:top w:val="single" w:sz="4" w:space="0" w:color="auto"/>
              <w:left w:val="nil"/>
              <w:bottom w:val="single" w:sz="4" w:space="0" w:color="auto"/>
              <w:right w:val="nil"/>
            </w:tcBorders>
            <w:vAlign w:val="center"/>
            <w:hideMark/>
          </w:tcPr>
          <w:p w14:paraId="38C9175B" w14:textId="77777777" w:rsidR="00F45B49" w:rsidRPr="005E663C" w:rsidRDefault="00F45B49" w:rsidP="00B208DE">
            <w:pPr>
              <w:pStyle w:val="E-JOURNALBody"/>
              <w:spacing w:line="276" w:lineRule="auto"/>
              <w:ind w:firstLine="0"/>
              <w:jc w:val="center"/>
              <w:rPr>
                <w:rFonts w:ascii="Garamond" w:hAnsi="Garamond"/>
                <w:b/>
                <w:bCs/>
                <w:lang w:val="en-US"/>
              </w:rPr>
            </w:pPr>
            <w:r w:rsidRPr="005E663C">
              <w:rPr>
                <w:rFonts w:ascii="Garamond" w:hAnsi="Garamond"/>
                <w:b/>
                <w:bCs/>
                <w:lang w:val="en-US"/>
              </w:rPr>
              <w:t>Sample (n)</w:t>
            </w:r>
          </w:p>
        </w:tc>
      </w:tr>
      <w:tr w:rsidR="00F45B49" w:rsidRPr="005E663C" w14:paraId="3D3C707A" w14:textId="77777777" w:rsidTr="004261B8">
        <w:trPr>
          <w:trHeight w:val="255"/>
          <w:jc w:val="center"/>
        </w:trPr>
        <w:tc>
          <w:tcPr>
            <w:tcW w:w="2800" w:type="dxa"/>
            <w:tcBorders>
              <w:top w:val="single" w:sz="4" w:space="0" w:color="auto"/>
              <w:left w:val="nil"/>
              <w:bottom w:val="nil"/>
              <w:right w:val="nil"/>
            </w:tcBorders>
            <w:hideMark/>
          </w:tcPr>
          <w:p w14:paraId="1622EF18" w14:textId="77777777" w:rsidR="00F45B49" w:rsidRPr="002D6073" w:rsidRDefault="00F45B49" w:rsidP="00B208DE">
            <w:pPr>
              <w:pStyle w:val="E-JOURNALBody"/>
              <w:spacing w:line="276" w:lineRule="auto"/>
              <w:ind w:firstLine="0"/>
              <w:rPr>
                <w:rFonts w:ascii="Garamond" w:hAnsi="Garamond"/>
                <w:sz w:val="20"/>
                <w:szCs w:val="20"/>
                <w:lang w:val="en-US"/>
              </w:rPr>
            </w:pPr>
            <w:r w:rsidRPr="002D6073">
              <w:rPr>
                <w:rFonts w:ascii="Garamond" w:hAnsi="Garamond"/>
                <w:sz w:val="20"/>
                <w:szCs w:val="20"/>
                <w:lang w:val="en-US"/>
              </w:rPr>
              <w:t>Bengkulu City</w:t>
            </w:r>
          </w:p>
        </w:tc>
        <w:tc>
          <w:tcPr>
            <w:tcW w:w="3877" w:type="dxa"/>
            <w:tcBorders>
              <w:top w:val="single" w:sz="4" w:space="0" w:color="auto"/>
              <w:left w:val="nil"/>
              <w:bottom w:val="nil"/>
              <w:right w:val="nil"/>
            </w:tcBorders>
            <w:hideMark/>
          </w:tcPr>
          <w:p w14:paraId="553B1FA5"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lang w:val="en-US"/>
              </w:rPr>
              <w:t>SDN 52</w:t>
            </w:r>
          </w:p>
        </w:tc>
        <w:tc>
          <w:tcPr>
            <w:tcW w:w="3236" w:type="dxa"/>
            <w:tcBorders>
              <w:top w:val="single" w:sz="4" w:space="0" w:color="auto"/>
              <w:left w:val="nil"/>
              <w:bottom w:val="nil"/>
              <w:right w:val="nil"/>
            </w:tcBorders>
            <w:vAlign w:val="bottom"/>
            <w:hideMark/>
          </w:tcPr>
          <w:p w14:paraId="5839D20F"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lang w:val="en-US"/>
              </w:rPr>
              <w:t>20</w:t>
            </w:r>
          </w:p>
        </w:tc>
      </w:tr>
      <w:tr w:rsidR="00F45B49" w:rsidRPr="005E663C" w14:paraId="7768350D" w14:textId="77777777" w:rsidTr="004261B8">
        <w:trPr>
          <w:trHeight w:val="255"/>
          <w:jc w:val="center"/>
        </w:trPr>
        <w:tc>
          <w:tcPr>
            <w:tcW w:w="2800" w:type="dxa"/>
            <w:tcBorders>
              <w:top w:val="nil"/>
              <w:left w:val="nil"/>
              <w:bottom w:val="nil"/>
              <w:right w:val="nil"/>
            </w:tcBorders>
          </w:tcPr>
          <w:p w14:paraId="52B3C8CB" w14:textId="77777777" w:rsidR="00F45B49" w:rsidRPr="002D6073" w:rsidRDefault="00F45B49" w:rsidP="00B208DE">
            <w:pPr>
              <w:pStyle w:val="E-JOURNALBody"/>
              <w:spacing w:line="276" w:lineRule="auto"/>
              <w:ind w:firstLine="0"/>
              <w:rPr>
                <w:rFonts w:ascii="Garamond" w:hAnsi="Garamond"/>
                <w:sz w:val="20"/>
                <w:szCs w:val="20"/>
                <w:lang w:val="en-US"/>
              </w:rPr>
            </w:pPr>
          </w:p>
        </w:tc>
        <w:tc>
          <w:tcPr>
            <w:tcW w:w="3877" w:type="dxa"/>
            <w:tcBorders>
              <w:top w:val="nil"/>
              <w:left w:val="nil"/>
              <w:bottom w:val="nil"/>
              <w:right w:val="nil"/>
            </w:tcBorders>
            <w:hideMark/>
          </w:tcPr>
          <w:p w14:paraId="562AF0BB"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lang w:val="en-US"/>
              </w:rPr>
              <w:t>SDN 5</w:t>
            </w:r>
          </w:p>
        </w:tc>
        <w:tc>
          <w:tcPr>
            <w:tcW w:w="3236" w:type="dxa"/>
            <w:tcBorders>
              <w:top w:val="nil"/>
              <w:left w:val="nil"/>
              <w:bottom w:val="nil"/>
              <w:right w:val="nil"/>
            </w:tcBorders>
            <w:vAlign w:val="bottom"/>
            <w:hideMark/>
          </w:tcPr>
          <w:p w14:paraId="48621FBB"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lang w:val="en-US"/>
              </w:rPr>
              <w:t>18</w:t>
            </w:r>
          </w:p>
        </w:tc>
      </w:tr>
      <w:tr w:rsidR="00F45B49" w:rsidRPr="005E663C" w14:paraId="1F668241" w14:textId="77777777" w:rsidTr="004261B8">
        <w:trPr>
          <w:trHeight w:val="243"/>
          <w:jc w:val="center"/>
        </w:trPr>
        <w:tc>
          <w:tcPr>
            <w:tcW w:w="2800" w:type="dxa"/>
            <w:tcBorders>
              <w:top w:val="nil"/>
              <w:left w:val="nil"/>
              <w:bottom w:val="single" w:sz="4" w:space="0" w:color="auto"/>
              <w:right w:val="nil"/>
            </w:tcBorders>
          </w:tcPr>
          <w:p w14:paraId="73C8380B" w14:textId="77777777" w:rsidR="00F45B49" w:rsidRPr="002D6073" w:rsidRDefault="00F45B49" w:rsidP="00B208DE">
            <w:pPr>
              <w:pStyle w:val="E-JOURNALBody"/>
              <w:spacing w:line="276" w:lineRule="auto"/>
              <w:ind w:firstLine="0"/>
              <w:rPr>
                <w:rFonts w:ascii="Garamond" w:hAnsi="Garamond"/>
                <w:sz w:val="20"/>
                <w:szCs w:val="20"/>
                <w:lang w:val="en-US"/>
              </w:rPr>
            </w:pPr>
          </w:p>
        </w:tc>
        <w:tc>
          <w:tcPr>
            <w:tcW w:w="3877" w:type="dxa"/>
            <w:tcBorders>
              <w:top w:val="nil"/>
              <w:left w:val="nil"/>
              <w:bottom w:val="single" w:sz="4" w:space="0" w:color="auto"/>
              <w:right w:val="nil"/>
            </w:tcBorders>
            <w:hideMark/>
          </w:tcPr>
          <w:p w14:paraId="631AF5A8"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lang w:val="en-US"/>
              </w:rPr>
              <w:t>SDN 20</w:t>
            </w:r>
          </w:p>
        </w:tc>
        <w:tc>
          <w:tcPr>
            <w:tcW w:w="3236" w:type="dxa"/>
            <w:tcBorders>
              <w:top w:val="nil"/>
              <w:left w:val="nil"/>
              <w:bottom w:val="single" w:sz="4" w:space="0" w:color="auto"/>
              <w:right w:val="nil"/>
            </w:tcBorders>
            <w:vAlign w:val="bottom"/>
            <w:hideMark/>
          </w:tcPr>
          <w:p w14:paraId="1C4F0B05"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lang w:val="en-US"/>
              </w:rPr>
              <w:t>19</w:t>
            </w:r>
          </w:p>
        </w:tc>
      </w:tr>
      <w:tr w:rsidR="00F45B49" w:rsidRPr="005E663C" w14:paraId="75A6FC85" w14:textId="77777777" w:rsidTr="004261B8">
        <w:trPr>
          <w:trHeight w:val="255"/>
          <w:jc w:val="center"/>
        </w:trPr>
        <w:tc>
          <w:tcPr>
            <w:tcW w:w="2800" w:type="dxa"/>
            <w:tcBorders>
              <w:top w:val="single" w:sz="4" w:space="0" w:color="auto"/>
              <w:left w:val="nil"/>
              <w:bottom w:val="nil"/>
              <w:right w:val="nil"/>
            </w:tcBorders>
            <w:hideMark/>
          </w:tcPr>
          <w:p w14:paraId="3A9FBD5F" w14:textId="77777777" w:rsidR="00F45B49" w:rsidRPr="002D6073" w:rsidRDefault="00F45B49" w:rsidP="00B208DE">
            <w:pPr>
              <w:pStyle w:val="E-JOURNALBody"/>
              <w:spacing w:line="276" w:lineRule="auto"/>
              <w:ind w:firstLine="0"/>
              <w:rPr>
                <w:rFonts w:ascii="Garamond" w:hAnsi="Garamond"/>
                <w:sz w:val="20"/>
                <w:szCs w:val="20"/>
                <w:lang w:val="en-US"/>
              </w:rPr>
            </w:pPr>
            <w:r w:rsidRPr="002D6073">
              <w:rPr>
                <w:rFonts w:ascii="Garamond" w:hAnsi="Garamond"/>
                <w:sz w:val="20"/>
                <w:szCs w:val="20"/>
                <w:lang w:val="en-US"/>
              </w:rPr>
              <w:t>Seluma Regency</w:t>
            </w:r>
          </w:p>
        </w:tc>
        <w:tc>
          <w:tcPr>
            <w:tcW w:w="3877" w:type="dxa"/>
            <w:tcBorders>
              <w:top w:val="single" w:sz="4" w:space="0" w:color="auto"/>
              <w:left w:val="nil"/>
              <w:bottom w:val="nil"/>
              <w:right w:val="nil"/>
            </w:tcBorders>
            <w:hideMark/>
          </w:tcPr>
          <w:p w14:paraId="1D30C379"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lang w:val="en-US"/>
              </w:rPr>
              <w:t>SDN 23</w:t>
            </w:r>
          </w:p>
        </w:tc>
        <w:tc>
          <w:tcPr>
            <w:tcW w:w="3236" w:type="dxa"/>
            <w:tcBorders>
              <w:top w:val="single" w:sz="4" w:space="0" w:color="auto"/>
              <w:left w:val="nil"/>
              <w:bottom w:val="nil"/>
              <w:right w:val="nil"/>
            </w:tcBorders>
            <w:vAlign w:val="bottom"/>
            <w:hideMark/>
          </w:tcPr>
          <w:p w14:paraId="72C7CA40"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rPr>
              <w:t>1</w:t>
            </w:r>
            <w:r w:rsidRPr="002D6073">
              <w:rPr>
                <w:rFonts w:ascii="Garamond" w:hAnsi="Garamond"/>
                <w:sz w:val="20"/>
                <w:szCs w:val="20"/>
                <w:lang w:val="en-US"/>
              </w:rPr>
              <w:t>9</w:t>
            </w:r>
          </w:p>
        </w:tc>
      </w:tr>
      <w:tr w:rsidR="00F45B49" w:rsidRPr="005E663C" w14:paraId="228C8A6C" w14:textId="77777777" w:rsidTr="004261B8">
        <w:trPr>
          <w:trHeight w:val="255"/>
          <w:jc w:val="center"/>
        </w:trPr>
        <w:tc>
          <w:tcPr>
            <w:tcW w:w="2800" w:type="dxa"/>
            <w:tcBorders>
              <w:top w:val="nil"/>
              <w:left w:val="nil"/>
              <w:bottom w:val="nil"/>
              <w:right w:val="nil"/>
            </w:tcBorders>
          </w:tcPr>
          <w:p w14:paraId="22328383" w14:textId="77777777" w:rsidR="00F45B49" w:rsidRPr="002D6073" w:rsidRDefault="00F45B49" w:rsidP="00B208DE">
            <w:pPr>
              <w:pStyle w:val="E-JOURNALBody"/>
              <w:spacing w:line="276" w:lineRule="auto"/>
              <w:ind w:firstLine="0"/>
              <w:rPr>
                <w:rFonts w:ascii="Garamond" w:hAnsi="Garamond"/>
                <w:sz w:val="20"/>
                <w:szCs w:val="20"/>
                <w:lang w:val="en-US"/>
              </w:rPr>
            </w:pPr>
          </w:p>
        </w:tc>
        <w:tc>
          <w:tcPr>
            <w:tcW w:w="3877" w:type="dxa"/>
            <w:tcBorders>
              <w:top w:val="nil"/>
              <w:left w:val="nil"/>
              <w:bottom w:val="nil"/>
              <w:right w:val="nil"/>
            </w:tcBorders>
            <w:hideMark/>
          </w:tcPr>
          <w:p w14:paraId="06EC028C"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lang w:val="en-US"/>
              </w:rPr>
              <w:t>SDN 164</w:t>
            </w:r>
          </w:p>
        </w:tc>
        <w:tc>
          <w:tcPr>
            <w:tcW w:w="3236" w:type="dxa"/>
            <w:tcBorders>
              <w:top w:val="nil"/>
              <w:left w:val="nil"/>
              <w:bottom w:val="nil"/>
              <w:right w:val="nil"/>
            </w:tcBorders>
            <w:vAlign w:val="bottom"/>
            <w:hideMark/>
          </w:tcPr>
          <w:p w14:paraId="272A730D"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lang w:val="en-US"/>
              </w:rPr>
              <w:t>17</w:t>
            </w:r>
          </w:p>
        </w:tc>
      </w:tr>
      <w:tr w:rsidR="00F45B49" w:rsidRPr="005E663C" w14:paraId="75D1143D" w14:textId="77777777" w:rsidTr="004261B8">
        <w:trPr>
          <w:trHeight w:val="255"/>
          <w:jc w:val="center"/>
        </w:trPr>
        <w:tc>
          <w:tcPr>
            <w:tcW w:w="2800" w:type="dxa"/>
            <w:tcBorders>
              <w:top w:val="nil"/>
              <w:left w:val="nil"/>
              <w:bottom w:val="single" w:sz="4" w:space="0" w:color="auto"/>
              <w:right w:val="nil"/>
            </w:tcBorders>
          </w:tcPr>
          <w:p w14:paraId="04A71CC4" w14:textId="77777777" w:rsidR="00F45B49" w:rsidRPr="002D6073" w:rsidRDefault="00F45B49" w:rsidP="00B208DE">
            <w:pPr>
              <w:pStyle w:val="E-JOURNALBody"/>
              <w:spacing w:line="276" w:lineRule="auto"/>
              <w:ind w:firstLine="0"/>
              <w:rPr>
                <w:rFonts w:ascii="Garamond" w:hAnsi="Garamond"/>
                <w:sz w:val="20"/>
                <w:szCs w:val="20"/>
                <w:lang w:val="en-US"/>
              </w:rPr>
            </w:pPr>
          </w:p>
        </w:tc>
        <w:tc>
          <w:tcPr>
            <w:tcW w:w="3877" w:type="dxa"/>
            <w:tcBorders>
              <w:top w:val="nil"/>
              <w:left w:val="nil"/>
              <w:bottom w:val="single" w:sz="4" w:space="0" w:color="auto"/>
              <w:right w:val="nil"/>
            </w:tcBorders>
            <w:hideMark/>
          </w:tcPr>
          <w:p w14:paraId="1A074247"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lang w:val="en-US"/>
              </w:rPr>
              <w:t>SDN 60</w:t>
            </w:r>
          </w:p>
        </w:tc>
        <w:tc>
          <w:tcPr>
            <w:tcW w:w="3236" w:type="dxa"/>
            <w:tcBorders>
              <w:top w:val="nil"/>
              <w:left w:val="nil"/>
              <w:bottom w:val="single" w:sz="4" w:space="0" w:color="auto"/>
              <w:right w:val="nil"/>
            </w:tcBorders>
            <w:vAlign w:val="bottom"/>
            <w:hideMark/>
          </w:tcPr>
          <w:p w14:paraId="238664AD" w14:textId="77777777" w:rsidR="00F45B49" w:rsidRPr="002D6073" w:rsidRDefault="00F45B49" w:rsidP="00B208DE">
            <w:pPr>
              <w:pStyle w:val="E-JOURNALBody"/>
              <w:spacing w:line="276" w:lineRule="auto"/>
              <w:ind w:firstLine="0"/>
              <w:jc w:val="center"/>
              <w:rPr>
                <w:rFonts w:ascii="Garamond" w:hAnsi="Garamond"/>
                <w:sz w:val="20"/>
                <w:szCs w:val="20"/>
                <w:lang w:val="en-US"/>
              </w:rPr>
            </w:pPr>
            <w:r w:rsidRPr="002D6073">
              <w:rPr>
                <w:rFonts w:ascii="Garamond" w:hAnsi="Garamond"/>
                <w:sz w:val="20"/>
                <w:szCs w:val="20"/>
              </w:rPr>
              <w:t>1</w:t>
            </w:r>
            <w:r w:rsidRPr="002D6073">
              <w:rPr>
                <w:rFonts w:ascii="Garamond" w:hAnsi="Garamond"/>
                <w:sz w:val="20"/>
                <w:szCs w:val="20"/>
                <w:lang w:val="en-US"/>
              </w:rPr>
              <w:t>5</w:t>
            </w:r>
          </w:p>
        </w:tc>
      </w:tr>
      <w:tr w:rsidR="00F45B49" w:rsidRPr="005E663C" w14:paraId="65C26E85" w14:textId="77777777" w:rsidTr="004261B8">
        <w:trPr>
          <w:trHeight w:val="255"/>
          <w:jc w:val="center"/>
        </w:trPr>
        <w:tc>
          <w:tcPr>
            <w:tcW w:w="2800" w:type="dxa"/>
            <w:tcBorders>
              <w:top w:val="single" w:sz="4" w:space="0" w:color="auto"/>
              <w:left w:val="nil"/>
              <w:bottom w:val="single" w:sz="4" w:space="0" w:color="auto"/>
              <w:right w:val="nil"/>
            </w:tcBorders>
            <w:hideMark/>
          </w:tcPr>
          <w:p w14:paraId="71026EBB" w14:textId="77777777" w:rsidR="00F45B49" w:rsidRPr="002D6073" w:rsidRDefault="00F45B49" w:rsidP="00B208DE">
            <w:pPr>
              <w:pStyle w:val="E-JOURNALBody"/>
              <w:spacing w:line="276" w:lineRule="auto"/>
              <w:ind w:firstLine="0"/>
              <w:rPr>
                <w:rFonts w:ascii="Garamond" w:hAnsi="Garamond"/>
                <w:sz w:val="20"/>
                <w:szCs w:val="20"/>
                <w:lang w:val="en-US"/>
              </w:rPr>
            </w:pPr>
            <w:r w:rsidRPr="002D6073">
              <w:rPr>
                <w:rFonts w:ascii="Garamond" w:hAnsi="Garamond"/>
                <w:sz w:val="20"/>
                <w:szCs w:val="20"/>
                <w:lang w:val="en-US"/>
              </w:rPr>
              <w:t>Total (N)</w:t>
            </w:r>
          </w:p>
        </w:tc>
        <w:tc>
          <w:tcPr>
            <w:tcW w:w="3877" w:type="dxa"/>
            <w:tcBorders>
              <w:top w:val="single" w:sz="4" w:space="0" w:color="auto"/>
              <w:left w:val="nil"/>
              <w:bottom w:val="single" w:sz="4" w:space="0" w:color="auto"/>
              <w:right w:val="nil"/>
            </w:tcBorders>
            <w:vAlign w:val="bottom"/>
          </w:tcPr>
          <w:p w14:paraId="055EDE78" w14:textId="77777777" w:rsidR="00F45B49" w:rsidRPr="002D6073" w:rsidRDefault="00F45B49" w:rsidP="00B208DE">
            <w:pPr>
              <w:pStyle w:val="E-JOURNALBody"/>
              <w:spacing w:line="276" w:lineRule="auto"/>
              <w:ind w:firstLine="0"/>
              <w:rPr>
                <w:rFonts w:ascii="Garamond" w:hAnsi="Garamond"/>
                <w:sz w:val="20"/>
                <w:szCs w:val="20"/>
                <w:lang w:val="en-US"/>
              </w:rPr>
            </w:pPr>
          </w:p>
        </w:tc>
        <w:tc>
          <w:tcPr>
            <w:tcW w:w="3236" w:type="dxa"/>
            <w:tcBorders>
              <w:top w:val="single" w:sz="4" w:space="0" w:color="auto"/>
              <w:left w:val="nil"/>
              <w:bottom w:val="single" w:sz="4" w:space="0" w:color="auto"/>
              <w:right w:val="nil"/>
            </w:tcBorders>
            <w:vAlign w:val="bottom"/>
            <w:hideMark/>
          </w:tcPr>
          <w:p w14:paraId="23894FAD" w14:textId="77777777" w:rsidR="00F45B49" w:rsidRPr="002D6073" w:rsidRDefault="00F45B49" w:rsidP="00B208DE">
            <w:pPr>
              <w:pStyle w:val="E-JOURNALBody"/>
              <w:spacing w:line="276" w:lineRule="auto"/>
              <w:ind w:firstLine="0"/>
              <w:jc w:val="center"/>
              <w:rPr>
                <w:rFonts w:ascii="Garamond" w:hAnsi="Garamond"/>
                <w:sz w:val="20"/>
                <w:szCs w:val="20"/>
              </w:rPr>
            </w:pPr>
            <w:r w:rsidRPr="002D6073">
              <w:rPr>
                <w:rFonts w:ascii="Garamond" w:hAnsi="Garamond"/>
                <w:sz w:val="20"/>
                <w:szCs w:val="20"/>
              </w:rPr>
              <w:t>1</w:t>
            </w:r>
            <w:r w:rsidRPr="002D6073">
              <w:rPr>
                <w:rFonts w:ascii="Garamond" w:hAnsi="Garamond"/>
                <w:sz w:val="20"/>
                <w:szCs w:val="20"/>
                <w:lang w:val="en-US"/>
              </w:rPr>
              <w:t>08</w:t>
            </w:r>
          </w:p>
        </w:tc>
      </w:tr>
    </w:tbl>
    <w:p w14:paraId="5997F08F" w14:textId="77777777" w:rsidR="007E039B" w:rsidRPr="005E663C" w:rsidRDefault="00176236" w:rsidP="00B208DE">
      <w:pPr>
        <w:spacing w:line="276" w:lineRule="auto"/>
        <w:rPr>
          <w:rFonts w:ascii="Garamond" w:eastAsia="Calibri" w:hAnsi="Garamond" w:cs="Times New Roman"/>
          <w:b/>
          <w:bCs/>
          <w:color w:val="000000" w:themeColor="text1"/>
          <w:lang w:val="en-GB"/>
        </w:rPr>
      </w:pPr>
      <w:r w:rsidRPr="005E663C">
        <w:rPr>
          <w:rFonts w:ascii="Garamond" w:eastAsia="Calibri" w:hAnsi="Garamond" w:cs="Times New Roman"/>
          <w:b/>
          <w:bCs/>
          <w:color w:val="000000" w:themeColor="text1"/>
          <w:lang w:val="en-GB"/>
        </w:rPr>
        <w:t xml:space="preserve">Instrument and Procedure </w:t>
      </w:r>
    </w:p>
    <w:p w14:paraId="25F91CA6" w14:textId="00E86FBA" w:rsidR="00F45B49" w:rsidRPr="005E663C" w:rsidRDefault="00F45B49" w:rsidP="00B208DE">
      <w:pPr>
        <w:spacing w:line="276" w:lineRule="auto"/>
        <w:jc w:val="both"/>
        <w:rPr>
          <w:rFonts w:ascii="Garamond" w:hAnsi="Garamond"/>
        </w:rPr>
      </w:pPr>
      <w:r w:rsidRPr="005E663C">
        <w:rPr>
          <w:rFonts w:ascii="Garamond" w:hAnsi="Garamond"/>
        </w:rPr>
        <w:t xml:space="preserve">In this study, there are two types of instruments, namely, questionnaire and interview. The questionnaire is used to get quantitative data </w:t>
      </w:r>
      <w:hyperlink w:anchor="mujis" w:history="1">
        <w:r w:rsidRPr="005E663C">
          <w:rPr>
            <w:rStyle w:val="Hyperlink"/>
            <w:rFonts w:ascii="Garamond" w:hAnsi="Garamond"/>
            <w:u w:val="none"/>
          </w:rPr>
          <w:t>(Muijs, 2010;</w:t>
        </w:r>
      </w:hyperlink>
      <w:r w:rsidRPr="005E663C">
        <w:rPr>
          <w:rFonts w:ascii="Garamond" w:hAnsi="Garamond"/>
        </w:rPr>
        <w:t xml:space="preserve"> </w:t>
      </w:r>
      <w:hyperlink w:anchor="mcmillan" w:history="1">
        <w:r w:rsidRPr="005E663C">
          <w:rPr>
            <w:rStyle w:val="Hyperlink"/>
            <w:rFonts w:ascii="Garamond" w:hAnsi="Garamond"/>
            <w:u w:val="none"/>
          </w:rPr>
          <w:t>McMillan, &amp; Schumacher, 2010),</w:t>
        </w:r>
      </w:hyperlink>
      <w:r w:rsidRPr="005E663C">
        <w:rPr>
          <w:rFonts w:ascii="Garamond" w:hAnsi="Garamond"/>
        </w:rPr>
        <w:t xml:space="preserve"> while the interview is used to get qualitative</w:t>
      </w:r>
      <w:r w:rsidR="001B243A" w:rsidRPr="005E663C">
        <w:rPr>
          <w:rFonts w:ascii="Garamond" w:hAnsi="Garamond"/>
        </w:rPr>
        <w:t xml:space="preserve"> data </w:t>
      </w:r>
      <w:hyperlink w:anchor="atkins" w:history="1">
        <w:r w:rsidR="001B243A" w:rsidRPr="005E663C">
          <w:rPr>
            <w:rStyle w:val="Hyperlink"/>
            <w:rFonts w:ascii="Garamond" w:hAnsi="Garamond"/>
            <w:u w:val="none"/>
          </w:rPr>
          <w:t>(Atkins, &amp; Wallace, 2012)</w:t>
        </w:r>
        <w:r w:rsidRPr="005E663C">
          <w:rPr>
            <w:rStyle w:val="Hyperlink"/>
            <w:rFonts w:ascii="Garamond" w:hAnsi="Garamond"/>
            <w:u w:val="none"/>
          </w:rPr>
          <w:t>.</w:t>
        </w:r>
      </w:hyperlink>
      <w:r w:rsidRPr="005E663C">
        <w:rPr>
          <w:rFonts w:ascii="Garamond" w:hAnsi="Garamond"/>
        </w:rPr>
        <w:t xml:space="preserve"> There are two questionnaires used, namely a questionnaire related to student learning styles, and a questionnaire related to student learning motivation. Questionnaires related to learning styles were developed by researchers based on three categories of learning styles such as audio, visual, and kinesthetic. This questionnaire has valid 30 items, with 10 items for the audio learning styles, 10 items for visuals, and 10 items for kinesthetic. This questionnaire has a Cronbach alpha of 0.81. While the questionnaire related to learning motivation was independently developed by researchers. The questionnaire consisted of 25 items valid, which focused on looking at the motivation to learn from the young gifted students. The questionnaire has a Cronbach alpha of 0.79. For each of the questionnaire, categories are shown in table 2. While the interview questions used, developed by the researchers themselves, adjust to the questionnaires that have been used.</w:t>
      </w:r>
    </w:p>
    <w:p w14:paraId="4086F738" w14:textId="22B65294" w:rsidR="004261B8" w:rsidRPr="005E663C" w:rsidRDefault="004261B8" w:rsidP="00B208DE">
      <w:pPr>
        <w:spacing w:before="120" w:line="276" w:lineRule="auto"/>
        <w:rPr>
          <w:rFonts w:ascii="Garamond" w:eastAsia="Calibri" w:hAnsi="Garamond" w:cs="Times New Roman"/>
          <w:b/>
        </w:rPr>
      </w:pPr>
      <w:r w:rsidRPr="005E663C">
        <w:rPr>
          <w:rFonts w:ascii="Garamond" w:eastAsia="Calibri" w:hAnsi="Garamond" w:cs="Times New Roman"/>
          <w:b/>
        </w:rPr>
        <w:t>Table 2</w:t>
      </w:r>
      <w:r w:rsidR="00B208DE" w:rsidRPr="005E663C">
        <w:rPr>
          <w:rFonts w:ascii="Garamond" w:eastAsia="Calibri" w:hAnsi="Garamond" w:cs="Times New Roman"/>
          <w:b/>
        </w:rPr>
        <w:t>.</w:t>
      </w:r>
    </w:p>
    <w:p w14:paraId="57AE313D" w14:textId="5034AAE7" w:rsidR="00F45B49" w:rsidRPr="002D6073" w:rsidRDefault="00F45B49" w:rsidP="00B208DE">
      <w:pPr>
        <w:spacing w:line="276" w:lineRule="auto"/>
        <w:rPr>
          <w:rFonts w:ascii="Garamond" w:eastAsia="Calibri" w:hAnsi="Garamond" w:cs="Times New Roman"/>
          <w:i/>
          <w:iCs/>
        </w:rPr>
      </w:pPr>
      <w:r w:rsidRPr="002D6073">
        <w:rPr>
          <w:rFonts w:ascii="Garamond" w:eastAsia="Calibri" w:hAnsi="Garamond" w:cs="Times New Roman"/>
          <w:i/>
          <w:iCs/>
        </w:rPr>
        <w:t xml:space="preserve">Categories of </w:t>
      </w:r>
      <w:r w:rsidR="002D6073" w:rsidRPr="002D6073">
        <w:rPr>
          <w:rFonts w:ascii="Garamond" w:eastAsia="Calibri" w:hAnsi="Garamond" w:cs="Times New Roman"/>
          <w:i/>
          <w:iCs/>
        </w:rPr>
        <w:t>Q</w:t>
      </w:r>
      <w:r w:rsidRPr="002D6073">
        <w:rPr>
          <w:rFonts w:ascii="Garamond" w:eastAsia="Calibri" w:hAnsi="Garamond" w:cs="Times New Roman"/>
          <w:i/>
          <w:iCs/>
        </w:rPr>
        <w:t xml:space="preserve">uestionnaire </w:t>
      </w:r>
      <w:r w:rsidR="002D6073" w:rsidRPr="002D6073">
        <w:rPr>
          <w:rFonts w:ascii="Garamond" w:eastAsia="Calibri" w:hAnsi="Garamond" w:cs="Times New Roman"/>
          <w:i/>
          <w:iCs/>
        </w:rPr>
        <w:t>L</w:t>
      </w:r>
      <w:r w:rsidRPr="002D6073">
        <w:rPr>
          <w:rFonts w:ascii="Garamond" w:eastAsia="Calibri" w:hAnsi="Garamond" w:cs="Times New Roman"/>
          <w:i/>
          <w:iCs/>
        </w:rPr>
        <w:t xml:space="preserve">earning </w:t>
      </w:r>
      <w:r w:rsidR="002D6073" w:rsidRPr="002D6073">
        <w:rPr>
          <w:rFonts w:ascii="Garamond" w:eastAsia="Calibri" w:hAnsi="Garamond" w:cs="Times New Roman"/>
          <w:i/>
          <w:iCs/>
        </w:rPr>
        <w:t>S</w:t>
      </w:r>
      <w:r w:rsidRPr="002D6073">
        <w:rPr>
          <w:rFonts w:ascii="Garamond" w:eastAsia="Calibri" w:hAnsi="Garamond" w:cs="Times New Roman"/>
          <w:i/>
          <w:iCs/>
        </w:rPr>
        <w:t xml:space="preserve">tyles and </w:t>
      </w:r>
      <w:r w:rsidR="002D6073" w:rsidRPr="002D6073">
        <w:rPr>
          <w:rFonts w:ascii="Garamond" w:eastAsia="Calibri" w:hAnsi="Garamond" w:cs="Times New Roman"/>
          <w:i/>
          <w:iCs/>
        </w:rPr>
        <w:t>M</w:t>
      </w:r>
      <w:r w:rsidRPr="002D6073">
        <w:rPr>
          <w:rFonts w:ascii="Garamond" w:eastAsia="Calibri" w:hAnsi="Garamond" w:cs="Times New Roman"/>
          <w:i/>
          <w:iCs/>
        </w:rPr>
        <w:t xml:space="preserve">otivation in Islamic </w:t>
      </w:r>
      <w:r w:rsidR="002D6073" w:rsidRPr="002D6073">
        <w:rPr>
          <w:rFonts w:ascii="Garamond" w:eastAsia="Calibri" w:hAnsi="Garamond" w:cs="Times New Roman"/>
          <w:i/>
          <w:iCs/>
        </w:rPr>
        <w:t>L</w:t>
      </w:r>
      <w:r w:rsidRPr="002D6073">
        <w:rPr>
          <w:rFonts w:ascii="Garamond" w:eastAsia="Calibri" w:hAnsi="Garamond" w:cs="Times New Roman"/>
          <w:i/>
          <w:iCs/>
        </w:rPr>
        <w:t>earning</w:t>
      </w:r>
    </w:p>
    <w:tbl>
      <w:tblPr>
        <w:tblW w:w="9919" w:type="dxa"/>
        <w:jc w:val="center"/>
        <w:tblBorders>
          <w:top w:val="single" w:sz="4" w:space="0" w:color="auto"/>
          <w:bottom w:val="single" w:sz="4" w:space="0" w:color="auto"/>
        </w:tblBorders>
        <w:tblLayout w:type="fixed"/>
        <w:tblLook w:val="04A0" w:firstRow="1" w:lastRow="0" w:firstColumn="1" w:lastColumn="0" w:noHBand="0" w:noVBand="1"/>
      </w:tblPr>
      <w:tblGrid>
        <w:gridCol w:w="1488"/>
        <w:gridCol w:w="1654"/>
        <w:gridCol w:w="1651"/>
        <w:gridCol w:w="1653"/>
        <w:gridCol w:w="1486"/>
        <w:gridCol w:w="1978"/>
        <w:gridCol w:w="9"/>
      </w:tblGrid>
      <w:tr w:rsidR="00F45B49" w:rsidRPr="002D6073" w14:paraId="6312FCB2" w14:textId="77777777" w:rsidTr="004261B8">
        <w:trPr>
          <w:gridAfter w:val="1"/>
          <w:wAfter w:w="9" w:type="dxa"/>
          <w:trHeight w:val="360"/>
          <w:jc w:val="center"/>
        </w:trPr>
        <w:tc>
          <w:tcPr>
            <w:tcW w:w="6446" w:type="dxa"/>
            <w:gridSpan w:val="4"/>
            <w:tcBorders>
              <w:top w:val="single" w:sz="4" w:space="0" w:color="auto"/>
              <w:left w:val="nil"/>
              <w:bottom w:val="single" w:sz="4" w:space="0" w:color="auto"/>
              <w:right w:val="nil"/>
            </w:tcBorders>
            <w:vAlign w:val="center"/>
            <w:hideMark/>
          </w:tcPr>
          <w:p w14:paraId="50A3C395" w14:textId="77777777" w:rsidR="00F45B49" w:rsidRPr="002D6073" w:rsidRDefault="00F45B49" w:rsidP="00B208DE">
            <w:pPr>
              <w:spacing w:line="276" w:lineRule="auto"/>
              <w:jc w:val="center"/>
              <w:rPr>
                <w:rFonts w:ascii="Garamond" w:eastAsia="Calibri" w:hAnsi="Garamond" w:cs="Times New Roman"/>
                <w:b/>
                <w:bCs/>
                <w:lang w:val="en-ID"/>
              </w:rPr>
            </w:pPr>
            <w:r w:rsidRPr="002D6073">
              <w:rPr>
                <w:rFonts w:ascii="Garamond" w:eastAsia="Calibri" w:hAnsi="Garamond" w:cs="Times New Roman"/>
                <w:b/>
                <w:bCs/>
                <w:lang w:val="en-ID"/>
              </w:rPr>
              <w:t>Learning Styles</w:t>
            </w:r>
          </w:p>
        </w:tc>
        <w:tc>
          <w:tcPr>
            <w:tcW w:w="3464" w:type="dxa"/>
            <w:gridSpan w:val="2"/>
            <w:tcBorders>
              <w:top w:val="single" w:sz="4" w:space="0" w:color="auto"/>
              <w:left w:val="nil"/>
              <w:bottom w:val="single" w:sz="4" w:space="0" w:color="auto"/>
              <w:right w:val="nil"/>
            </w:tcBorders>
            <w:hideMark/>
          </w:tcPr>
          <w:p w14:paraId="3592FD7A" w14:textId="77777777" w:rsidR="00F45B49" w:rsidRPr="002D6073" w:rsidRDefault="00F45B49" w:rsidP="00B208DE">
            <w:pPr>
              <w:spacing w:line="276" w:lineRule="auto"/>
              <w:jc w:val="center"/>
              <w:rPr>
                <w:rFonts w:ascii="Garamond" w:eastAsia="Calibri" w:hAnsi="Garamond" w:cs="Times New Roman"/>
                <w:b/>
                <w:bCs/>
                <w:lang w:val="en-ID"/>
              </w:rPr>
            </w:pPr>
            <w:r w:rsidRPr="002D6073">
              <w:rPr>
                <w:rFonts w:ascii="Garamond" w:eastAsia="Calibri" w:hAnsi="Garamond" w:cs="Times New Roman"/>
                <w:b/>
                <w:bCs/>
                <w:lang w:val="en-ID"/>
              </w:rPr>
              <w:t>Motivation</w:t>
            </w:r>
          </w:p>
        </w:tc>
      </w:tr>
      <w:tr w:rsidR="00F45B49" w:rsidRPr="005E663C" w14:paraId="69A3408E" w14:textId="77777777" w:rsidTr="004261B8">
        <w:trPr>
          <w:trHeight w:val="331"/>
          <w:jc w:val="center"/>
        </w:trPr>
        <w:tc>
          <w:tcPr>
            <w:tcW w:w="1488" w:type="dxa"/>
            <w:tcBorders>
              <w:top w:val="single" w:sz="4" w:space="0" w:color="auto"/>
              <w:left w:val="nil"/>
              <w:bottom w:val="single" w:sz="4" w:space="0" w:color="auto"/>
              <w:right w:val="nil"/>
            </w:tcBorders>
            <w:vAlign w:val="center"/>
            <w:hideMark/>
          </w:tcPr>
          <w:p w14:paraId="6A752E86" w14:textId="77777777" w:rsidR="00F45B49" w:rsidRPr="002D6073" w:rsidRDefault="00F45B49" w:rsidP="00B208DE">
            <w:pPr>
              <w:spacing w:line="276" w:lineRule="auto"/>
              <w:jc w:val="center"/>
              <w:rPr>
                <w:rFonts w:ascii="Garamond" w:eastAsia="Calibri" w:hAnsi="Garamond" w:cs="Times New Roman"/>
                <w:b/>
                <w:bCs/>
                <w:lang w:val="en-ID"/>
              </w:rPr>
            </w:pPr>
            <w:r w:rsidRPr="002D6073">
              <w:rPr>
                <w:rFonts w:ascii="Garamond" w:eastAsia="Calibri" w:hAnsi="Garamond" w:cs="Times New Roman"/>
                <w:b/>
                <w:bCs/>
                <w:lang w:val="en-ID"/>
              </w:rPr>
              <w:t>Category</w:t>
            </w:r>
          </w:p>
        </w:tc>
        <w:tc>
          <w:tcPr>
            <w:tcW w:w="1654" w:type="dxa"/>
            <w:tcBorders>
              <w:top w:val="single" w:sz="4" w:space="0" w:color="auto"/>
              <w:left w:val="nil"/>
              <w:bottom w:val="single" w:sz="4" w:space="0" w:color="auto"/>
              <w:right w:val="nil"/>
            </w:tcBorders>
            <w:hideMark/>
          </w:tcPr>
          <w:p w14:paraId="2C86C02B" w14:textId="77777777" w:rsidR="00F45B49" w:rsidRPr="002D6073" w:rsidRDefault="00F45B49" w:rsidP="00B208DE">
            <w:pPr>
              <w:spacing w:line="276" w:lineRule="auto"/>
              <w:jc w:val="center"/>
              <w:rPr>
                <w:rFonts w:ascii="Garamond" w:eastAsia="Calibri" w:hAnsi="Garamond" w:cs="Times New Roman"/>
                <w:b/>
                <w:bCs/>
                <w:lang w:val="en"/>
              </w:rPr>
            </w:pPr>
            <w:r w:rsidRPr="002D6073">
              <w:rPr>
                <w:rFonts w:ascii="Garamond" w:eastAsia="Calibri" w:hAnsi="Garamond" w:cs="Times New Roman"/>
                <w:b/>
                <w:bCs/>
                <w:lang w:val="en"/>
              </w:rPr>
              <w:t>Auditory</w:t>
            </w:r>
          </w:p>
        </w:tc>
        <w:tc>
          <w:tcPr>
            <w:tcW w:w="1651" w:type="dxa"/>
            <w:tcBorders>
              <w:top w:val="single" w:sz="4" w:space="0" w:color="auto"/>
              <w:left w:val="nil"/>
              <w:bottom w:val="single" w:sz="4" w:space="0" w:color="auto"/>
              <w:right w:val="nil"/>
            </w:tcBorders>
            <w:hideMark/>
          </w:tcPr>
          <w:p w14:paraId="48870444" w14:textId="77777777" w:rsidR="00F45B49" w:rsidRPr="002D6073" w:rsidRDefault="00F45B49" w:rsidP="00B208DE">
            <w:pPr>
              <w:spacing w:line="276" w:lineRule="auto"/>
              <w:jc w:val="center"/>
              <w:rPr>
                <w:rFonts w:ascii="Garamond" w:eastAsia="Calibri" w:hAnsi="Garamond" w:cs="Times New Roman"/>
                <w:b/>
                <w:bCs/>
                <w:lang w:val="en"/>
              </w:rPr>
            </w:pPr>
            <w:r w:rsidRPr="002D6073">
              <w:rPr>
                <w:rFonts w:ascii="Garamond" w:eastAsia="Calibri" w:hAnsi="Garamond" w:cs="Times New Roman"/>
                <w:b/>
                <w:bCs/>
                <w:lang w:val="en"/>
              </w:rPr>
              <w:t xml:space="preserve">Visual </w:t>
            </w:r>
          </w:p>
        </w:tc>
        <w:tc>
          <w:tcPr>
            <w:tcW w:w="1653" w:type="dxa"/>
            <w:tcBorders>
              <w:top w:val="single" w:sz="4" w:space="0" w:color="auto"/>
              <w:left w:val="nil"/>
              <w:bottom w:val="single" w:sz="4" w:space="0" w:color="auto"/>
              <w:right w:val="nil"/>
            </w:tcBorders>
            <w:hideMark/>
          </w:tcPr>
          <w:p w14:paraId="7EBB8BF3" w14:textId="77777777" w:rsidR="00F45B49" w:rsidRPr="002D6073" w:rsidRDefault="00F45B49" w:rsidP="00B208DE">
            <w:pPr>
              <w:spacing w:line="276" w:lineRule="auto"/>
              <w:jc w:val="center"/>
              <w:rPr>
                <w:rFonts w:ascii="Garamond" w:eastAsia="Calibri" w:hAnsi="Garamond" w:cs="Times New Roman"/>
                <w:b/>
                <w:bCs/>
                <w:lang w:val="en"/>
              </w:rPr>
            </w:pPr>
            <w:r w:rsidRPr="002D6073">
              <w:rPr>
                <w:rFonts w:ascii="Garamond" w:eastAsia="Calibri" w:hAnsi="Garamond" w:cs="Times New Roman"/>
                <w:b/>
                <w:bCs/>
                <w:lang w:val="en"/>
              </w:rPr>
              <w:t xml:space="preserve">Kinesthetic </w:t>
            </w:r>
          </w:p>
        </w:tc>
        <w:tc>
          <w:tcPr>
            <w:tcW w:w="1486" w:type="dxa"/>
            <w:tcBorders>
              <w:top w:val="single" w:sz="4" w:space="0" w:color="auto"/>
              <w:left w:val="nil"/>
              <w:bottom w:val="single" w:sz="4" w:space="0" w:color="auto"/>
              <w:right w:val="nil"/>
            </w:tcBorders>
            <w:hideMark/>
          </w:tcPr>
          <w:p w14:paraId="7BF4F504" w14:textId="77777777" w:rsidR="00F45B49" w:rsidRPr="002D6073" w:rsidRDefault="00F45B49" w:rsidP="00B208DE">
            <w:pPr>
              <w:spacing w:line="276" w:lineRule="auto"/>
              <w:jc w:val="center"/>
              <w:rPr>
                <w:rFonts w:ascii="Garamond" w:eastAsia="Calibri" w:hAnsi="Garamond" w:cs="Times New Roman"/>
                <w:b/>
                <w:bCs/>
                <w:lang w:val="en"/>
              </w:rPr>
            </w:pPr>
            <w:r w:rsidRPr="002D6073">
              <w:rPr>
                <w:rFonts w:ascii="Garamond" w:eastAsia="Calibri" w:hAnsi="Garamond" w:cs="Times New Roman"/>
                <w:b/>
                <w:bCs/>
                <w:lang w:val="en"/>
              </w:rPr>
              <w:t>Category</w:t>
            </w:r>
          </w:p>
        </w:tc>
        <w:tc>
          <w:tcPr>
            <w:tcW w:w="1987" w:type="dxa"/>
            <w:gridSpan w:val="2"/>
            <w:tcBorders>
              <w:top w:val="single" w:sz="4" w:space="0" w:color="auto"/>
              <w:left w:val="nil"/>
              <w:bottom w:val="single" w:sz="4" w:space="0" w:color="auto"/>
              <w:right w:val="nil"/>
            </w:tcBorders>
            <w:hideMark/>
          </w:tcPr>
          <w:p w14:paraId="7F689183" w14:textId="77777777" w:rsidR="00F45B49" w:rsidRPr="002D6073" w:rsidRDefault="00F45B49" w:rsidP="00B208DE">
            <w:pPr>
              <w:spacing w:line="276" w:lineRule="auto"/>
              <w:jc w:val="center"/>
              <w:rPr>
                <w:rFonts w:ascii="Garamond" w:eastAsia="Calibri" w:hAnsi="Garamond" w:cs="Times New Roman"/>
                <w:b/>
                <w:bCs/>
                <w:lang w:val="en"/>
              </w:rPr>
            </w:pPr>
            <w:r w:rsidRPr="002D6073">
              <w:rPr>
                <w:rFonts w:ascii="Garamond" w:eastAsia="Calibri" w:hAnsi="Garamond" w:cs="Times New Roman"/>
                <w:b/>
                <w:bCs/>
                <w:lang w:val="en"/>
              </w:rPr>
              <w:t>Interval</w:t>
            </w:r>
          </w:p>
        </w:tc>
      </w:tr>
      <w:tr w:rsidR="00F45B49" w:rsidRPr="005E663C" w14:paraId="179B91C5" w14:textId="77777777" w:rsidTr="004261B8">
        <w:trPr>
          <w:trHeight w:val="229"/>
          <w:jc w:val="center"/>
        </w:trPr>
        <w:tc>
          <w:tcPr>
            <w:tcW w:w="1488" w:type="dxa"/>
            <w:tcBorders>
              <w:top w:val="single" w:sz="4" w:space="0" w:color="auto"/>
              <w:left w:val="nil"/>
              <w:bottom w:val="nil"/>
              <w:right w:val="nil"/>
            </w:tcBorders>
            <w:vAlign w:val="center"/>
            <w:hideMark/>
          </w:tcPr>
          <w:p w14:paraId="36F06C11" w14:textId="77777777" w:rsidR="00F45B49" w:rsidRPr="005E663C" w:rsidRDefault="00F45B49" w:rsidP="00B208DE">
            <w:pPr>
              <w:spacing w:line="276" w:lineRule="auto"/>
              <w:rPr>
                <w:rFonts w:ascii="Garamond" w:eastAsia="Calibri" w:hAnsi="Garamond" w:cs="Times New Roman"/>
                <w:lang w:val="en-ID"/>
              </w:rPr>
            </w:pPr>
            <w:r w:rsidRPr="005E663C">
              <w:rPr>
                <w:rFonts w:ascii="Garamond" w:eastAsia="Calibri" w:hAnsi="Garamond" w:cs="Times New Roman"/>
                <w:lang w:val="en-ID"/>
              </w:rPr>
              <w:t>Very low</w:t>
            </w:r>
          </w:p>
        </w:tc>
        <w:tc>
          <w:tcPr>
            <w:tcW w:w="1654" w:type="dxa"/>
            <w:tcBorders>
              <w:top w:val="single" w:sz="4" w:space="0" w:color="auto"/>
              <w:left w:val="nil"/>
              <w:bottom w:val="nil"/>
              <w:right w:val="nil"/>
            </w:tcBorders>
            <w:hideMark/>
          </w:tcPr>
          <w:p w14:paraId="406E91E8"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10.00 – 18.00</w:t>
            </w:r>
          </w:p>
        </w:tc>
        <w:tc>
          <w:tcPr>
            <w:tcW w:w="1651" w:type="dxa"/>
            <w:tcBorders>
              <w:top w:val="single" w:sz="4" w:space="0" w:color="auto"/>
              <w:left w:val="nil"/>
              <w:bottom w:val="nil"/>
              <w:right w:val="nil"/>
            </w:tcBorders>
            <w:hideMark/>
          </w:tcPr>
          <w:p w14:paraId="6CE040ED"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10.00 – 18.00</w:t>
            </w:r>
          </w:p>
        </w:tc>
        <w:tc>
          <w:tcPr>
            <w:tcW w:w="1653" w:type="dxa"/>
            <w:tcBorders>
              <w:top w:val="single" w:sz="4" w:space="0" w:color="auto"/>
              <w:left w:val="nil"/>
              <w:bottom w:val="nil"/>
              <w:right w:val="nil"/>
            </w:tcBorders>
            <w:hideMark/>
          </w:tcPr>
          <w:p w14:paraId="7227C785"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10.00 – 18.00</w:t>
            </w:r>
          </w:p>
        </w:tc>
        <w:tc>
          <w:tcPr>
            <w:tcW w:w="1486" w:type="dxa"/>
            <w:tcBorders>
              <w:top w:val="single" w:sz="4" w:space="0" w:color="auto"/>
              <w:left w:val="nil"/>
              <w:bottom w:val="nil"/>
              <w:right w:val="nil"/>
            </w:tcBorders>
            <w:vAlign w:val="center"/>
            <w:hideMark/>
          </w:tcPr>
          <w:p w14:paraId="7B1E2A15"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Very poor</w:t>
            </w:r>
          </w:p>
        </w:tc>
        <w:tc>
          <w:tcPr>
            <w:tcW w:w="1987" w:type="dxa"/>
            <w:gridSpan w:val="2"/>
            <w:tcBorders>
              <w:top w:val="single" w:sz="4" w:space="0" w:color="auto"/>
              <w:left w:val="nil"/>
              <w:bottom w:val="nil"/>
              <w:right w:val="nil"/>
            </w:tcBorders>
            <w:hideMark/>
          </w:tcPr>
          <w:p w14:paraId="4F414FB4"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bCs/>
                <w:lang w:val="en-ID"/>
              </w:rPr>
              <w:t>25.00 – 45.00</w:t>
            </w:r>
          </w:p>
        </w:tc>
      </w:tr>
      <w:tr w:rsidR="00F45B49" w:rsidRPr="005E663C" w14:paraId="000C6B68" w14:textId="77777777" w:rsidTr="004261B8">
        <w:trPr>
          <w:trHeight w:val="219"/>
          <w:jc w:val="center"/>
        </w:trPr>
        <w:tc>
          <w:tcPr>
            <w:tcW w:w="1488" w:type="dxa"/>
            <w:tcBorders>
              <w:top w:val="nil"/>
              <w:left w:val="nil"/>
              <w:bottom w:val="nil"/>
              <w:right w:val="nil"/>
            </w:tcBorders>
            <w:vAlign w:val="center"/>
            <w:hideMark/>
          </w:tcPr>
          <w:p w14:paraId="46340330" w14:textId="77777777" w:rsidR="00F45B49" w:rsidRPr="005E663C" w:rsidRDefault="00F45B49" w:rsidP="00B208DE">
            <w:pPr>
              <w:spacing w:line="276" w:lineRule="auto"/>
              <w:rPr>
                <w:rFonts w:ascii="Garamond" w:eastAsia="Calibri" w:hAnsi="Garamond" w:cs="Times New Roman"/>
                <w:lang w:val="en-ID"/>
              </w:rPr>
            </w:pPr>
            <w:r w:rsidRPr="005E663C">
              <w:rPr>
                <w:rFonts w:ascii="Garamond" w:eastAsia="Calibri" w:hAnsi="Garamond" w:cs="Times New Roman"/>
                <w:lang w:val="en-ID"/>
              </w:rPr>
              <w:t>Low</w:t>
            </w:r>
          </w:p>
        </w:tc>
        <w:tc>
          <w:tcPr>
            <w:tcW w:w="1654" w:type="dxa"/>
            <w:tcBorders>
              <w:top w:val="nil"/>
              <w:left w:val="nil"/>
              <w:bottom w:val="nil"/>
              <w:right w:val="nil"/>
            </w:tcBorders>
            <w:hideMark/>
          </w:tcPr>
          <w:p w14:paraId="546B335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18.01 – 26.00</w:t>
            </w:r>
          </w:p>
        </w:tc>
        <w:tc>
          <w:tcPr>
            <w:tcW w:w="1651" w:type="dxa"/>
            <w:tcBorders>
              <w:top w:val="nil"/>
              <w:left w:val="nil"/>
              <w:bottom w:val="nil"/>
              <w:right w:val="nil"/>
            </w:tcBorders>
            <w:hideMark/>
          </w:tcPr>
          <w:p w14:paraId="2F9E31FB"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18.01 – 26.00</w:t>
            </w:r>
          </w:p>
        </w:tc>
        <w:tc>
          <w:tcPr>
            <w:tcW w:w="1653" w:type="dxa"/>
            <w:tcBorders>
              <w:top w:val="nil"/>
              <w:left w:val="nil"/>
              <w:bottom w:val="nil"/>
              <w:right w:val="nil"/>
            </w:tcBorders>
            <w:hideMark/>
          </w:tcPr>
          <w:p w14:paraId="62F030B0"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18.01 – 26.00</w:t>
            </w:r>
          </w:p>
        </w:tc>
        <w:tc>
          <w:tcPr>
            <w:tcW w:w="1486" w:type="dxa"/>
            <w:tcBorders>
              <w:top w:val="nil"/>
              <w:left w:val="nil"/>
              <w:bottom w:val="nil"/>
              <w:right w:val="nil"/>
            </w:tcBorders>
            <w:vAlign w:val="center"/>
            <w:hideMark/>
          </w:tcPr>
          <w:p w14:paraId="3388CD38"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Poor</w:t>
            </w:r>
          </w:p>
        </w:tc>
        <w:tc>
          <w:tcPr>
            <w:tcW w:w="1987" w:type="dxa"/>
            <w:gridSpan w:val="2"/>
            <w:tcBorders>
              <w:top w:val="nil"/>
              <w:left w:val="nil"/>
              <w:bottom w:val="nil"/>
              <w:right w:val="nil"/>
            </w:tcBorders>
            <w:hideMark/>
          </w:tcPr>
          <w:p w14:paraId="2235ABC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bCs/>
                <w:lang w:val="en-ID"/>
              </w:rPr>
              <w:t>45.01 – 65.00</w:t>
            </w:r>
          </w:p>
        </w:tc>
      </w:tr>
      <w:tr w:rsidR="00F45B49" w:rsidRPr="005E663C" w14:paraId="63ED2CBD" w14:textId="77777777" w:rsidTr="004261B8">
        <w:trPr>
          <w:trHeight w:val="219"/>
          <w:jc w:val="center"/>
        </w:trPr>
        <w:tc>
          <w:tcPr>
            <w:tcW w:w="1488" w:type="dxa"/>
            <w:tcBorders>
              <w:top w:val="nil"/>
              <w:left w:val="nil"/>
              <w:bottom w:val="nil"/>
              <w:right w:val="nil"/>
            </w:tcBorders>
            <w:vAlign w:val="center"/>
            <w:hideMark/>
          </w:tcPr>
          <w:p w14:paraId="77813464" w14:textId="77777777" w:rsidR="00F45B49" w:rsidRPr="005E663C" w:rsidRDefault="00F45B49" w:rsidP="00B208DE">
            <w:pPr>
              <w:spacing w:line="276" w:lineRule="auto"/>
              <w:rPr>
                <w:rFonts w:ascii="Garamond" w:eastAsia="Calibri" w:hAnsi="Garamond" w:cs="Times New Roman"/>
                <w:lang w:val="en-ID"/>
              </w:rPr>
            </w:pPr>
            <w:r w:rsidRPr="005E663C">
              <w:rPr>
                <w:rFonts w:ascii="Garamond" w:eastAsia="Calibri" w:hAnsi="Garamond" w:cs="Times New Roman"/>
                <w:lang w:val="en-ID"/>
              </w:rPr>
              <w:t>Fair</w:t>
            </w:r>
          </w:p>
        </w:tc>
        <w:tc>
          <w:tcPr>
            <w:tcW w:w="1654" w:type="dxa"/>
            <w:tcBorders>
              <w:top w:val="nil"/>
              <w:left w:val="nil"/>
              <w:bottom w:val="nil"/>
              <w:right w:val="nil"/>
            </w:tcBorders>
            <w:hideMark/>
          </w:tcPr>
          <w:p w14:paraId="32C3E8B3"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26.01 – 34.00</w:t>
            </w:r>
          </w:p>
        </w:tc>
        <w:tc>
          <w:tcPr>
            <w:tcW w:w="1651" w:type="dxa"/>
            <w:tcBorders>
              <w:top w:val="nil"/>
              <w:left w:val="nil"/>
              <w:bottom w:val="nil"/>
              <w:right w:val="nil"/>
            </w:tcBorders>
            <w:hideMark/>
          </w:tcPr>
          <w:p w14:paraId="20C2F29F"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26.01 – 34.00</w:t>
            </w:r>
          </w:p>
        </w:tc>
        <w:tc>
          <w:tcPr>
            <w:tcW w:w="1653" w:type="dxa"/>
            <w:tcBorders>
              <w:top w:val="nil"/>
              <w:left w:val="nil"/>
              <w:bottom w:val="nil"/>
              <w:right w:val="nil"/>
            </w:tcBorders>
            <w:hideMark/>
          </w:tcPr>
          <w:p w14:paraId="71E27E33"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26.01 – 34.00</w:t>
            </w:r>
          </w:p>
        </w:tc>
        <w:tc>
          <w:tcPr>
            <w:tcW w:w="1486" w:type="dxa"/>
            <w:tcBorders>
              <w:top w:val="nil"/>
              <w:left w:val="nil"/>
              <w:bottom w:val="nil"/>
              <w:right w:val="nil"/>
            </w:tcBorders>
            <w:vAlign w:val="center"/>
            <w:hideMark/>
          </w:tcPr>
          <w:p w14:paraId="19104C76"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Fair</w:t>
            </w:r>
          </w:p>
        </w:tc>
        <w:tc>
          <w:tcPr>
            <w:tcW w:w="1987" w:type="dxa"/>
            <w:gridSpan w:val="2"/>
            <w:tcBorders>
              <w:top w:val="nil"/>
              <w:left w:val="nil"/>
              <w:bottom w:val="nil"/>
              <w:right w:val="nil"/>
            </w:tcBorders>
            <w:hideMark/>
          </w:tcPr>
          <w:p w14:paraId="21520DEE"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bCs/>
                <w:lang w:val="en-ID"/>
              </w:rPr>
              <w:t>65.01 – 85.00</w:t>
            </w:r>
          </w:p>
        </w:tc>
      </w:tr>
      <w:tr w:rsidR="00F45B49" w:rsidRPr="005E663C" w14:paraId="62DE49AE" w14:textId="77777777" w:rsidTr="004261B8">
        <w:trPr>
          <w:trHeight w:val="229"/>
          <w:jc w:val="center"/>
        </w:trPr>
        <w:tc>
          <w:tcPr>
            <w:tcW w:w="1488" w:type="dxa"/>
            <w:tcBorders>
              <w:top w:val="nil"/>
              <w:left w:val="nil"/>
              <w:bottom w:val="nil"/>
              <w:right w:val="nil"/>
            </w:tcBorders>
            <w:vAlign w:val="center"/>
            <w:hideMark/>
          </w:tcPr>
          <w:p w14:paraId="1CDA413A" w14:textId="77777777" w:rsidR="00F45B49" w:rsidRPr="005E663C" w:rsidRDefault="00F45B49" w:rsidP="00B208DE">
            <w:pPr>
              <w:spacing w:line="276" w:lineRule="auto"/>
              <w:rPr>
                <w:rFonts w:ascii="Garamond" w:eastAsia="Calibri" w:hAnsi="Garamond" w:cs="Times New Roman"/>
                <w:lang w:val="en-ID"/>
              </w:rPr>
            </w:pPr>
            <w:r w:rsidRPr="005E663C">
              <w:rPr>
                <w:rFonts w:ascii="Garamond" w:eastAsia="Calibri" w:hAnsi="Garamond" w:cs="Times New Roman"/>
                <w:lang w:val="en-ID"/>
              </w:rPr>
              <w:t>High</w:t>
            </w:r>
          </w:p>
        </w:tc>
        <w:tc>
          <w:tcPr>
            <w:tcW w:w="1654" w:type="dxa"/>
            <w:tcBorders>
              <w:top w:val="nil"/>
              <w:left w:val="nil"/>
              <w:bottom w:val="nil"/>
              <w:right w:val="nil"/>
            </w:tcBorders>
            <w:hideMark/>
          </w:tcPr>
          <w:p w14:paraId="7C051D7E"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34.01 – 42.00</w:t>
            </w:r>
          </w:p>
        </w:tc>
        <w:tc>
          <w:tcPr>
            <w:tcW w:w="1651" w:type="dxa"/>
            <w:tcBorders>
              <w:top w:val="nil"/>
              <w:left w:val="nil"/>
              <w:bottom w:val="nil"/>
              <w:right w:val="nil"/>
            </w:tcBorders>
            <w:hideMark/>
          </w:tcPr>
          <w:p w14:paraId="6B49594A"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34.01 – 42.00</w:t>
            </w:r>
          </w:p>
        </w:tc>
        <w:tc>
          <w:tcPr>
            <w:tcW w:w="1653" w:type="dxa"/>
            <w:tcBorders>
              <w:top w:val="nil"/>
              <w:left w:val="nil"/>
              <w:bottom w:val="nil"/>
              <w:right w:val="nil"/>
            </w:tcBorders>
            <w:hideMark/>
          </w:tcPr>
          <w:p w14:paraId="77F36916"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34.01 – 42.00</w:t>
            </w:r>
          </w:p>
        </w:tc>
        <w:tc>
          <w:tcPr>
            <w:tcW w:w="1486" w:type="dxa"/>
            <w:tcBorders>
              <w:top w:val="nil"/>
              <w:left w:val="nil"/>
              <w:bottom w:val="nil"/>
              <w:right w:val="nil"/>
            </w:tcBorders>
            <w:vAlign w:val="center"/>
            <w:hideMark/>
          </w:tcPr>
          <w:p w14:paraId="50135EE9"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Good</w:t>
            </w:r>
          </w:p>
        </w:tc>
        <w:tc>
          <w:tcPr>
            <w:tcW w:w="1987" w:type="dxa"/>
            <w:gridSpan w:val="2"/>
            <w:tcBorders>
              <w:top w:val="nil"/>
              <w:left w:val="nil"/>
              <w:bottom w:val="nil"/>
              <w:right w:val="nil"/>
            </w:tcBorders>
            <w:hideMark/>
          </w:tcPr>
          <w:p w14:paraId="122CFC78"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bCs/>
                <w:lang w:val="en-ID"/>
              </w:rPr>
              <w:t>85.01 – 105.00</w:t>
            </w:r>
          </w:p>
        </w:tc>
      </w:tr>
      <w:tr w:rsidR="00F45B49" w:rsidRPr="005E663C" w14:paraId="13E905FC" w14:textId="77777777" w:rsidTr="004261B8">
        <w:trPr>
          <w:trHeight w:val="229"/>
          <w:jc w:val="center"/>
        </w:trPr>
        <w:tc>
          <w:tcPr>
            <w:tcW w:w="1488" w:type="dxa"/>
            <w:tcBorders>
              <w:top w:val="nil"/>
              <w:left w:val="nil"/>
              <w:bottom w:val="single" w:sz="4" w:space="0" w:color="auto"/>
              <w:right w:val="nil"/>
            </w:tcBorders>
            <w:vAlign w:val="center"/>
            <w:hideMark/>
          </w:tcPr>
          <w:p w14:paraId="04BD79FF" w14:textId="77777777" w:rsidR="00F45B49" w:rsidRPr="005E663C" w:rsidRDefault="00F45B49" w:rsidP="00B208DE">
            <w:pPr>
              <w:spacing w:line="276" w:lineRule="auto"/>
              <w:rPr>
                <w:rFonts w:ascii="Garamond" w:eastAsia="Calibri" w:hAnsi="Garamond" w:cs="Times New Roman"/>
                <w:lang w:val="en-ID"/>
              </w:rPr>
            </w:pPr>
            <w:r w:rsidRPr="005E663C">
              <w:rPr>
                <w:rFonts w:ascii="Garamond" w:eastAsia="Calibri" w:hAnsi="Garamond" w:cs="Times New Roman"/>
                <w:lang w:val="en-ID"/>
              </w:rPr>
              <w:lastRenderedPageBreak/>
              <w:t>Very High</w:t>
            </w:r>
          </w:p>
        </w:tc>
        <w:tc>
          <w:tcPr>
            <w:tcW w:w="1654" w:type="dxa"/>
            <w:tcBorders>
              <w:top w:val="nil"/>
              <w:left w:val="nil"/>
              <w:bottom w:val="single" w:sz="4" w:space="0" w:color="auto"/>
              <w:right w:val="nil"/>
            </w:tcBorders>
            <w:hideMark/>
          </w:tcPr>
          <w:p w14:paraId="73FDE0AF"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42.01 – 50.00</w:t>
            </w:r>
          </w:p>
        </w:tc>
        <w:tc>
          <w:tcPr>
            <w:tcW w:w="1651" w:type="dxa"/>
            <w:tcBorders>
              <w:top w:val="nil"/>
              <w:left w:val="nil"/>
              <w:bottom w:val="single" w:sz="4" w:space="0" w:color="auto"/>
              <w:right w:val="nil"/>
            </w:tcBorders>
            <w:hideMark/>
          </w:tcPr>
          <w:p w14:paraId="6DA18A7D"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42.01 – 50.00</w:t>
            </w:r>
          </w:p>
        </w:tc>
        <w:tc>
          <w:tcPr>
            <w:tcW w:w="1653" w:type="dxa"/>
            <w:tcBorders>
              <w:top w:val="nil"/>
              <w:left w:val="nil"/>
              <w:bottom w:val="single" w:sz="4" w:space="0" w:color="auto"/>
              <w:right w:val="nil"/>
            </w:tcBorders>
            <w:hideMark/>
          </w:tcPr>
          <w:p w14:paraId="694AD36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42.01 – 50.00</w:t>
            </w:r>
          </w:p>
        </w:tc>
        <w:tc>
          <w:tcPr>
            <w:tcW w:w="1486" w:type="dxa"/>
            <w:tcBorders>
              <w:top w:val="nil"/>
              <w:left w:val="nil"/>
              <w:bottom w:val="single" w:sz="4" w:space="0" w:color="auto"/>
              <w:right w:val="nil"/>
            </w:tcBorders>
            <w:vAlign w:val="center"/>
            <w:hideMark/>
          </w:tcPr>
          <w:p w14:paraId="769DB35E"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Very Good</w:t>
            </w:r>
          </w:p>
        </w:tc>
        <w:tc>
          <w:tcPr>
            <w:tcW w:w="1987" w:type="dxa"/>
            <w:gridSpan w:val="2"/>
            <w:tcBorders>
              <w:top w:val="nil"/>
              <w:left w:val="nil"/>
              <w:bottom w:val="single" w:sz="4" w:space="0" w:color="auto"/>
              <w:right w:val="nil"/>
            </w:tcBorders>
            <w:hideMark/>
          </w:tcPr>
          <w:p w14:paraId="1AF714E3"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bCs/>
                <w:lang w:val="en-ID"/>
              </w:rPr>
              <w:t>105.01 – 120.00</w:t>
            </w:r>
          </w:p>
        </w:tc>
      </w:tr>
    </w:tbl>
    <w:p w14:paraId="4ED13CA7" w14:textId="48D200E6" w:rsidR="007E039B" w:rsidRPr="005E663C" w:rsidRDefault="00176236" w:rsidP="00B208DE">
      <w:pPr>
        <w:spacing w:before="120" w:line="276" w:lineRule="auto"/>
        <w:rPr>
          <w:rFonts w:ascii="Garamond" w:eastAsia="Calibri" w:hAnsi="Garamond" w:cs="Times New Roman"/>
          <w:b/>
          <w:bCs/>
          <w:color w:val="000000" w:themeColor="text1"/>
          <w:lang w:val="en-GB"/>
        </w:rPr>
      </w:pPr>
      <w:r w:rsidRPr="005E663C">
        <w:rPr>
          <w:rFonts w:ascii="Garamond" w:eastAsia="Calibri" w:hAnsi="Garamond" w:cs="Times New Roman"/>
          <w:b/>
          <w:bCs/>
          <w:color w:val="000000" w:themeColor="text1"/>
          <w:lang w:val="en-GB"/>
        </w:rPr>
        <w:t>Data Analy</w:t>
      </w:r>
      <w:r w:rsidR="00A25C67" w:rsidRPr="005E663C">
        <w:rPr>
          <w:rFonts w:ascii="Garamond" w:eastAsia="Calibri" w:hAnsi="Garamond" w:cs="Times New Roman"/>
          <w:b/>
          <w:bCs/>
          <w:color w:val="000000" w:themeColor="text1"/>
          <w:lang w:val="en-GB"/>
        </w:rPr>
        <w:t>sis</w:t>
      </w:r>
    </w:p>
    <w:p w14:paraId="6C236A8D" w14:textId="7E23BFA5" w:rsidR="00F45B49" w:rsidRPr="005E663C" w:rsidRDefault="00F45B49" w:rsidP="00B208DE">
      <w:pPr>
        <w:spacing w:line="276" w:lineRule="auto"/>
        <w:jc w:val="both"/>
        <w:rPr>
          <w:rFonts w:ascii="Garamond" w:eastAsia="Calibri" w:hAnsi="Garamond" w:cs="Times New Roman"/>
          <w:color w:val="000000" w:themeColor="text1"/>
        </w:rPr>
      </w:pPr>
      <w:r w:rsidRPr="005E663C">
        <w:rPr>
          <w:rFonts w:ascii="Garamond" w:eastAsia="Calibri" w:hAnsi="Garamond" w:cs="Times New Roman"/>
          <w:color w:val="000000" w:themeColor="text1"/>
        </w:rPr>
        <w:t xml:space="preserve">SPSS 25 has been used in this study. The SPSS is used to analyze quantitative data both descriptive and inferential statistics. Descriptive statistical data used are frequented, percentage, min, max, and mode, which types of data can explain the quantitative results of participants </w:t>
      </w:r>
      <w:hyperlink w:anchor="mujis" w:history="1">
        <w:r w:rsidRPr="005E663C">
          <w:rPr>
            <w:rStyle w:val="Hyperlink"/>
            <w:rFonts w:ascii="Garamond" w:eastAsia="Calibri" w:hAnsi="Garamond" w:cs="Times New Roman"/>
            <w:u w:val="none"/>
          </w:rPr>
          <w:t>(</w:t>
        </w:r>
        <w:proofErr w:type="spellStart"/>
        <w:r w:rsidRPr="005E663C">
          <w:rPr>
            <w:rStyle w:val="Hyperlink"/>
            <w:rFonts w:ascii="Garamond" w:eastAsia="Calibri" w:hAnsi="Garamond" w:cs="Times New Roman"/>
            <w:u w:val="none"/>
          </w:rPr>
          <w:t>Muijs</w:t>
        </w:r>
        <w:proofErr w:type="spellEnd"/>
        <w:r w:rsidRPr="005E663C">
          <w:rPr>
            <w:rStyle w:val="Hyperlink"/>
            <w:rFonts w:ascii="Garamond" w:eastAsia="Calibri" w:hAnsi="Garamond" w:cs="Times New Roman"/>
            <w:u w:val="none"/>
          </w:rPr>
          <w:t>, 2010;</w:t>
        </w:r>
      </w:hyperlink>
      <w:r w:rsidRPr="005E663C">
        <w:rPr>
          <w:rFonts w:ascii="Garamond" w:eastAsia="Calibri" w:hAnsi="Garamond" w:cs="Times New Roman"/>
          <w:color w:val="000000" w:themeColor="text1"/>
        </w:rPr>
        <w:t xml:space="preserve"> </w:t>
      </w:r>
      <w:hyperlink w:anchor="darmaji1" w:history="1">
        <w:proofErr w:type="spellStart"/>
        <w:r w:rsidRPr="005E663C">
          <w:rPr>
            <w:rStyle w:val="Hyperlink"/>
            <w:rFonts w:ascii="Garamond" w:eastAsia="Calibri" w:hAnsi="Garamond" w:cs="Times New Roman"/>
            <w:u w:val="none"/>
          </w:rPr>
          <w:t>Darmaji</w:t>
        </w:r>
        <w:proofErr w:type="spellEnd"/>
        <w:r w:rsidR="002D6073">
          <w:rPr>
            <w:rStyle w:val="Hyperlink"/>
            <w:rFonts w:ascii="Garamond" w:eastAsia="Calibri" w:hAnsi="Garamond" w:cs="Times New Roman"/>
            <w:u w:val="none"/>
          </w:rPr>
          <w:t xml:space="preserve"> et al. </w:t>
        </w:r>
        <w:r w:rsidRPr="005E663C">
          <w:rPr>
            <w:rStyle w:val="Hyperlink"/>
            <w:rFonts w:ascii="Garamond" w:eastAsia="Calibri" w:hAnsi="Garamond" w:cs="Times New Roman"/>
            <w:u w:val="none"/>
          </w:rPr>
          <w:t>2019)</w:t>
        </w:r>
      </w:hyperlink>
      <w:r w:rsidRPr="005E663C">
        <w:rPr>
          <w:rFonts w:ascii="Garamond" w:eastAsia="Calibri" w:hAnsi="Garamond" w:cs="Times New Roman"/>
          <w:color w:val="000000" w:themeColor="text1"/>
        </w:rPr>
        <w:t xml:space="preserve">. Furthermore, inferential statistics displayed are regression tests and independent sample t-tests. Regression is used to see the influence of variables </w:t>
      </w:r>
      <w:hyperlink w:anchor="seber" w:history="1">
        <w:r w:rsidRPr="005E663C">
          <w:rPr>
            <w:rStyle w:val="Hyperlink"/>
            <w:rFonts w:ascii="Garamond" w:eastAsia="Calibri" w:hAnsi="Garamond" w:cs="Times New Roman"/>
            <w:u w:val="none"/>
          </w:rPr>
          <w:t>(</w:t>
        </w:r>
        <w:proofErr w:type="spellStart"/>
        <w:r w:rsidRPr="005E663C">
          <w:rPr>
            <w:rStyle w:val="Hyperlink"/>
            <w:rFonts w:ascii="Garamond" w:eastAsia="Calibri" w:hAnsi="Garamond" w:cs="Times New Roman"/>
            <w:u w:val="none"/>
          </w:rPr>
          <w:t>Seber</w:t>
        </w:r>
        <w:proofErr w:type="spellEnd"/>
        <w:r w:rsidRPr="005E663C">
          <w:rPr>
            <w:rStyle w:val="Hyperlink"/>
            <w:rFonts w:ascii="Garamond" w:eastAsia="Calibri" w:hAnsi="Garamond" w:cs="Times New Roman"/>
            <w:u w:val="none"/>
          </w:rPr>
          <w:t xml:space="preserve"> &amp; Lee, 2012)</w:t>
        </w:r>
      </w:hyperlink>
      <w:r w:rsidRPr="005E663C">
        <w:rPr>
          <w:rFonts w:ascii="Garamond" w:eastAsia="Calibri" w:hAnsi="Garamond" w:cs="Times New Roman"/>
          <w:color w:val="000000" w:themeColor="text1"/>
        </w:rPr>
        <w:t xml:space="preserve">, which is the influence of the learning style of each young gifted on learning motivation. Meanwhile, the independent sample t-test was used to see the difference between the two different means </w:t>
      </w:r>
      <w:hyperlink w:anchor="mujis" w:history="1">
        <w:r w:rsidRPr="005E663C">
          <w:rPr>
            <w:rStyle w:val="Hyperlink"/>
            <w:rFonts w:ascii="Garamond" w:eastAsia="Calibri" w:hAnsi="Garamond" w:cs="Times New Roman"/>
            <w:u w:val="none"/>
          </w:rPr>
          <w:t>(Muijs, 2010)</w:t>
        </w:r>
      </w:hyperlink>
      <w:r w:rsidRPr="005E663C">
        <w:rPr>
          <w:rFonts w:ascii="Garamond" w:eastAsia="Calibri" w:hAnsi="Garamond" w:cs="Times New Roman"/>
          <w:color w:val="000000" w:themeColor="text1"/>
        </w:rPr>
        <w:t>, where the researcher wanted to see the results of the difference between students who went to school in urban areas, Bengkulu City, and students who attended rural schools, Seluma Regency. Afterward, the flow of this research begins by selecting the study sample. Then, researchers spread questionnaires related to student motivation and learning styles. Lastly, researchers conducted interviews with several students. More clearly about the research procedure, can be seen in Figure 1 below.</w:t>
      </w:r>
    </w:p>
    <w:p w14:paraId="3D2CE401" w14:textId="77777777" w:rsidR="002D6073" w:rsidRDefault="00F45B49" w:rsidP="002D6073">
      <w:pPr>
        <w:spacing w:line="276" w:lineRule="auto"/>
        <w:jc w:val="center"/>
        <w:rPr>
          <w:rFonts w:ascii="Garamond" w:eastAsia="Calibri" w:hAnsi="Garamond" w:cs="Times New Roman"/>
          <w:color w:val="000000" w:themeColor="text1"/>
          <w:lang w:val="en-GB"/>
        </w:rPr>
      </w:pPr>
      <w:r w:rsidRPr="005E663C">
        <w:rPr>
          <w:rFonts w:ascii="Garamond" w:hAnsi="Garamond"/>
          <w:noProof/>
        </w:rPr>
        <w:drawing>
          <wp:inline distT="0" distB="0" distL="0" distR="0" wp14:anchorId="4C666943" wp14:editId="3FD91034">
            <wp:extent cx="3369945" cy="2886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a:extLst>
                        <a:ext uri="{BEBA8EAE-BF5A-486C-A8C5-ECC9F3942E4B}">
                          <a14:imgProps xmlns:a14="http://schemas.microsoft.com/office/drawing/2010/main">
                            <a14:imgLayer r:embed="rId15">
                              <a14:imgEffect>
                                <a14:saturation sat="200000"/>
                              </a14:imgEffect>
                            </a14:imgLayer>
                          </a14:imgProps>
                        </a:ext>
                      </a:extLst>
                    </a:blip>
                    <a:srcRect l="41408" t="27213" r="28492" b="26938"/>
                    <a:stretch/>
                  </pic:blipFill>
                  <pic:spPr bwMode="auto">
                    <a:xfrm>
                      <a:off x="0" y="0"/>
                      <a:ext cx="3369945" cy="2886075"/>
                    </a:xfrm>
                    <a:prstGeom prst="rect">
                      <a:avLst/>
                    </a:prstGeom>
                    <a:ln>
                      <a:noFill/>
                    </a:ln>
                    <a:extLst>
                      <a:ext uri="{53640926-AAD7-44D8-BBD7-CCE9431645EC}">
                        <a14:shadowObscured xmlns:a14="http://schemas.microsoft.com/office/drawing/2010/main"/>
                      </a:ext>
                    </a:extLst>
                  </pic:spPr>
                </pic:pic>
              </a:graphicData>
            </a:graphic>
          </wp:inline>
        </w:drawing>
      </w:r>
    </w:p>
    <w:p w14:paraId="22920F48" w14:textId="77777777" w:rsidR="002D6073" w:rsidRPr="002D6073" w:rsidRDefault="00F45B49" w:rsidP="002D6073">
      <w:pPr>
        <w:spacing w:line="276" w:lineRule="auto"/>
        <w:rPr>
          <w:rFonts w:ascii="Garamond" w:eastAsia="Calibri" w:hAnsi="Garamond" w:cs="Times New Roman"/>
          <w:b/>
          <w:bCs/>
          <w:color w:val="000000" w:themeColor="text1"/>
        </w:rPr>
      </w:pPr>
      <w:r w:rsidRPr="002D6073">
        <w:rPr>
          <w:rFonts w:ascii="Garamond" w:eastAsia="Calibri" w:hAnsi="Garamond" w:cs="Times New Roman"/>
          <w:b/>
          <w:bCs/>
          <w:color w:val="000000" w:themeColor="text1"/>
        </w:rPr>
        <w:t xml:space="preserve">Figure 1. </w:t>
      </w:r>
    </w:p>
    <w:p w14:paraId="3320FF0F" w14:textId="04301F7C" w:rsidR="00F45B49" w:rsidRPr="002D6073" w:rsidRDefault="00F45B49" w:rsidP="002D6073">
      <w:pPr>
        <w:spacing w:line="276" w:lineRule="auto"/>
        <w:rPr>
          <w:rFonts w:ascii="Garamond" w:eastAsia="Calibri" w:hAnsi="Garamond" w:cs="Times New Roman"/>
          <w:i/>
          <w:iCs/>
          <w:color w:val="000000" w:themeColor="text1"/>
          <w:lang w:val="en-GB"/>
        </w:rPr>
      </w:pPr>
      <w:r w:rsidRPr="002D6073">
        <w:rPr>
          <w:rFonts w:ascii="Garamond" w:eastAsia="Calibri" w:hAnsi="Garamond" w:cs="Times New Roman"/>
          <w:i/>
          <w:iCs/>
          <w:color w:val="000000" w:themeColor="text1"/>
        </w:rPr>
        <w:t xml:space="preserve">Data </w:t>
      </w:r>
      <w:r w:rsidR="002D6073" w:rsidRPr="002D6073">
        <w:rPr>
          <w:rFonts w:ascii="Garamond" w:eastAsia="Calibri" w:hAnsi="Garamond" w:cs="Times New Roman"/>
          <w:i/>
          <w:iCs/>
          <w:color w:val="000000" w:themeColor="text1"/>
        </w:rPr>
        <w:t>Collection</w:t>
      </w:r>
      <w:r w:rsidRPr="002D6073">
        <w:rPr>
          <w:rFonts w:ascii="Garamond" w:eastAsia="Calibri" w:hAnsi="Garamond" w:cs="Times New Roman"/>
          <w:i/>
          <w:iCs/>
          <w:color w:val="000000" w:themeColor="text1"/>
        </w:rPr>
        <w:t xml:space="preserve"> </w:t>
      </w:r>
      <w:r w:rsidR="002D6073" w:rsidRPr="002D6073">
        <w:rPr>
          <w:rFonts w:ascii="Garamond" w:eastAsia="Calibri" w:hAnsi="Garamond" w:cs="Times New Roman"/>
          <w:i/>
          <w:iCs/>
          <w:color w:val="000000" w:themeColor="text1"/>
        </w:rPr>
        <w:t>P</w:t>
      </w:r>
      <w:r w:rsidRPr="002D6073">
        <w:rPr>
          <w:rFonts w:ascii="Garamond" w:eastAsia="Calibri" w:hAnsi="Garamond" w:cs="Times New Roman"/>
          <w:i/>
          <w:iCs/>
          <w:color w:val="000000" w:themeColor="text1"/>
        </w:rPr>
        <w:t>rocedure</w:t>
      </w:r>
    </w:p>
    <w:p w14:paraId="0F08ECB5" w14:textId="77777777" w:rsidR="007E039B" w:rsidRPr="005E663C" w:rsidRDefault="00176236" w:rsidP="00B208DE">
      <w:pPr>
        <w:tabs>
          <w:tab w:val="left" w:pos="1540"/>
        </w:tabs>
        <w:spacing w:before="240" w:line="276" w:lineRule="auto"/>
        <w:ind w:firstLine="289"/>
        <w:jc w:val="center"/>
        <w:outlineLvl w:val="0"/>
        <w:rPr>
          <w:rFonts w:ascii="Garamond" w:eastAsia="Calibri" w:hAnsi="Garamond" w:cs="Times New Roman"/>
          <w:b/>
          <w:color w:val="000000" w:themeColor="text1"/>
          <w:lang w:val="en-GB"/>
        </w:rPr>
      </w:pPr>
      <w:r w:rsidRPr="005E663C">
        <w:rPr>
          <w:rFonts w:ascii="Garamond" w:eastAsia="Calibri" w:hAnsi="Garamond" w:cs="Times New Roman"/>
          <w:b/>
          <w:color w:val="000000" w:themeColor="text1"/>
          <w:lang w:val="en-GB"/>
        </w:rPr>
        <w:t>Results and Discussion</w:t>
      </w:r>
    </w:p>
    <w:p w14:paraId="0E33B41C" w14:textId="77777777" w:rsidR="00F45B49" w:rsidRPr="005E663C" w:rsidRDefault="00F45B49" w:rsidP="00B208DE">
      <w:pPr>
        <w:spacing w:line="276" w:lineRule="auto"/>
        <w:jc w:val="both"/>
        <w:rPr>
          <w:rFonts w:ascii="Garamond" w:eastAsia="Calibri" w:hAnsi="Garamond" w:cs="Times New Roman"/>
          <w:color w:val="000000" w:themeColor="text1"/>
        </w:rPr>
      </w:pPr>
      <w:r w:rsidRPr="005E663C">
        <w:rPr>
          <w:rFonts w:ascii="Garamond" w:eastAsia="Calibri" w:hAnsi="Garamond" w:cs="Times New Roman"/>
          <w:color w:val="000000" w:themeColor="text1"/>
        </w:rPr>
        <w:t>The novelty of this study has been shown in exploration of the young gifted students' motivation and learning styles, as well as how these learning styles affect their motivations in learning. In addition, researchers also made a comparison between students in rural schools and students in urban schools. Some of the studies found were discussed in this section, quantitative results are explained through several forms such as descriptive statistics such as frequency, percentage, standard deviation, min, mode, mean and max; and inferential statistics like regression and independent sample t-test.</w:t>
      </w:r>
    </w:p>
    <w:p w14:paraId="11027422" w14:textId="3107987A" w:rsidR="00F45B49" w:rsidRPr="005E663C" w:rsidRDefault="00F45B49" w:rsidP="00455517">
      <w:pPr>
        <w:spacing w:before="60" w:line="276" w:lineRule="auto"/>
        <w:jc w:val="both"/>
        <w:rPr>
          <w:rFonts w:ascii="Garamond" w:eastAsia="Calibri" w:hAnsi="Garamond" w:cs="Times New Roman"/>
          <w:b/>
          <w:bCs/>
          <w:color w:val="000000" w:themeColor="text1"/>
        </w:rPr>
      </w:pPr>
      <w:r w:rsidRPr="005E663C">
        <w:rPr>
          <w:rFonts w:ascii="Garamond" w:eastAsia="Calibri" w:hAnsi="Garamond" w:cs="Times New Roman"/>
          <w:b/>
          <w:bCs/>
          <w:color w:val="000000" w:themeColor="text1"/>
        </w:rPr>
        <w:t xml:space="preserve">Learning </w:t>
      </w:r>
      <w:r w:rsidR="00455517">
        <w:rPr>
          <w:rFonts w:ascii="Garamond" w:eastAsia="Calibri" w:hAnsi="Garamond" w:cs="Times New Roman"/>
          <w:b/>
          <w:bCs/>
          <w:color w:val="000000" w:themeColor="text1"/>
        </w:rPr>
        <w:t>S</w:t>
      </w:r>
      <w:r w:rsidRPr="005E663C">
        <w:rPr>
          <w:rFonts w:ascii="Garamond" w:eastAsia="Calibri" w:hAnsi="Garamond" w:cs="Times New Roman"/>
          <w:b/>
          <w:bCs/>
          <w:color w:val="000000" w:themeColor="text1"/>
        </w:rPr>
        <w:t xml:space="preserve">tyles of the </w:t>
      </w:r>
      <w:r w:rsidR="00455517">
        <w:rPr>
          <w:rFonts w:ascii="Garamond" w:eastAsia="Calibri" w:hAnsi="Garamond" w:cs="Times New Roman"/>
          <w:b/>
          <w:bCs/>
          <w:color w:val="000000" w:themeColor="text1"/>
        </w:rPr>
        <w:t>G</w:t>
      </w:r>
      <w:r w:rsidRPr="005E663C">
        <w:rPr>
          <w:rFonts w:ascii="Garamond" w:eastAsia="Calibri" w:hAnsi="Garamond" w:cs="Times New Roman"/>
          <w:b/>
          <w:bCs/>
          <w:color w:val="000000" w:themeColor="text1"/>
        </w:rPr>
        <w:t xml:space="preserve">ifted </w:t>
      </w:r>
      <w:r w:rsidR="00455517">
        <w:rPr>
          <w:rFonts w:ascii="Garamond" w:eastAsia="Calibri" w:hAnsi="Garamond" w:cs="Times New Roman"/>
          <w:b/>
          <w:bCs/>
          <w:color w:val="000000" w:themeColor="text1"/>
        </w:rPr>
        <w:t>Y</w:t>
      </w:r>
      <w:r w:rsidRPr="005E663C">
        <w:rPr>
          <w:rFonts w:ascii="Garamond" w:eastAsia="Calibri" w:hAnsi="Garamond" w:cs="Times New Roman"/>
          <w:b/>
          <w:bCs/>
          <w:color w:val="000000" w:themeColor="text1"/>
        </w:rPr>
        <w:t xml:space="preserve">oung </w:t>
      </w:r>
      <w:r w:rsidR="00455517">
        <w:rPr>
          <w:rFonts w:ascii="Garamond" w:eastAsia="Calibri" w:hAnsi="Garamond" w:cs="Times New Roman"/>
          <w:b/>
          <w:bCs/>
          <w:color w:val="000000" w:themeColor="text1"/>
        </w:rPr>
        <w:t>S</w:t>
      </w:r>
      <w:r w:rsidRPr="005E663C">
        <w:rPr>
          <w:rFonts w:ascii="Garamond" w:eastAsia="Calibri" w:hAnsi="Garamond" w:cs="Times New Roman"/>
          <w:b/>
          <w:bCs/>
          <w:color w:val="000000" w:themeColor="text1"/>
        </w:rPr>
        <w:t xml:space="preserve">tudents </w:t>
      </w:r>
    </w:p>
    <w:p w14:paraId="6B1CC69A" w14:textId="262E07CE" w:rsidR="00F45B49" w:rsidRPr="005E663C" w:rsidRDefault="00F45B49" w:rsidP="00B208DE">
      <w:pPr>
        <w:spacing w:line="276" w:lineRule="auto"/>
        <w:jc w:val="both"/>
        <w:rPr>
          <w:rFonts w:ascii="Garamond" w:eastAsia="Calibri" w:hAnsi="Garamond" w:cs="Times New Roman"/>
          <w:color w:val="000000" w:themeColor="text1"/>
        </w:rPr>
      </w:pPr>
      <w:r w:rsidRPr="005E663C">
        <w:rPr>
          <w:rFonts w:ascii="Garamond" w:eastAsia="Calibri" w:hAnsi="Garamond" w:cs="Times New Roman"/>
          <w:color w:val="000000" w:themeColor="text1"/>
        </w:rPr>
        <w:t>In this section, researchers show the descriptive results of the learning styles of the young gifted children in learning Islamic Education both in urban schools and rural schools. These results can be shown in table 3 and table 4.</w:t>
      </w:r>
    </w:p>
    <w:p w14:paraId="364A095E" w14:textId="3363B275" w:rsidR="004261B8" w:rsidRPr="005E663C" w:rsidRDefault="004261B8" w:rsidP="00455517">
      <w:pPr>
        <w:spacing w:before="120" w:line="276" w:lineRule="auto"/>
        <w:rPr>
          <w:rFonts w:ascii="Garamond" w:eastAsia="Calibri" w:hAnsi="Garamond" w:cs="Times New Roman"/>
          <w:b/>
        </w:rPr>
      </w:pPr>
      <w:r w:rsidRPr="005E663C">
        <w:rPr>
          <w:rFonts w:ascii="Garamond" w:eastAsia="Calibri" w:hAnsi="Garamond" w:cs="Times New Roman"/>
          <w:b/>
        </w:rPr>
        <w:t>Table 3</w:t>
      </w:r>
      <w:r w:rsidR="00455517">
        <w:rPr>
          <w:rFonts w:ascii="Garamond" w:eastAsia="Calibri" w:hAnsi="Garamond" w:cs="Times New Roman"/>
          <w:b/>
        </w:rPr>
        <w:t>.</w:t>
      </w:r>
    </w:p>
    <w:p w14:paraId="4B86CE97" w14:textId="379D1C1D" w:rsidR="00F45B49" w:rsidRPr="00455517" w:rsidRDefault="00F45B49" w:rsidP="00B208DE">
      <w:pPr>
        <w:spacing w:line="276" w:lineRule="auto"/>
        <w:rPr>
          <w:rFonts w:ascii="Garamond" w:eastAsia="Calibri" w:hAnsi="Garamond" w:cs="Times New Roman"/>
          <w:i/>
          <w:iCs/>
        </w:rPr>
      </w:pPr>
      <w:r w:rsidRPr="00455517">
        <w:rPr>
          <w:rFonts w:ascii="Garamond" w:eastAsia="Calibri" w:hAnsi="Garamond" w:cs="Times New Roman"/>
          <w:i/>
          <w:iCs/>
        </w:rPr>
        <w:t xml:space="preserve">Learning </w:t>
      </w:r>
      <w:r w:rsidR="00455517" w:rsidRPr="00455517">
        <w:rPr>
          <w:rFonts w:ascii="Garamond" w:eastAsia="Calibri" w:hAnsi="Garamond" w:cs="Times New Roman"/>
          <w:i/>
          <w:iCs/>
        </w:rPr>
        <w:t>S</w:t>
      </w:r>
      <w:r w:rsidRPr="00455517">
        <w:rPr>
          <w:rFonts w:ascii="Garamond" w:eastAsia="Calibri" w:hAnsi="Garamond" w:cs="Times New Roman"/>
          <w:i/>
          <w:iCs/>
        </w:rPr>
        <w:t xml:space="preserve">tyles of the </w:t>
      </w:r>
      <w:r w:rsidR="00455517" w:rsidRPr="00455517">
        <w:rPr>
          <w:rFonts w:ascii="Garamond" w:eastAsia="Calibri" w:hAnsi="Garamond" w:cs="Times New Roman"/>
          <w:i/>
          <w:iCs/>
        </w:rPr>
        <w:t>Y</w:t>
      </w:r>
      <w:r w:rsidRPr="00455517">
        <w:rPr>
          <w:rFonts w:ascii="Garamond" w:eastAsia="Calibri" w:hAnsi="Garamond" w:cs="Times New Roman"/>
          <w:i/>
          <w:iCs/>
        </w:rPr>
        <w:t xml:space="preserve">oung </w:t>
      </w:r>
      <w:r w:rsidR="00455517" w:rsidRPr="00455517">
        <w:rPr>
          <w:rFonts w:ascii="Garamond" w:eastAsia="Calibri" w:hAnsi="Garamond" w:cs="Times New Roman"/>
          <w:i/>
          <w:iCs/>
        </w:rPr>
        <w:t>G</w:t>
      </w:r>
      <w:r w:rsidRPr="00455517">
        <w:rPr>
          <w:rFonts w:ascii="Garamond" w:eastAsia="Calibri" w:hAnsi="Garamond" w:cs="Times New Roman"/>
          <w:i/>
          <w:iCs/>
        </w:rPr>
        <w:t xml:space="preserve">ifted </w:t>
      </w:r>
      <w:r w:rsidR="00455517" w:rsidRPr="00455517">
        <w:rPr>
          <w:rFonts w:ascii="Garamond" w:eastAsia="Calibri" w:hAnsi="Garamond" w:cs="Times New Roman"/>
          <w:i/>
          <w:iCs/>
        </w:rPr>
        <w:t>S</w:t>
      </w:r>
      <w:r w:rsidRPr="00455517">
        <w:rPr>
          <w:rFonts w:ascii="Garamond" w:eastAsia="Calibri" w:hAnsi="Garamond" w:cs="Times New Roman"/>
          <w:i/>
          <w:iCs/>
        </w:rPr>
        <w:t xml:space="preserve">tudents in Islamic </w:t>
      </w:r>
      <w:r w:rsidR="00455517" w:rsidRPr="00455517">
        <w:rPr>
          <w:rFonts w:ascii="Garamond" w:eastAsia="Calibri" w:hAnsi="Garamond" w:cs="Times New Roman"/>
          <w:i/>
          <w:iCs/>
        </w:rPr>
        <w:t>L</w:t>
      </w:r>
      <w:r w:rsidRPr="00455517">
        <w:rPr>
          <w:rFonts w:ascii="Garamond" w:eastAsia="Calibri" w:hAnsi="Garamond" w:cs="Times New Roman"/>
          <w:i/>
          <w:iCs/>
        </w:rPr>
        <w:t xml:space="preserve">earning in </w:t>
      </w:r>
      <w:r w:rsidR="00455517" w:rsidRPr="00455517">
        <w:rPr>
          <w:rFonts w:ascii="Garamond" w:eastAsia="Calibri" w:hAnsi="Garamond" w:cs="Times New Roman"/>
          <w:i/>
          <w:iCs/>
        </w:rPr>
        <w:t>U</w:t>
      </w:r>
      <w:r w:rsidRPr="00455517">
        <w:rPr>
          <w:rFonts w:ascii="Garamond" w:eastAsia="Calibri" w:hAnsi="Garamond" w:cs="Times New Roman"/>
          <w:i/>
          <w:iCs/>
        </w:rPr>
        <w:t xml:space="preserve">rban </w:t>
      </w:r>
      <w:r w:rsidR="00455517" w:rsidRPr="00455517">
        <w:rPr>
          <w:rFonts w:ascii="Garamond" w:eastAsia="Calibri" w:hAnsi="Garamond" w:cs="Times New Roman"/>
          <w:i/>
          <w:iCs/>
        </w:rPr>
        <w:t>S</w:t>
      </w:r>
      <w:r w:rsidRPr="00455517">
        <w:rPr>
          <w:rFonts w:ascii="Garamond" w:eastAsia="Calibri" w:hAnsi="Garamond" w:cs="Times New Roman"/>
          <w:i/>
          <w:iCs/>
        </w:rPr>
        <w:t>chools</w:t>
      </w:r>
    </w:p>
    <w:tbl>
      <w:tblPr>
        <w:tblW w:w="9492" w:type="dxa"/>
        <w:tblInd w:w="108" w:type="dxa"/>
        <w:tblLayout w:type="fixed"/>
        <w:tblLook w:val="04A0" w:firstRow="1" w:lastRow="0" w:firstColumn="1" w:lastColumn="0" w:noHBand="0" w:noVBand="1"/>
      </w:tblPr>
      <w:tblGrid>
        <w:gridCol w:w="1418"/>
        <w:gridCol w:w="738"/>
        <w:gridCol w:w="709"/>
        <w:gridCol w:w="1133"/>
        <w:gridCol w:w="1099"/>
        <w:gridCol w:w="1169"/>
        <w:gridCol w:w="567"/>
        <w:gridCol w:w="709"/>
        <w:gridCol w:w="604"/>
        <w:gridCol w:w="673"/>
        <w:gridCol w:w="673"/>
      </w:tblGrid>
      <w:tr w:rsidR="00F45B49" w:rsidRPr="005E663C" w14:paraId="33D583DB" w14:textId="77777777" w:rsidTr="004528F4">
        <w:trPr>
          <w:trHeight w:val="70"/>
        </w:trPr>
        <w:tc>
          <w:tcPr>
            <w:tcW w:w="1418" w:type="dxa"/>
            <w:vMerge w:val="restart"/>
            <w:tcBorders>
              <w:top w:val="single" w:sz="4" w:space="0" w:color="auto"/>
              <w:left w:val="nil"/>
              <w:bottom w:val="single" w:sz="4" w:space="0" w:color="000000"/>
              <w:right w:val="nil"/>
            </w:tcBorders>
            <w:vAlign w:val="center"/>
            <w:hideMark/>
          </w:tcPr>
          <w:p w14:paraId="0DB04EE6" w14:textId="77777777" w:rsidR="00F45B49" w:rsidRPr="004528F4" w:rsidRDefault="00F45B49" w:rsidP="00B208DE">
            <w:pPr>
              <w:spacing w:line="276" w:lineRule="auto"/>
              <w:jc w:val="center"/>
              <w:rPr>
                <w:rFonts w:ascii="Garamond" w:eastAsia="Calibri" w:hAnsi="Garamond" w:cs="Times New Roman"/>
                <w:b/>
                <w:bCs/>
                <w:lang w:val="en-ID"/>
              </w:rPr>
            </w:pPr>
            <w:r w:rsidRPr="004528F4">
              <w:rPr>
                <w:rFonts w:ascii="Garamond" w:eastAsia="Calibri" w:hAnsi="Garamond" w:cs="Times New Roman"/>
                <w:b/>
                <w:bCs/>
                <w:lang w:val="en-ID"/>
              </w:rPr>
              <w:lastRenderedPageBreak/>
              <w:t xml:space="preserve">Learning Styles </w:t>
            </w:r>
          </w:p>
        </w:tc>
        <w:tc>
          <w:tcPr>
            <w:tcW w:w="4848" w:type="dxa"/>
            <w:gridSpan w:val="5"/>
            <w:tcBorders>
              <w:top w:val="single" w:sz="4" w:space="0" w:color="auto"/>
              <w:left w:val="nil"/>
              <w:bottom w:val="single" w:sz="4" w:space="0" w:color="auto"/>
              <w:right w:val="nil"/>
            </w:tcBorders>
            <w:noWrap/>
            <w:vAlign w:val="center"/>
            <w:hideMark/>
          </w:tcPr>
          <w:p w14:paraId="3FCF9171" w14:textId="77777777" w:rsidR="00F45B49" w:rsidRPr="004528F4" w:rsidRDefault="00F45B49" w:rsidP="00B208DE">
            <w:pPr>
              <w:spacing w:line="276" w:lineRule="auto"/>
              <w:jc w:val="center"/>
              <w:rPr>
                <w:rFonts w:ascii="Garamond" w:eastAsia="Calibri" w:hAnsi="Garamond" w:cs="Times New Roman"/>
                <w:b/>
                <w:bCs/>
                <w:lang w:val="en-ID"/>
              </w:rPr>
            </w:pPr>
            <w:r w:rsidRPr="004528F4">
              <w:rPr>
                <w:rFonts w:ascii="Garamond" w:eastAsia="Calibri" w:hAnsi="Garamond" w:cs="Times New Roman"/>
                <w:b/>
                <w:bCs/>
                <w:lang w:val="en-ID"/>
              </w:rPr>
              <w:t>Category (f, %)</w:t>
            </w:r>
          </w:p>
        </w:tc>
        <w:tc>
          <w:tcPr>
            <w:tcW w:w="567" w:type="dxa"/>
            <w:vMerge w:val="restart"/>
            <w:tcBorders>
              <w:top w:val="single" w:sz="4" w:space="0" w:color="auto"/>
              <w:left w:val="nil"/>
              <w:bottom w:val="single" w:sz="4" w:space="0" w:color="auto"/>
              <w:right w:val="nil"/>
            </w:tcBorders>
            <w:vAlign w:val="center"/>
            <w:hideMark/>
          </w:tcPr>
          <w:p w14:paraId="190B6542"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N</w:t>
            </w:r>
          </w:p>
        </w:tc>
        <w:tc>
          <w:tcPr>
            <w:tcW w:w="709" w:type="dxa"/>
            <w:vMerge w:val="restart"/>
            <w:tcBorders>
              <w:top w:val="single" w:sz="4" w:space="0" w:color="auto"/>
              <w:left w:val="nil"/>
              <w:bottom w:val="single" w:sz="4" w:space="0" w:color="auto"/>
              <w:right w:val="nil"/>
            </w:tcBorders>
            <w:vAlign w:val="center"/>
            <w:hideMark/>
          </w:tcPr>
          <w:p w14:paraId="65385A35"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Mean</w:t>
            </w:r>
          </w:p>
        </w:tc>
        <w:tc>
          <w:tcPr>
            <w:tcW w:w="604" w:type="dxa"/>
            <w:vMerge w:val="restart"/>
            <w:tcBorders>
              <w:top w:val="single" w:sz="4" w:space="0" w:color="auto"/>
              <w:left w:val="nil"/>
              <w:bottom w:val="single" w:sz="4" w:space="0" w:color="auto"/>
              <w:right w:val="nil"/>
            </w:tcBorders>
            <w:vAlign w:val="center"/>
            <w:hideMark/>
          </w:tcPr>
          <w:p w14:paraId="3DE99D2A"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SD</w:t>
            </w:r>
          </w:p>
        </w:tc>
        <w:tc>
          <w:tcPr>
            <w:tcW w:w="673" w:type="dxa"/>
            <w:vMerge w:val="restart"/>
            <w:tcBorders>
              <w:top w:val="single" w:sz="4" w:space="0" w:color="auto"/>
              <w:left w:val="nil"/>
              <w:bottom w:val="single" w:sz="4" w:space="0" w:color="auto"/>
              <w:right w:val="nil"/>
            </w:tcBorders>
            <w:vAlign w:val="center"/>
            <w:hideMark/>
          </w:tcPr>
          <w:p w14:paraId="463F1C0A"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Min</w:t>
            </w:r>
          </w:p>
        </w:tc>
        <w:tc>
          <w:tcPr>
            <w:tcW w:w="673" w:type="dxa"/>
            <w:vMerge w:val="restart"/>
            <w:tcBorders>
              <w:top w:val="single" w:sz="4" w:space="0" w:color="auto"/>
              <w:left w:val="nil"/>
              <w:bottom w:val="single" w:sz="4" w:space="0" w:color="auto"/>
              <w:right w:val="nil"/>
            </w:tcBorders>
            <w:vAlign w:val="center"/>
            <w:hideMark/>
          </w:tcPr>
          <w:p w14:paraId="7E2385EB"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Max</w:t>
            </w:r>
          </w:p>
        </w:tc>
      </w:tr>
      <w:tr w:rsidR="00F45B49" w:rsidRPr="005E663C" w14:paraId="1F8A0250" w14:textId="77777777" w:rsidTr="004528F4">
        <w:trPr>
          <w:cantSplit/>
          <w:trHeight w:val="439"/>
        </w:trPr>
        <w:tc>
          <w:tcPr>
            <w:tcW w:w="1418" w:type="dxa"/>
            <w:vMerge/>
            <w:tcBorders>
              <w:top w:val="single" w:sz="4" w:space="0" w:color="auto"/>
              <w:left w:val="nil"/>
              <w:bottom w:val="single" w:sz="4" w:space="0" w:color="000000"/>
              <w:right w:val="nil"/>
            </w:tcBorders>
            <w:vAlign w:val="center"/>
            <w:hideMark/>
          </w:tcPr>
          <w:p w14:paraId="21302939" w14:textId="77777777" w:rsidR="00F45B49" w:rsidRPr="004528F4" w:rsidRDefault="00F45B49" w:rsidP="00B208DE">
            <w:pPr>
              <w:spacing w:line="276" w:lineRule="auto"/>
              <w:rPr>
                <w:rFonts w:ascii="Garamond" w:eastAsia="Calibri" w:hAnsi="Garamond" w:cs="Times New Roman"/>
                <w:b/>
                <w:bCs/>
                <w:lang w:val="en-ID"/>
              </w:rPr>
            </w:pPr>
          </w:p>
        </w:tc>
        <w:tc>
          <w:tcPr>
            <w:tcW w:w="738" w:type="dxa"/>
            <w:tcBorders>
              <w:top w:val="nil"/>
              <w:left w:val="nil"/>
              <w:bottom w:val="single" w:sz="4" w:space="0" w:color="auto"/>
              <w:right w:val="nil"/>
            </w:tcBorders>
            <w:noWrap/>
            <w:vAlign w:val="center"/>
            <w:hideMark/>
          </w:tcPr>
          <w:p w14:paraId="4FAA402E"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Very Low</w:t>
            </w:r>
          </w:p>
        </w:tc>
        <w:tc>
          <w:tcPr>
            <w:tcW w:w="709" w:type="dxa"/>
            <w:tcBorders>
              <w:top w:val="nil"/>
              <w:left w:val="nil"/>
              <w:bottom w:val="single" w:sz="4" w:space="0" w:color="auto"/>
              <w:right w:val="nil"/>
            </w:tcBorders>
            <w:noWrap/>
            <w:vAlign w:val="center"/>
            <w:hideMark/>
          </w:tcPr>
          <w:p w14:paraId="516D01B2"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Low</w:t>
            </w:r>
          </w:p>
        </w:tc>
        <w:tc>
          <w:tcPr>
            <w:tcW w:w="1133" w:type="dxa"/>
            <w:tcBorders>
              <w:top w:val="nil"/>
              <w:left w:val="nil"/>
              <w:bottom w:val="single" w:sz="4" w:space="0" w:color="auto"/>
              <w:right w:val="nil"/>
            </w:tcBorders>
            <w:noWrap/>
            <w:vAlign w:val="center"/>
            <w:hideMark/>
          </w:tcPr>
          <w:p w14:paraId="5DE6F376"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Fair</w:t>
            </w:r>
          </w:p>
        </w:tc>
        <w:tc>
          <w:tcPr>
            <w:tcW w:w="1099" w:type="dxa"/>
            <w:tcBorders>
              <w:top w:val="nil"/>
              <w:left w:val="nil"/>
              <w:bottom w:val="single" w:sz="4" w:space="0" w:color="auto"/>
              <w:right w:val="nil"/>
            </w:tcBorders>
            <w:noWrap/>
            <w:vAlign w:val="center"/>
            <w:hideMark/>
          </w:tcPr>
          <w:p w14:paraId="0016E1FE"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High</w:t>
            </w:r>
          </w:p>
        </w:tc>
        <w:tc>
          <w:tcPr>
            <w:tcW w:w="1169" w:type="dxa"/>
            <w:tcBorders>
              <w:top w:val="nil"/>
              <w:left w:val="nil"/>
              <w:bottom w:val="single" w:sz="4" w:space="0" w:color="auto"/>
              <w:right w:val="nil"/>
            </w:tcBorders>
            <w:vAlign w:val="center"/>
            <w:hideMark/>
          </w:tcPr>
          <w:p w14:paraId="08E884E0"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Very High</w:t>
            </w:r>
          </w:p>
        </w:tc>
        <w:tc>
          <w:tcPr>
            <w:tcW w:w="567" w:type="dxa"/>
            <w:vMerge/>
            <w:tcBorders>
              <w:top w:val="single" w:sz="4" w:space="0" w:color="auto"/>
              <w:left w:val="nil"/>
              <w:bottom w:val="single" w:sz="4" w:space="0" w:color="auto"/>
              <w:right w:val="nil"/>
            </w:tcBorders>
            <w:vAlign w:val="center"/>
            <w:hideMark/>
          </w:tcPr>
          <w:p w14:paraId="5B3E304F" w14:textId="77777777" w:rsidR="00F45B49" w:rsidRPr="005E663C" w:rsidRDefault="00F45B49" w:rsidP="00B208DE">
            <w:pPr>
              <w:spacing w:line="276" w:lineRule="auto"/>
              <w:rPr>
                <w:rFonts w:ascii="Garamond" w:eastAsia="Calibri" w:hAnsi="Garamond" w:cs="Times New Roman"/>
                <w:lang w:val="en-ID"/>
              </w:rPr>
            </w:pPr>
          </w:p>
        </w:tc>
        <w:tc>
          <w:tcPr>
            <w:tcW w:w="709" w:type="dxa"/>
            <w:vMerge/>
            <w:tcBorders>
              <w:top w:val="single" w:sz="4" w:space="0" w:color="auto"/>
              <w:left w:val="nil"/>
              <w:bottom w:val="single" w:sz="4" w:space="0" w:color="auto"/>
              <w:right w:val="nil"/>
            </w:tcBorders>
            <w:vAlign w:val="center"/>
            <w:hideMark/>
          </w:tcPr>
          <w:p w14:paraId="7BD03143" w14:textId="77777777" w:rsidR="00F45B49" w:rsidRPr="005E663C" w:rsidRDefault="00F45B49" w:rsidP="00B208DE">
            <w:pPr>
              <w:spacing w:line="276" w:lineRule="auto"/>
              <w:rPr>
                <w:rFonts w:ascii="Garamond" w:eastAsia="Calibri" w:hAnsi="Garamond" w:cs="Times New Roman"/>
                <w:lang w:val="en-ID"/>
              </w:rPr>
            </w:pPr>
          </w:p>
        </w:tc>
        <w:tc>
          <w:tcPr>
            <w:tcW w:w="604" w:type="dxa"/>
            <w:vMerge/>
            <w:tcBorders>
              <w:top w:val="single" w:sz="4" w:space="0" w:color="auto"/>
              <w:left w:val="nil"/>
              <w:bottom w:val="single" w:sz="4" w:space="0" w:color="auto"/>
              <w:right w:val="nil"/>
            </w:tcBorders>
            <w:vAlign w:val="center"/>
            <w:hideMark/>
          </w:tcPr>
          <w:p w14:paraId="7CFEDAE9" w14:textId="77777777" w:rsidR="00F45B49" w:rsidRPr="005E663C" w:rsidRDefault="00F45B49" w:rsidP="00B208DE">
            <w:pPr>
              <w:spacing w:line="276" w:lineRule="auto"/>
              <w:rPr>
                <w:rFonts w:ascii="Garamond" w:eastAsia="Calibri" w:hAnsi="Garamond" w:cs="Times New Roman"/>
                <w:lang w:val="en-ID"/>
              </w:rPr>
            </w:pPr>
          </w:p>
        </w:tc>
        <w:tc>
          <w:tcPr>
            <w:tcW w:w="673" w:type="dxa"/>
            <w:vMerge/>
            <w:tcBorders>
              <w:top w:val="single" w:sz="4" w:space="0" w:color="auto"/>
              <w:left w:val="nil"/>
              <w:bottom w:val="single" w:sz="4" w:space="0" w:color="auto"/>
              <w:right w:val="nil"/>
            </w:tcBorders>
            <w:vAlign w:val="center"/>
            <w:hideMark/>
          </w:tcPr>
          <w:p w14:paraId="58211B59" w14:textId="77777777" w:rsidR="00F45B49" w:rsidRPr="005E663C" w:rsidRDefault="00F45B49" w:rsidP="00B208DE">
            <w:pPr>
              <w:spacing w:line="276" w:lineRule="auto"/>
              <w:rPr>
                <w:rFonts w:ascii="Garamond" w:eastAsia="Calibri" w:hAnsi="Garamond" w:cs="Times New Roman"/>
                <w:lang w:val="en-ID"/>
              </w:rPr>
            </w:pPr>
          </w:p>
        </w:tc>
        <w:tc>
          <w:tcPr>
            <w:tcW w:w="673" w:type="dxa"/>
            <w:vMerge/>
            <w:tcBorders>
              <w:top w:val="single" w:sz="4" w:space="0" w:color="auto"/>
              <w:left w:val="nil"/>
              <w:bottom w:val="single" w:sz="4" w:space="0" w:color="auto"/>
              <w:right w:val="nil"/>
            </w:tcBorders>
            <w:vAlign w:val="center"/>
            <w:hideMark/>
          </w:tcPr>
          <w:p w14:paraId="0923052B" w14:textId="77777777" w:rsidR="00F45B49" w:rsidRPr="005E663C" w:rsidRDefault="00F45B49" w:rsidP="00B208DE">
            <w:pPr>
              <w:spacing w:line="276" w:lineRule="auto"/>
              <w:rPr>
                <w:rFonts w:ascii="Garamond" w:eastAsia="Calibri" w:hAnsi="Garamond" w:cs="Times New Roman"/>
                <w:lang w:val="en-ID"/>
              </w:rPr>
            </w:pPr>
          </w:p>
        </w:tc>
      </w:tr>
      <w:tr w:rsidR="00F45B49" w:rsidRPr="005E663C" w14:paraId="42B658C1" w14:textId="77777777" w:rsidTr="004528F4">
        <w:trPr>
          <w:trHeight w:val="355"/>
        </w:trPr>
        <w:tc>
          <w:tcPr>
            <w:tcW w:w="1418" w:type="dxa"/>
            <w:tcBorders>
              <w:top w:val="single" w:sz="4" w:space="0" w:color="auto"/>
              <w:left w:val="nil"/>
              <w:bottom w:val="nil"/>
              <w:right w:val="nil"/>
            </w:tcBorders>
            <w:noWrap/>
            <w:hideMark/>
          </w:tcPr>
          <w:p w14:paraId="0C8779AD" w14:textId="77777777" w:rsidR="00F45B49" w:rsidRPr="004528F4" w:rsidRDefault="00F45B49" w:rsidP="00B208DE">
            <w:pPr>
              <w:spacing w:line="276" w:lineRule="auto"/>
              <w:jc w:val="center"/>
              <w:rPr>
                <w:rFonts w:ascii="Garamond" w:eastAsia="Calibri" w:hAnsi="Garamond" w:cs="Times New Roman"/>
                <w:b/>
                <w:bCs/>
                <w:lang w:val="en-ID"/>
              </w:rPr>
            </w:pPr>
            <w:r w:rsidRPr="004528F4">
              <w:rPr>
                <w:rFonts w:ascii="Garamond" w:eastAsia="Calibri" w:hAnsi="Garamond" w:cs="Times New Roman"/>
                <w:b/>
                <w:bCs/>
                <w:lang w:val="en-ID"/>
              </w:rPr>
              <w:t>Auditory</w:t>
            </w:r>
          </w:p>
        </w:tc>
        <w:tc>
          <w:tcPr>
            <w:tcW w:w="738" w:type="dxa"/>
            <w:tcBorders>
              <w:top w:val="single" w:sz="4" w:space="0" w:color="auto"/>
              <w:left w:val="nil"/>
              <w:bottom w:val="nil"/>
              <w:right w:val="nil"/>
            </w:tcBorders>
            <w:noWrap/>
            <w:vAlign w:val="center"/>
            <w:hideMark/>
          </w:tcPr>
          <w:p w14:paraId="4453A7AE"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0 (0)</w:t>
            </w:r>
          </w:p>
        </w:tc>
        <w:tc>
          <w:tcPr>
            <w:tcW w:w="709" w:type="dxa"/>
            <w:tcBorders>
              <w:top w:val="single" w:sz="4" w:space="0" w:color="auto"/>
              <w:left w:val="nil"/>
              <w:bottom w:val="nil"/>
              <w:right w:val="nil"/>
            </w:tcBorders>
            <w:noWrap/>
            <w:vAlign w:val="center"/>
            <w:hideMark/>
          </w:tcPr>
          <w:p w14:paraId="5854A323"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0 (0)</w:t>
            </w:r>
          </w:p>
        </w:tc>
        <w:tc>
          <w:tcPr>
            <w:tcW w:w="1133" w:type="dxa"/>
            <w:tcBorders>
              <w:top w:val="single" w:sz="4" w:space="0" w:color="auto"/>
              <w:left w:val="nil"/>
              <w:bottom w:val="nil"/>
              <w:right w:val="nil"/>
            </w:tcBorders>
            <w:noWrap/>
            <w:vAlign w:val="center"/>
            <w:hideMark/>
          </w:tcPr>
          <w:p w14:paraId="42036941"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3 (5.26)</w:t>
            </w:r>
          </w:p>
        </w:tc>
        <w:tc>
          <w:tcPr>
            <w:tcW w:w="1099" w:type="dxa"/>
            <w:tcBorders>
              <w:top w:val="single" w:sz="4" w:space="0" w:color="auto"/>
              <w:left w:val="nil"/>
              <w:bottom w:val="nil"/>
              <w:right w:val="nil"/>
            </w:tcBorders>
            <w:noWrap/>
            <w:vAlign w:val="center"/>
            <w:hideMark/>
          </w:tcPr>
          <w:p w14:paraId="17E9BFE7"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24 (42.11)</w:t>
            </w:r>
          </w:p>
        </w:tc>
        <w:tc>
          <w:tcPr>
            <w:tcW w:w="1169" w:type="dxa"/>
            <w:tcBorders>
              <w:top w:val="single" w:sz="4" w:space="0" w:color="auto"/>
              <w:left w:val="nil"/>
              <w:bottom w:val="nil"/>
              <w:right w:val="nil"/>
            </w:tcBorders>
            <w:vAlign w:val="center"/>
            <w:hideMark/>
          </w:tcPr>
          <w:p w14:paraId="7D73B9D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30 (52.63)</w:t>
            </w:r>
          </w:p>
        </w:tc>
        <w:tc>
          <w:tcPr>
            <w:tcW w:w="567" w:type="dxa"/>
            <w:tcBorders>
              <w:top w:val="single" w:sz="4" w:space="0" w:color="auto"/>
              <w:left w:val="nil"/>
              <w:bottom w:val="nil"/>
              <w:right w:val="nil"/>
            </w:tcBorders>
            <w:vAlign w:val="center"/>
            <w:hideMark/>
          </w:tcPr>
          <w:p w14:paraId="5BAE2EE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57</w:t>
            </w:r>
          </w:p>
        </w:tc>
        <w:tc>
          <w:tcPr>
            <w:tcW w:w="709" w:type="dxa"/>
            <w:tcBorders>
              <w:top w:val="single" w:sz="4" w:space="0" w:color="auto"/>
              <w:left w:val="nil"/>
              <w:bottom w:val="nil"/>
              <w:right w:val="nil"/>
            </w:tcBorders>
            <w:vAlign w:val="center"/>
            <w:hideMark/>
          </w:tcPr>
          <w:p w14:paraId="444AF345"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44.64</w:t>
            </w:r>
          </w:p>
        </w:tc>
        <w:tc>
          <w:tcPr>
            <w:tcW w:w="604" w:type="dxa"/>
            <w:tcBorders>
              <w:top w:val="single" w:sz="4" w:space="0" w:color="auto"/>
              <w:left w:val="nil"/>
              <w:bottom w:val="nil"/>
              <w:right w:val="nil"/>
            </w:tcBorders>
            <w:vAlign w:val="center"/>
            <w:hideMark/>
          </w:tcPr>
          <w:p w14:paraId="0A636840"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2.91</w:t>
            </w:r>
          </w:p>
        </w:tc>
        <w:tc>
          <w:tcPr>
            <w:tcW w:w="673" w:type="dxa"/>
            <w:tcBorders>
              <w:top w:val="single" w:sz="4" w:space="0" w:color="auto"/>
              <w:left w:val="nil"/>
              <w:bottom w:val="nil"/>
              <w:right w:val="nil"/>
            </w:tcBorders>
            <w:vAlign w:val="center"/>
            <w:hideMark/>
          </w:tcPr>
          <w:p w14:paraId="22A30BF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28</w:t>
            </w:r>
          </w:p>
        </w:tc>
        <w:tc>
          <w:tcPr>
            <w:tcW w:w="673" w:type="dxa"/>
            <w:tcBorders>
              <w:top w:val="single" w:sz="4" w:space="0" w:color="auto"/>
              <w:left w:val="nil"/>
              <w:bottom w:val="nil"/>
              <w:right w:val="nil"/>
            </w:tcBorders>
            <w:hideMark/>
          </w:tcPr>
          <w:p w14:paraId="640F86E1"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50</w:t>
            </w:r>
          </w:p>
        </w:tc>
      </w:tr>
      <w:tr w:rsidR="00F45B49" w:rsidRPr="005E663C" w14:paraId="0F2D591D" w14:textId="77777777" w:rsidTr="004528F4">
        <w:trPr>
          <w:trHeight w:val="300"/>
        </w:trPr>
        <w:tc>
          <w:tcPr>
            <w:tcW w:w="1418" w:type="dxa"/>
            <w:noWrap/>
            <w:hideMark/>
          </w:tcPr>
          <w:p w14:paraId="6877B6FB" w14:textId="77777777" w:rsidR="00F45B49" w:rsidRPr="004528F4" w:rsidRDefault="00F45B49" w:rsidP="00B208DE">
            <w:pPr>
              <w:spacing w:line="276" w:lineRule="auto"/>
              <w:jc w:val="center"/>
              <w:rPr>
                <w:rFonts w:ascii="Garamond" w:eastAsia="Calibri" w:hAnsi="Garamond" w:cs="Times New Roman"/>
                <w:b/>
                <w:bCs/>
                <w:lang w:val="en-ID"/>
              </w:rPr>
            </w:pPr>
            <w:r w:rsidRPr="004528F4">
              <w:rPr>
                <w:rFonts w:ascii="Garamond" w:eastAsia="Calibri" w:hAnsi="Garamond" w:cs="Times New Roman"/>
                <w:b/>
                <w:bCs/>
                <w:lang w:val="en-ID"/>
              </w:rPr>
              <w:t>Visual</w:t>
            </w:r>
          </w:p>
        </w:tc>
        <w:tc>
          <w:tcPr>
            <w:tcW w:w="738" w:type="dxa"/>
            <w:noWrap/>
            <w:vAlign w:val="center"/>
            <w:hideMark/>
          </w:tcPr>
          <w:p w14:paraId="53B3B757" w14:textId="77777777" w:rsidR="00F45B49" w:rsidRPr="005E663C" w:rsidRDefault="00F45B49" w:rsidP="00B208DE">
            <w:pPr>
              <w:spacing w:line="276" w:lineRule="auto"/>
              <w:jc w:val="center"/>
              <w:rPr>
                <w:rFonts w:ascii="Garamond" w:eastAsia="Calibri" w:hAnsi="Garamond" w:cs="Times New Roman"/>
                <w:color w:val="FF0000"/>
                <w:lang w:val="en-ID"/>
              </w:rPr>
            </w:pPr>
            <w:r w:rsidRPr="005E663C">
              <w:rPr>
                <w:rFonts w:ascii="Garamond" w:eastAsia="Calibri" w:hAnsi="Garamond" w:cs="Times New Roman"/>
                <w:lang w:val="en-ID"/>
              </w:rPr>
              <w:t>0 (0)</w:t>
            </w:r>
          </w:p>
        </w:tc>
        <w:tc>
          <w:tcPr>
            <w:tcW w:w="709" w:type="dxa"/>
            <w:noWrap/>
            <w:vAlign w:val="center"/>
            <w:hideMark/>
          </w:tcPr>
          <w:p w14:paraId="308D5D9F"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0 (0)</w:t>
            </w:r>
          </w:p>
        </w:tc>
        <w:tc>
          <w:tcPr>
            <w:tcW w:w="1133" w:type="dxa"/>
            <w:noWrap/>
            <w:vAlign w:val="center"/>
            <w:hideMark/>
          </w:tcPr>
          <w:p w14:paraId="3A4D6E82"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 (8.77)</w:t>
            </w:r>
          </w:p>
        </w:tc>
        <w:tc>
          <w:tcPr>
            <w:tcW w:w="1099" w:type="dxa"/>
            <w:noWrap/>
            <w:vAlign w:val="center"/>
            <w:hideMark/>
          </w:tcPr>
          <w:p w14:paraId="47955196"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25 (43.86)</w:t>
            </w:r>
          </w:p>
        </w:tc>
        <w:tc>
          <w:tcPr>
            <w:tcW w:w="1169" w:type="dxa"/>
            <w:vAlign w:val="center"/>
            <w:hideMark/>
          </w:tcPr>
          <w:p w14:paraId="4667B199"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27 (47.37)</w:t>
            </w:r>
          </w:p>
        </w:tc>
        <w:tc>
          <w:tcPr>
            <w:tcW w:w="567" w:type="dxa"/>
            <w:vAlign w:val="center"/>
            <w:hideMark/>
          </w:tcPr>
          <w:p w14:paraId="131506B6"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57</w:t>
            </w:r>
          </w:p>
        </w:tc>
        <w:tc>
          <w:tcPr>
            <w:tcW w:w="709" w:type="dxa"/>
            <w:vAlign w:val="center"/>
            <w:hideMark/>
          </w:tcPr>
          <w:p w14:paraId="28AF3C93"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42.91</w:t>
            </w:r>
          </w:p>
        </w:tc>
        <w:tc>
          <w:tcPr>
            <w:tcW w:w="604" w:type="dxa"/>
            <w:vAlign w:val="center"/>
            <w:hideMark/>
          </w:tcPr>
          <w:p w14:paraId="65B39FAD"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2.67</w:t>
            </w:r>
          </w:p>
        </w:tc>
        <w:tc>
          <w:tcPr>
            <w:tcW w:w="673" w:type="dxa"/>
            <w:vAlign w:val="center"/>
            <w:hideMark/>
          </w:tcPr>
          <w:p w14:paraId="3701AC9B"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27</w:t>
            </w:r>
          </w:p>
        </w:tc>
        <w:tc>
          <w:tcPr>
            <w:tcW w:w="673" w:type="dxa"/>
            <w:hideMark/>
          </w:tcPr>
          <w:p w14:paraId="56477A58"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50</w:t>
            </w:r>
          </w:p>
        </w:tc>
      </w:tr>
      <w:tr w:rsidR="00F45B49" w:rsidRPr="005E663C" w14:paraId="329D5D75" w14:textId="77777777" w:rsidTr="004528F4">
        <w:trPr>
          <w:trHeight w:val="300"/>
        </w:trPr>
        <w:tc>
          <w:tcPr>
            <w:tcW w:w="1418" w:type="dxa"/>
            <w:tcBorders>
              <w:top w:val="nil"/>
              <w:left w:val="nil"/>
              <w:bottom w:val="single" w:sz="4" w:space="0" w:color="auto"/>
              <w:right w:val="nil"/>
            </w:tcBorders>
            <w:noWrap/>
            <w:hideMark/>
          </w:tcPr>
          <w:p w14:paraId="59C06A87" w14:textId="77777777" w:rsidR="00F45B49" w:rsidRPr="004528F4" w:rsidRDefault="00F45B49" w:rsidP="00B208DE">
            <w:pPr>
              <w:spacing w:line="276" w:lineRule="auto"/>
              <w:jc w:val="center"/>
              <w:rPr>
                <w:rFonts w:ascii="Garamond" w:eastAsia="Calibri" w:hAnsi="Garamond" w:cs="Times New Roman"/>
                <w:b/>
                <w:bCs/>
                <w:lang w:val="en-ID"/>
              </w:rPr>
            </w:pPr>
            <w:r w:rsidRPr="004528F4">
              <w:rPr>
                <w:rFonts w:ascii="Garamond" w:eastAsia="Calibri" w:hAnsi="Garamond" w:cs="Times New Roman"/>
                <w:b/>
                <w:bCs/>
                <w:lang w:val="en-ID"/>
              </w:rPr>
              <w:t xml:space="preserve">Kinesthetics </w:t>
            </w:r>
          </w:p>
        </w:tc>
        <w:tc>
          <w:tcPr>
            <w:tcW w:w="738" w:type="dxa"/>
            <w:tcBorders>
              <w:top w:val="nil"/>
              <w:left w:val="nil"/>
              <w:bottom w:val="single" w:sz="4" w:space="0" w:color="auto"/>
              <w:right w:val="nil"/>
            </w:tcBorders>
            <w:noWrap/>
            <w:vAlign w:val="center"/>
            <w:hideMark/>
          </w:tcPr>
          <w:p w14:paraId="45C39156"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0 (0)</w:t>
            </w:r>
          </w:p>
        </w:tc>
        <w:tc>
          <w:tcPr>
            <w:tcW w:w="709" w:type="dxa"/>
            <w:tcBorders>
              <w:top w:val="nil"/>
              <w:left w:val="nil"/>
              <w:bottom w:val="single" w:sz="4" w:space="0" w:color="auto"/>
              <w:right w:val="nil"/>
            </w:tcBorders>
            <w:noWrap/>
            <w:vAlign w:val="center"/>
            <w:hideMark/>
          </w:tcPr>
          <w:p w14:paraId="7AAB7757"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0 (0)</w:t>
            </w:r>
          </w:p>
        </w:tc>
        <w:tc>
          <w:tcPr>
            <w:tcW w:w="1133" w:type="dxa"/>
            <w:tcBorders>
              <w:top w:val="nil"/>
              <w:left w:val="nil"/>
              <w:bottom w:val="single" w:sz="4" w:space="0" w:color="auto"/>
              <w:right w:val="nil"/>
            </w:tcBorders>
            <w:noWrap/>
            <w:vAlign w:val="center"/>
            <w:hideMark/>
          </w:tcPr>
          <w:p w14:paraId="1F0E426A"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4 (7.02)</w:t>
            </w:r>
          </w:p>
        </w:tc>
        <w:tc>
          <w:tcPr>
            <w:tcW w:w="1099" w:type="dxa"/>
            <w:tcBorders>
              <w:top w:val="nil"/>
              <w:left w:val="nil"/>
              <w:bottom w:val="single" w:sz="4" w:space="0" w:color="auto"/>
              <w:right w:val="nil"/>
            </w:tcBorders>
            <w:noWrap/>
            <w:vAlign w:val="center"/>
            <w:hideMark/>
          </w:tcPr>
          <w:p w14:paraId="01168F17"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20 (35.09)</w:t>
            </w:r>
          </w:p>
        </w:tc>
        <w:tc>
          <w:tcPr>
            <w:tcW w:w="1169" w:type="dxa"/>
            <w:tcBorders>
              <w:top w:val="nil"/>
              <w:left w:val="nil"/>
              <w:bottom w:val="single" w:sz="4" w:space="0" w:color="auto"/>
              <w:right w:val="nil"/>
            </w:tcBorders>
            <w:vAlign w:val="center"/>
            <w:hideMark/>
          </w:tcPr>
          <w:p w14:paraId="597C09C5"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33 (57.89)</w:t>
            </w:r>
          </w:p>
        </w:tc>
        <w:tc>
          <w:tcPr>
            <w:tcW w:w="567" w:type="dxa"/>
            <w:tcBorders>
              <w:top w:val="nil"/>
              <w:left w:val="nil"/>
              <w:bottom w:val="single" w:sz="4" w:space="0" w:color="auto"/>
              <w:right w:val="nil"/>
            </w:tcBorders>
            <w:vAlign w:val="center"/>
            <w:hideMark/>
          </w:tcPr>
          <w:p w14:paraId="068FAF0D"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57</w:t>
            </w:r>
          </w:p>
        </w:tc>
        <w:tc>
          <w:tcPr>
            <w:tcW w:w="709" w:type="dxa"/>
            <w:tcBorders>
              <w:top w:val="nil"/>
              <w:left w:val="nil"/>
              <w:bottom w:val="single" w:sz="4" w:space="0" w:color="auto"/>
              <w:right w:val="nil"/>
            </w:tcBorders>
            <w:vAlign w:val="center"/>
            <w:hideMark/>
          </w:tcPr>
          <w:p w14:paraId="513B348D"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47.12</w:t>
            </w:r>
          </w:p>
        </w:tc>
        <w:tc>
          <w:tcPr>
            <w:tcW w:w="604" w:type="dxa"/>
            <w:tcBorders>
              <w:top w:val="nil"/>
              <w:left w:val="nil"/>
              <w:bottom w:val="single" w:sz="4" w:space="0" w:color="auto"/>
              <w:right w:val="nil"/>
            </w:tcBorders>
            <w:vAlign w:val="center"/>
            <w:hideMark/>
          </w:tcPr>
          <w:p w14:paraId="675BF337"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3.02</w:t>
            </w:r>
          </w:p>
        </w:tc>
        <w:tc>
          <w:tcPr>
            <w:tcW w:w="673" w:type="dxa"/>
            <w:tcBorders>
              <w:top w:val="nil"/>
              <w:left w:val="nil"/>
              <w:bottom w:val="single" w:sz="4" w:space="0" w:color="auto"/>
              <w:right w:val="nil"/>
            </w:tcBorders>
            <w:vAlign w:val="center"/>
            <w:hideMark/>
          </w:tcPr>
          <w:p w14:paraId="4D8E77B2"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30</w:t>
            </w:r>
          </w:p>
        </w:tc>
        <w:tc>
          <w:tcPr>
            <w:tcW w:w="673" w:type="dxa"/>
            <w:tcBorders>
              <w:top w:val="nil"/>
              <w:left w:val="nil"/>
              <w:bottom w:val="single" w:sz="4" w:space="0" w:color="auto"/>
              <w:right w:val="nil"/>
            </w:tcBorders>
            <w:hideMark/>
          </w:tcPr>
          <w:p w14:paraId="6D92C506"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50</w:t>
            </w:r>
          </w:p>
        </w:tc>
      </w:tr>
    </w:tbl>
    <w:p w14:paraId="4F6D243F" w14:textId="61DA4720" w:rsidR="00F45B49" w:rsidRPr="005E663C" w:rsidRDefault="00F45B49" w:rsidP="00455517">
      <w:pPr>
        <w:spacing w:before="120" w:line="276" w:lineRule="auto"/>
        <w:ind w:firstLine="284"/>
        <w:jc w:val="both"/>
        <w:rPr>
          <w:rFonts w:ascii="Garamond" w:eastAsia="Calibri" w:hAnsi="Garamond" w:cs="Times New Roman"/>
        </w:rPr>
      </w:pPr>
      <w:r w:rsidRPr="005E663C">
        <w:rPr>
          <w:rFonts w:ascii="Garamond" w:eastAsia="Calibri" w:hAnsi="Garamond" w:cs="Times New Roman"/>
        </w:rPr>
        <w:t>Based on table 3 shows that the young gifted students’ learning styles in learning Islamic about urban schools’ area as much as 57 respondents. Students’ learning styles for auditory type dominated by very high category, as many 30 (52.63%) students. In learning styles of visual type dominated very high category as 27 (47.37</w:t>
      </w:r>
      <w:r w:rsidR="004528F4">
        <w:rPr>
          <w:rFonts w:ascii="Garamond" w:eastAsia="Calibri" w:hAnsi="Garamond" w:cs="Times New Roman"/>
        </w:rPr>
        <w:t>%</w:t>
      </w:r>
      <w:r w:rsidRPr="005E663C">
        <w:rPr>
          <w:rFonts w:ascii="Garamond" w:eastAsia="Calibri" w:hAnsi="Garamond" w:cs="Times New Roman"/>
        </w:rPr>
        <w:t xml:space="preserve">) students. And for the kinesthetics type dominated very high category as 33 (57.89%) students. </w:t>
      </w:r>
    </w:p>
    <w:p w14:paraId="2B603F63" w14:textId="40236585" w:rsidR="004261B8" w:rsidRPr="005E663C" w:rsidRDefault="004261B8" w:rsidP="00455517">
      <w:pPr>
        <w:spacing w:before="120" w:line="276" w:lineRule="auto"/>
        <w:rPr>
          <w:rFonts w:ascii="Garamond" w:eastAsia="Calibri" w:hAnsi="Garamond" w:cs="Times New Roman"/>
          <w:b/>
        </w:rPr>
      </w:pPr>
      <w:r w:rsidRPr="005E663C">
        <w:rPr>
          <w:rFonts w:ascii="Garamond" w:eastAsia="Calibri" w:hAnsi="Garamond" w:cs="Times New Roman"/>
          <w:b/>
        </w:rPr>
        <w:t>Table 4</w:t>
      </w:r>
      <w:r w:rsidR="00455517">
        <w:rPr>
          <w:rFonts w:ascii="Garamond" w:eastAsia="Calibri" w:hAnsi="Garamond" w:cs="Times New Roman"/>
          <w:b/>
        </w:rPr>
        <w:t>.</w:t>
      </w:r>
    </w:p>
    <w:p w14:paraId="29146E3D" w14:textId="389A72CD" w:rsidR="00F45B49" w:rsidRPr="00455517" w:rsidRDefault="00F45B49" w:rsidP="00B208DE">
      <w:pPr>
        <w:spacing w:line="276" w:lineRule="auto"/>
        <w:rPr>
          <w:rFonts w:ascii="Garamond" w:eastAsia="Calibri" w:hAnsi="Garamond" w:cs="Times New Roman"/>
          <w:i/>
          <w:iCs/>
        </w:rPr>
      </w:pPr>
      <w:r w:rsidRPr="00455517">
        <w:rPr>
          <w:rFonts w:ascii="Garamond" w:eastAsia="Calibri" w:hAnsi="Garamond" w:cs="Times New Roman"/>
          <w:i/>
          <w:iCs/>
        </w:rPr>
        <w:t xml:space="preserve">Learning </w:t>
      </w:r>
      <w:r w:rsidR="00455517" w:rsidRPr="00455517">
        <w:rPr>
          <w:rFonts w:ascii="Garamond" w:eastAsia="Calibri" w:hAnsi="Garamond" w:cs="Times New Roman"/>
          <w:i/>
          <w:iCs/>
        </w:rPr>
        <w:t>S</w:t>
      </w:r>
      <w:r w:rsidRPr="00455517">
        <w:rPr>
          <w:rFonts w:ascii="Garamond" w:eastAsia="Calibri" w:hAnsi="Garamond" w:cs="Times New Roman"/>
          <w:i/>
          <w:iCs/>
        </w:rPr>
        <w:t xml:space="preserve">tyles of the </w:t>
      </w:r>
      <w:r w:rsidR="00455517" w:rsidRPr="00455517">
        <w:rPr>
          <w:rFonts w:ascii="Garamond" w:eastAsia="Calibri" w:hAnsi="Garamond" w:cs="Times New Roman"/>
          <w:i/>
          <w:iCs/>
        </w:rPr>
        <w:t>Y</w:t>
      </w:r>
      <w:r w:rsidRPr="00455517">
        <w:rPr>
          <w:rFonts w:ascii="Garamond" w:eastAsia="Calibri" w:hAnsi="Garamond" w:cs="Times New Roman"/>
          <w:i/>
          <w:iCs/>
        </w:rPr>
        <w:t xml:space="preserve">oung </w:t>
      </w:r>
      <w:r w:rsidR="00455517" w:rsidRPr="00455517">
        <w:rPr>
          <w:rFonts w:ascii="Garamond" w:eastAsia="Calibri" w:hAnsi="Garamond" w:cs="Times New Roman"/>
          <w:i/>
          <w:iCs/>
        </w:rPr>
        <w:t>G</w:t>
      </w:r>
      <w:r w:rsidRPr="00455517">
        <w:rPr>
          <w:rFonts w:ascii="Garamond" w:eastAsia="Calibri" w:hAnsi="Garamond" w:cs="Times New Roman"/>
          <w:i/>
          <w:iCs/>
        </w:rPr>
        <w:t xml:space="preserve">ifted </w:t>
      </w:r>
      <w:r w:rsidR="00455517" w:rsidRPr="00455517">
        <w:rPr>
          <w:rFonts w:ascii="Garamond" w:eastAsia="Calibri" w:hAnsi="Garamond" w:cs="Times New Roman"/>
          <w:i/>
          <w:iCs/>
        </w:rPr>
        <w:t>S</w:t>
      </w:r>
      <w:r w:rsidRPr="00455517">
        <w:rPr>
          <w:rFonts w:ascii="Garamond" w:eastAsia="Calibri" w:hAnsi="Garamond" w:cs="Times New Roman"/>
          <w:i/>
          <w:iCs/>
        </w:rPr>
        <w:t xml:space="preserve">tudents in Islamic </w:t>
      </w:r>
      <w:r w:rsidR="00455517" w:rsidRPr="00455517">
        <w:rPr>
          <w:rFonts w:ascii="Garamond" w:eastAsia="Calibri" w:hAnsi="Garamond" w:cs="Times New Roman"/>
          <w:i/>
          <w:iCs/>
        </w:rPr>
        <w:t>L</w:t>
      </w:r>
      <w:r w:rsidRPr="00455517">
        <w:rPr>
          <w:rFonts w:ascii="Garamond" w:eastAsia="Calibri" w:hAnsi="Garamond" w:cs="Times New Roman"/>
          <w:i/>
          <w:iCs/>
        </w:rPr>
        <w:t xml:space="preserve">earning for </w:t>
      </w:r>
      <w:r w:rsidR="00455517" w:rsidRPr="00455517">
        <w:rPr>
          <w:rFonts w:ascii="Garamond" w:eastAsia="Calibri" w:hAnsi="Garamond" w:cs="Times New Roman"/>
          <w:i/>
          <w:iCs/>
        </w:rPr>
        <w:t>R</w:t>
      </w:r>
      <w:r w:rsidRPr="00455517">
        <w:rPr>
          <w:rFonts w:ascii="Garamond" w:eastAsia="Calibri" w:hAnsi="Garamond" w:cs="Times New Roman"/>
          <w:i/>
          <w:iCs/>
        </w:rPr>
        <w:t xml:space="preserve">ural </w:t>
      </w:r>
      <w:r w:rsidR="00455517" w:rsidRPr="00455517">
        <w:rPr>
          <w:rFonts w:ascii="Garamond" w:eastAsia="Calibri" w:hAnsi="Garamond" w:cs="Times New Roman"/>
          <w:i/>
          <w:iCs/>
        </w:rPr>
        <w:t>S</w:t>
      </w:r>
      <w:r w:rsidRPr="00455517">
        <w:rPr>
          <w:rFonts w:ascii="Garamond" w:eastAsia="Calibri" w:hAnsi="Garamond" w:cs="Times New Roman"/>
          <w:i/>
          <w:iCs/>
        </w:rPr>
        <w:t>chools</w:t>
      </w:r>
    </w:p>
    <w:tbl>
      <w:tblPr>
        <w:tblW w:w="9918" w:type="dxa"/>
        <w:tblInd w:w="108" w:type="dxa"/>
        <w:tblLayout w:type="fixed"/>
        <w:tblLook w:val="04A0" w:firstRow="1" w:lastRow="0" w:firstColumn="1" w:lastColumn="0" w:noHBand="0" w:noVBand="1"/>
      </w:tblPr>
      <w:tblGrid>
        <w:gridCol w:w="1371"/>
        <w:gridCol w:w="886"/>
        <w:gridCol w:w="740"/>
        <w:gridCol w:w="1183"/>
        <w:gridCol w:w="1148"/>
        <w:gridCol w:w="1221"/>
        <w:gridCol w:w="592"/>
        <w:gridCol w:w="740"/>
        <w:gridCol w:w="631"/>
        <w:gridCol w:w="703"/>
        <w:gridCol w:w="703"/>
      </w:tblGrid>
      <w:tr w:rsidR="00F45B49" w:rsidRPr="005E663C" w14:paraId="1B8F2E8F" w14:textId="77777777" w:rsidTr="00455517">
        <w:trPr>
          <w:trHeight w:val="70"/>
        </w:trPr>
        <w:tc>
          <w:tcPr>
            <w:tcW w:w="1371" w:type="dxa"/>
            <w:vMerge w:val="restart"/>
            <w:tcBorders>
              <w:top w:val="single" w:sz="4" w:space="0" w:color="auto"/>
              <w:left w:val="nil"/>
              <w:bottom w:val="single" w:sz="4" w:space="0" w:color="000000"/>
              <w:right w:val="nil"/>
            </w:tcBorders>
            <w:vAlign w:val="center"/>
            <w:hideMark/>
          </w:tcPr>
          <w:p w14:paraId="0FD5DC7A" w14:textId="77777777" w:rsidR="00F45B49" w:rsidRPr="004528F4" w:rsidRDefault="00F45B49" w:rsidP="00B208DE">
            <w:pPr>
              <w:spacing w:line="276" w:lineRule="auto"/>
              <w:jc w:val="center"/>
              <w:rPr>
                <w:rFonts w:ascii="Garamond" w:eastAsia="Calibri" w:hAnsi="Garamond" w:cs="Times New Roman"/>
                <w:b/>
                <w:bCs/>
                <w:lang w:val="en-ID"/>
              </w:rPr>
            </w:pPr>
            <w:r w:rsidRPr="004528F4">
              <w:rPr>
                <w:rFonts w:ascii="Garamond" w:eastAsia="Calibri" w:hAnsi="Garamond" w:cs="Times New Roman"/>
                <w:b/>
                <w:bCs/>
                <w:lang w:val="en-ID"/>
              </w:rPr>
              <w:t xml:space="preserve">Learning Styles </w:t>
            </w:r>
          </w:p>
        </w:tc>
        <w:tc>
          <w:tcPr>
            <w:tcW w:w="5178" w:type="dxa"/>
            <w:gridSpan w:val="5"/>
            <w:tcBorders>
              <w:top w:val="single" w:sz="4" w:space="0" w:color="auto"/>
              <w:left w:val="nil"/>
              <w:bottom w:val="single" w:sz="4" w:space="0" w:color="auto"/>
              <w:right w:val="nil"/>
            </w:tcBorders>
            <w:noWrap/>
            <w:vAlign w:val="center"/>
            <w:hideMark/>
          </w:tcPr>
          <w:p w14:paraId="1A77DE48" w14:textId="77777777" w:rsidR="00F45B49" w:rsidRPr="004528F4" w:rsidRDefault="00F45B49" w:rsidP="00B208DE">
            <w:pPr>
              <w:spacing w:line="276" w:lineRule="auto"/>
              <w:jc w:val="center"/>
              <w:rPr>
                <w:rFonts w:ascii="Garamond" w:eastAsia="Calibri" w:hAnsi="Garamond" w:cs="Times New Roman"/>
                <w:b/>
                <w:bCs/>
                <w:lang w:val="en-ID"/>
              </w:rPr>
            </w:pPr>
            <w:r w:rsidRPr="004528F4">
              <w:rPr>
                <w:rFonts w:ascii="Garamond" w:eastAsia="Calibri" w:hAnsi="Garamond" w:cs="Times New Roman"/>
                <w:b/>
                <w:bCs/>
                <w:lang w:val="en-ID"/>
              </w:rPr>
              <w:t>Category (f, %)</w:t>
            </w:r>
          </w:p>
        </w:tc>
        <w:tc>
          <w:tcPr>
            <w:tcW w:w="592" w:type="dxa"/>
            <w:vMerge w:val="restart"/>
            <w:tcBorders>
              <w:top w:val="single" w:sz="4" w:space="0" w:color="auto"/>
              <w:left w:val="nil"/>
              <w:bottom w:val="single" w:sz="4" w:space="0" w:color="auto"/>
              <w:right w:val="nil"/>
            </w:tcBorders>
            <w:vAlign w:val="center"/>
            <w:hideMark/>
          </w:tcPr>
          <w:p w14:paraId="03973F36"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N</w:t>
            </w:r>
          </w:p>
        </w:tc>
        <w:tc>
          <w:tcPr>
            <w:tcW w:w="740" w:type="dxa"/>
            <w:vMerge w:val="restart"/>
            <w:tcBorders>
              <w:top w:val="single" w:sz="4" w:space="0" w:color="auto"/>
              <w:left w:val="nil"/>
              <w:bottom w:val="single" w:sz="4" w:space="0" w:color="auto"/>
              <w:right w:val="nil"/>
            </w:tcBorders>
            <w:vAlign w:val="center"/>
            <w:hideMark/>
          </w:tcPr>
          <w:p w14:paraId="5C609FEE"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Mean</w:t>
            </w:r>
          </w:p>
        </w:tc>
        <w:tc>
          <w:tcPr>
            <w:tcW w:w="631" w:type="dxa"/>
            <w:vMerge w:val="restart"/>
            <w:tcBorders>
              <w:top w:val="single" w:sz="4" w:space="0" w:color="auto"/>
              <w:left w:val="nil"/>
              <w:bottom w:val="single" w:sz="4" w:space="0" w:color="auto"/>
              <w:right w:val="nil"/>
            </w:tcBorders>
            <w:vAlign w:val="center"/>
            <w:hideMark/>
          </w:tcPr>
          <w:p w14:paraId="01E458D6"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SD</w:t>
            </w:r>
          </w:p>
        </w:tc>
        <w:tc>
          <w:tcPr>
            <w:tcW w:w="703" w:type="dxa"/>
            <w:vMerge w:val="restart"/>
            <w:tcBorders>
              <w:top w:val="single" w:sz="4" w:space="0" w:color="auto"/>
              <w:left w:val="nil"/>
              <w:bottom w:val="single" w:sz="4" w:space="0" w:color="auto"/>
              <w:right w:val="nil"/>
            </w:tcBorders>
            <w:vAlign w:val="center"/>
            <w:hideMark/>
          </w:tcPr>
          <w:p w14:paraId="3030C862"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Min</w:t>
            </w:r>
          </w:p>
        </w:tc>
        <w:tc>
          <w:tcPr>
            <w:tcW w:w="703" w:type="dxa"/>
            <w:vMerge w:val="restart"/>
            <w:tcBorders>
              <w:top w:val="single" w:sz="4" w:space="0" w:color="auto"/>
              <w:left w:val="nil"/>
              <w:bottom w:val="single" w:sz="4" w:space="0" w:color="auto"/>
              <w:right w:val="nil"/>
            </w:tcBorders>
            <w:vAlign w:val="center"/>
            <w:hideMark/>
          </w:tcPr>
          <w:p w14:paraId="5A842BBF"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Max</w:t>
            </w:r>
          </w:p>
        </w:tc>
      </w:tr>
      <w:tr w:rsidR="00F45B49" w:rsidRPr="005E663C" w14:paraId="0E161772" w14:textId="77777777" w:rsidTr="00455517">
        <w:trPr>
          <w:cantSplit/>
          <w:trHeight w:val="440"/>
        </w:trPr>
        <w:tc>
          <w:tcPr>
            <w:tcW w:w="1371" w:type="dxa"/>
            <w:vMerge/>
            <w:tcBorders>
              <w:top w:val="single" w:sz="4" w:space="0" w:color="auto"/>
              <w:left w:val="nil"/>
              <w:bottom w:val="single" w:sz="4" w:space="0" w:color="000000"/>
              <w:right w:val="nil"/>
            </w:tcBorders>
            <w:vAlign w:val="center"/>
            <w:hideMark/>
          </w:tcPr>
          <w:p w14:paraId="5EF9D434" w14:textId="77777777" w:rsidR="00F45B49" w:rsidRPr="004528F4" w:rsidRDefault="00F45B49" w:rsidP="00B208DE">
            <w:pPr>
              <w:spacing w:line="276" w:lineRule="auto"/>
              <w:rPr>
                <w:rFonts w:ascii="Garamond" w:eastAsia="Calibri" w:hAnsi="Garamond" w:cs="Times New Roman"/>
                <w:b/>
                <w:bCs/>
                <w:lang w:val="en-ID"/>
              </w:rPr>
            </w:pPr>
          </w:p>
        </w:tc>
        <w:tc>
          <w:tcPr>
            <w:tcW w:w="886" w:type="dxa"/>
            <w:tcBorders>
              <w:top w:val="nil"/>
              <w:left w:val="nil"/>
              <w:bottom w:val="single" w:sz="4" w:space="0" w:color="auto"/>
              <w:right w:val="nil"/>
            </w:tcBorders>
            <w:noWrap/>
            <w:vAlign w:val="center"/>
            <w:hideMark/>
          </w:tcPr>
          <w:p w14:paraId="314EA7D5"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Very Low</w:t>
            </w:r>
          </w:p>
        </w:tc>
        <w:tc>
          <w:tcPr>
            <w:tcW w:w="740" w:type="dxa"/>
            <w:tcBorders>
              <w:top w:val="nil"/>
              <w:left w:val="nil"/>
              <w:bottom w:val="single" w:sz="4" w:space="0" w:color="auto"/>
              <w:right w:val="nil"/>
            </w:tcBorders>
            <w:noWrap/>
            <w:vAlign w:val="center"/>
            <w:hideMark/>
          </w:tcPr>
          <w:p w14:paraId="31896129"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Low</w:t>
            </w:r>
          </w:p>
        </w:tc>
        <w:tc>
          <w:tcPr>
            <w:tcW w:w="1183" w:type="dxa"/>
            <w:tcBorders>
              <w:top w:val="nil"/>
              <w:left w:val="nil"/>
              <w:bottom w:val="single" w:sz="4" w:space="0" w:color="auto"/>
              <w:right w:val="nil"/>
            </w:tcBorders>
            <w:noWrap/>
            <w:vAlign w:val="center"/>
            <w:hideMark/>
          </w:tcPr>
          <w:p w14:paraId="7E612002"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Fair</w:t>
            </w:r>
          </w:p>
        </w:tc>
        <w:tc>
          <w:tcPr>
            <w:tcW w:w="1148" w:type="dxa"/>
            <w:tcBorders>
              <w:top w:val="nil"/>
              <w:left w:val="nil"/>
              <w:bottom w:val="single" w:sz="4" w:space="0" w:color="auto"/>
              <w:right w:val="nil"/>
            </w:tcBorders>
            <w:noWrap/>
            <w:vAlign w:val="center"/>
            <w:hideMark/>
          </w:tcPr>
          <w:p w14:paraId="6F15DCD1"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High</w:t>
            </w:r>
          </w:p>
        </w:tc>
        <w:tc>
          <w:tcPr>
            <w:tcW w:w="1221" w:type="dxa"/>
            <w:tcBorders>
              <w:top w:val="nil"/>
              <w:left w:val="nil"/>
              <w:bottom w:val="single" w:sz="4" w:space="0" w:color="auto"/>
              <w:right w:val="nil"/>
            </w:tcBorders>
            <w:vAlign w:val="center"/>
            <w:hideMark/>
          </w:tcPr>
          <w:p w14:paraId="34C533F0"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Very High</w:t>
            </w:r>
          </w:p>
        </w:tc>
        <w:tc>
          <w:tcPr>
            <w:tcW w:w="592" w:type="dxa"/>
            <w:vMerge/>
            <w:tcBorders>
              <w:top w:val="single" w:sz="4" w:space="0" w:color="auto"/>
              <w:left w:val="nil"/>
              <w:bottom w:val="single" w:sz="4" w:space="0" w:color="auto"/>
              <w:right w:val="nil"/>
            </w:tcBorders>
            <w:vAlign w:val="center"/>
            <w:hideMark/>
          </w:tcPr>
          <w:p w14:paraId="0C665B54" w14:textId="77777777" w:rsidR="00F45B49" w:rsidRPr="005E663C" w:rsidRDefault="00F45B49" w:rsidP="00B208DE">
            <w:pPr>
              <w:spacing w:line="276" w:lineRule="auto"/>
              <w:rPr>
                <w:rFonts w:ascii="Garamond" w:eastAsia="Calibri" w:hAnsi="Garamond" w:cs="Times New Roman"/>
                <w:lang w:val="en-ID"/>
              </w:rPr>
            </w:pPr>
          </w:p>
        </w:tc>
        <w:tc>
          <w:tcPr>
            <w:tcW w:w="740" w:type="dxa"/>
            <w:vMerge/>
            <w:tcBorders>
              <w:top w:val="single" w:sz="4" w:space="0" w:color="auto"/>
              <w:left w:val="nil"/>
              <w:bottom w:val="single" w:sz="4" w:space="0" w:color="auto"/>
              <w:right w:val="nil"/>
            </w:tcBorders>
            <w:vAlign w:val="center"/>
            <w:hideMark/>
          </w:tcPr>
          <w:p w14:paraId="4DCA5086" w14:textId="77777777" w:rsidR="00F45B49" w:rsidRPr="005E663C" w:rsidRDefault="00F45B49" w:rsidP="00B208DE">
            <w:pPr>
              <w:spacing w:line="276" w:lineRule="auto"/>
              <w:rPr>
                <w:rFonts w:ascii="Garamond" w:eastAsia="Calibri" w:hAnsi="Garamond" w:cs="Times New Roman"/>
                <w:lang w:val="en-ID"/>
              </w:rPr>
            </w:pPr>
          </w:p>
        </w:tc>
        <w:tc>
          <w:tcPr>
            <w:tcW w:w="631" w:type="dxa"/>
            <w:vMerge/>
            <w:tcBorders>
              <w:top w:val="single" w:sz="4" w:space="0" w:color="auto"/>
              <w:left w:val="nil"/>
              <w:bottom w:val="single" w:sz="4" w:space="0" w:color="auto"/>
              <w:right w:val="nil"/>
            </w:tcBorders>
            <w:vAlign w:val="center"/>
            <w:hideMark/>
          </w:tcPr>
          <w:p w14:paraId="6580088F" w14:textId="77777777" w:rsidR="00F45B49" w:rsidRPr="005E663C" w:rsidRDefault="00F45B49" w:rsidP="00B208DE">
            <w:pPr>
              <w:spacing w:line="276" w:lineRule="auto"/>
              <w:rPr>
                <w:rFonts w:ascii="Garamond" w:eastAsia="Calibri" w:hAnsi="Garamond" w:cs="Times New Roman"/>
                <w:lang w:val="en-ID"/>
              </w:rPr>
            </w:pPr>
          </w:p>
        </w:tc>
        <w:tc>
          <w:tcPr>
            <w:tcW w:w="703" w:type="dxa"/>
            <w:vMerge/>
            <w:tcBorders>
              <w:top w:val="single" w:sz="4" w:space="0" w:color="auto"/>
              <w:left w:val="nil"/>
              <w:bottom w:val="single" w:sz="4" w:space="0" w:color="auto"/>
              <w:right w:val="nil"/>
            </w:tcBorders>
            <w:vAlign w:val="center"/>
            <w:hideMark/>
          </w:tcPr>
          <w:p w14:paraId="7BD534A8" w14:textId="77777777" w:rsidR="00F45B49" w:rsidRPr="005E663C" w:rsidRDefault="00F45B49" w:rsidP="00B208DE">
            <w:pPr>
              <w:spacing w:line="276" w:lineRule="auto"/>
              <w:rPr>
                <w:rFonts w:ascii="Garamond" w:eastAsia="Calibri" w:hAnsi="Garamond" w:cs="Times New Roman"/>
                <w:lang w:val="en-ID"/>
              </w:rPr>
            </w:pPr>
          </w:p>
        </w:tc>
        <w:tc>
          <w:tcPr>
            <w:tcW w:w="703" w:type="dxa"/>
            <w:vMerge/>
            <w:tcBorders>
              <w:top w:val="single" w:sz="4" w:space="0" w:color="auto"/>
              <w:left w:val="nil"/>
              <w:bottom w:val="single" w:sz="4" w:space="0" w:color="auto"/>
              <w:right w:val="nil"/>
            </w:tcBorders>
            <w:vAlign w:val="center"/>
            <w:hideMark/>
          </w:tcPr>
          <w:p w14:paraId="3D5201A6" w14:textId="77777777" w:rsidR="00F45B49" w:rsidRPr="005E663C" w:rsidRDefault="00F45B49" w:rsidP="00B208DE">
            <w:pPr>
              <w:spacing w:line="276" w:lineRule="auto"/>
              <w:rPr>
                <w:rFonts w:ascii="Garamond" w:eastAsia="Calibri" w:hAnsi="Garamond" w:cs="Times New Roman"/>
                <w:lang w:val="en-ID"/>
              </w:rPr>
            </w:pPr>
          </w:p>
        </w:tc>
      </w:tr>
      <w:tr w:rsidR="00F45B49" w:rsidRPr="005E663C" w14:paraId="1DC886E4" w14:textId="77777777" w:rsidTr="00455517">
        <w:trPr>
          <w:trHeight w:val="356"/>
        </w:trPr>
        <w:tc>
          <w:tcPr>
            <w:tcW w:w="1371" w:type="dxa"/>
            <w:tcBorders>
              <w:top w:val="single" w:sz="4" w:space="0" w:color="auto"/>
              <w:left w:val="nil"/>
              <w:bottom w:val="nil"/>
              <w:right w:val="nil"/>
            </w:tcBorders>
            <w:noWrap/>
            <w:hideMark/>
          </w:tcPr>
          <w:p w14:paraId="008E379A" w14:textId="77777777" w:rsidR="00F45B49" w:rsidRPr="004528F4" w:rsidRDefault="00F45B49" w:rsidP="00B208DE">
            <w:pPr>
              <w:spacing w:line="276" w:lineRule="auto"/>
              <w:jc w:val="center"/>
              <w:rPr>
                <w:rFonts w:ascii="Garamond" w:eastAsia="Calibri" w:hAnsi="Garamond" w:cs="Times New Roman"/>
                <w:b/>
                <w:bCs/>
                <w:lang w:val="en-ID"/>
              </w:rPr>
            </w:pPr>
            <w:r w:rsidRPr="004528F4">
              <w:rPr>
                <w:rFonts w:ascii="Garamond" w:eastAsia="Calibri" w:hAnsi="Garamond" w:cs="Times New Roman"/>
                <w:b/>
                <w:bCs/>
                <w:lang w:val="en-ID"/>
              </w:rPr>
              <w:t>Auditory</w:t>
            </w:r>
          </w:p>
        </w:tc>
        <w:tc>
          <w:tcPr>
            <w:tcW w:w="886" w:type="dxa"/>
            <w:tcBorders>
              <w:top w:val="single" w:sz="4" w:space="0" w:color="auto"/>
              <w:left w:val="nil"/>
              <w:bottom w:val="nil"/>
              <w:right w:val="nil"/>
            </w:tcBorders>
            <w:noWrap/>
            <w:vAlign w:val="center"/>
            <w:hideMark/>
          </w:tcPr>
          <w:p w14:paraId="6AF7B17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0 (0)</w:t>
            </w:r>
          </w:p>
        </w:tc>
        <w:tc>
          <w:tcPr>
            <w:tcW w:w="740" w:type="dxa"/>
            <w:tcBorders>
              <w:top w:val="single" w:sz="4" w:space="0" w:color="auto"/>
              <w:left w:val="nil"/>
              <w:bottom w:val="nil"/>
              <w:right w:val="nil"/>
            </w:tcBorders>
            <w:noWrap/>
            <w:vAlign w:val="center"/>
            <w:hideMark/>
          </w:tcPr>
          <w:p w14:paraId="3B60D823"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0 (0)</w:t>
            </w:r>
          </w:p>
        </w:tc>
        <w:tc>
          <w:tcPr>
            <w:tcW w:w="1183" w:type="dxa"/>
            <w:tcBorders>
              <w:top w:val="single" w:sz="4" w:space="0" w:color="auto"/>
              <w:left w:val="nil"/>
              <w:bottom w:val="nil"/>
              <w:right w:val="nil"/>
            </w:tcBorders>
            <w:noWrap/>
            <w:vAlign w:val="center"/>
            <w:hideMark/>
          </w:tcPr>
          <w:p w14:paraId="0D507FE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8 (15.69)</w:t>
            </w:r>
          </w:p>
        </w:tc>
        <w:tc>
          <w:tcPr>
            <w:tcW w:w="1148" w:type="dxa"/>
            <w:tcBorders>
              <w:top w:val="single" w:sz="4" w:space="0" w:color="auto"/>
              <w:left w:val="nil"/>
              <w:bottom w:val="nil"/>
              <w:right w:val="nil"/>
            </w:tcBorders>
            <w:noWrap/>
            <w:vAlign w:val="center"/>
            <w:hideMark/>
          </w:tcPr>
          <w:p w14:paraId="644845F7"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25 (49.02)</w:t>
            </w:r>
          </w:p>
        </w:tc>
        <w:tc>
          <w:tcPr>
            <w:tcW w:w="1221" w:type="dxa"/>
            <w:tcBorders>
              <w:top w:val="single" w:sz="4" w:space="0" w:color="auto"/>
              <w:left w:val="nil"/>
              <w:bottom w:val="nil"/>
              <w:right w:val="nil"/>
            </w:tcBorders>
            <w:vAlign w:val="center"/>
            <w:hideMark/>
          </w:tcPr>
          <w:p w14:paraId="43B10EA4"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18 (35.29)</w:t>
            </w:r>
          </w:p>
        </w:tc>
        <w:tc>
          <w:tcPr>
            <w:tcW w:w="592" w:type="dxa"/>
            <w:tcBorders>
              <w:top w:val="single" w:sz="4" w:space="0" w:color="auto"/>
              <w:left w:val="nil"/>
              <w:bottom w:val="nil"/>
              <w:right w:val="nil"/>
            </w:tcBorders>
            <w:vAlign w:val="center"/>
            <w:hideMark/>
          </w:tcPr>
          <w:p w14:paraId="7A8B715B"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51</w:t>
            </w:r>
          </w:p>
        </w:tc>
        <w:tc>
          <w:tcPr>
            <w:tcW w:w="740" w:type="dxa"/>
            <w:tcBorders>
              <w:top w:val="single" w:sz="4" w:space="0" w:color="auto"/>
              <w:left w:val="nil"/>
              <w:bottom w:val="nil"/>
              <w:right w:val="nil"/>
            </w:tcBorders>
            <w:vAlign w:val="center"/>
            <w:hideMark/>
          </w:tcPr>
          <w:p w14:paraId="5288B0B6"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39.01</w:t>
            </w:r>
          </w:p>
        </w:tc>
        <w:tc>
          <w:tcPr>
            <w:tcW w:w="631" w:type="dxa"/>
            <w:tcBorders>
              <w:top w:val="single" w:sz="4" w:space="0" w:color="auto"/>
              <w:left w:val="nil"/>
              <w:bottom w:val="nil"/>
              <w:right w:val="nil"/>
            </w:tcBorders>
            <w:vAlign w:val="center"/>
            <w:hideMark/>
          </w:tcPr>
          <w:p w14:paraId="60F00B4F"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2.91</w:t>
            </w:r>
          </w:p>
        </w:tc>
        <w:tc>
          <w:tcPr>
            <w:tcW w:w="703" w:type="dxa"/>
            <w:tcBorders>
              <w:top w:val="single" w:sz="4" w:space="0" w:color="auto"/>
              <w:left w:val="nil"/>
              <w:bottom w:val="nil"/>
              <w:right w:val="nil"/>
            </w:tcBorders>
            <w:vAlign w:val="center"/>
            <w:hideMark/>
          </w:tcPr>
          <w:p w14:paraId="73EEC3B1"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26</w:t>
            </w:r>
          </w:p>
        </w:tc>
        <w:tc>
          <w:tcPr>
            <w:tcW w:w="703" w:type="dxa"/>
            <w:tcBorders>
              <w:top w:val="single" w:sz="4" w:space="0" w:color="auto"/>
              <w:left w:val="nil"/>
              <w:bottom w:val="nil"/>
              <w:right w:val="nil"/>
            </w:tcBorders>
            <w:hideMark/>
          </w:tcPr>
          <w:p w14:paraId="29D65005"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50</w:t>
            </w:r>
          </w:p>
        </w:tc>
      </w:tr>
      <w:tr w:rsidR="00F45B49" w:rsidRPr="005E663C" w14:paraId="30B576E0" w14:textId="77777777" w:rsidTr="00455517">
        <w:trPr>
          <w:trHeight w:val="301"/>
        </w:trPr>
        <w:tc>
          <w:tcPr>
            <w:tcW w:w="1371" w:type="dxa"/>
            <w:noWrap/>
            <w:hideMark/>
          </w:tcPr>
          <w:p w14:paraId="30EB9FB6" w14:textId="77777777" w:rsidR="00F45B49" w:rsidRPr="004528F4" w:rsidRDefault="00F45B49" w:rsidP="00B208DE">
            <w:pPr>
              <w:spacing w:line="276" w:lineRule="auto"/>
              <w:jc w:val="center"/>
              <w:rPr>
                <w:rFonts w:ascii="Garamond" w:eastAsia="Calibri" w:hAnsi="Garamond" w:cs="Times New Roman"/>
                <w:b/>
                <w:bCs/>
                <w:lang w:val="en-ID"/>
              </w:rPr>
            </w:pPr>
            <w:r w:rsidRPr="004528F4">
              <w:rPr>
                <w:rFonts w:ascii="Garamond" w:eastAsia="Calibri" w:hAnsi="Garamond" w:cs="Times New Roman"/>
                <w:b/>
                <w:bCs/>
                <w:lang w:val="en-ID"/>
              </w:rPr>
              <w:t>Visual</w:t>
            </w:r>
          </w:p>
        </w:tc>
        <w:tc>
          <w:tcPr>
            <w:tcW w:w="886" w:type="dxa"/>
            <w:noWrap/>
            <w:vAlign w:val="center"/>
            <w:hideMark/>
          </w:tcPr>
          <w:p w14:paraId="5A5ADC83" w14:textId="77777777" w:rsidR="00F45B49" w:rsidRPr="005E663C" w:rsidRDefault="00F45B49" w:rsidP="00B208DE">
            <w:pPr>
              <w:spacing w:line="276" w:lineRule="auto"/>
              <w:jc w:val="center"/>
              <w:rPr>
                <w:rFonts w:ascii="Garamond" w:eastAsia="Calibri" w:hAnsi="Garamond" w:cs="Times New Roman"/>
                <w:color w:val="FF0000"/>
                <w:lang w:val="en-ID"/>
              </w:rPr>
            </w:pPr>
            <w:r w:rsidRPr="005E663C">
              <w:rPr>
                <w:rFonts w:ascii="Garamond" w:eastAsia="Calibri" w:hAnsi="Garamond" w:cs="Times New Roman"/>
                <w:lang w:val="en-ID"/>
              </w:rPr>
              <w:t>0 (0)</w:t>
            </w:r>
          </w:p>
        </w:tc>
        <w:tc>
          <w:tcPr>
            <w:tcW w:w="740" w:type="dxa"/>
            <w:noWrap/>
            <w:vAlign w:val="center"/>
            <w:hideMark/>
          </w:tcPr>
          <w:p w14:paraId="6ACA6DC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0 (0)</w:t>
            </w:r>
          </w:p>
        </w:tc>
        <w:tc>
          <w:tcPr>
            <w:tcW w:w="1183" w:type="dxa"/>
            <w:noWrap/>
            <w:vAlign w:val="center"/>
            <w:hideMark/>
          </w:tcPr>
          <w:p w14:paraId="72E30DA3"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9 (17.65)</w:t>
            </w:r>
          </w:p>
        </w:tc>
        <w:tc>
          <w:tcPr>
            <w:tcW w:w="1148" w:type="dxa"/>
            <w:noWrap/>
            <w:vAlign w:val="center"/>
            <w:hideMark/>
          </w:tcPr>
          <w:p w14:paraId="0B8F2107"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23 (45.10)</w:t>
            </w:r>
          </w:p>
        </w:tc>
        <w:tc>
          <w:tcPr>
            <w:tcW w:w="1221" w:type="dxa"/>
            <w:vAlign w:val="center"/>
            <w:hideMark/>
          </w:tcPr>
          <w:p w14:paraId="0CF2B1EF"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19 (37.25)</w:t>
            </w:r>
          </w:p>
        </w:tc>
        <w:tc>
          <w:tcPr>
            <w:tcW w:w="592" w:type="dxa"/>
            <w:vAlign w:val="center"/>
            <w:hideMark/>
          </w:tcPr>
          <w:p w14:paraId="55A0CDA1"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51</w:t>
            </w:r>
          </w:p>
        </w:tc>
        <w:tc>
          <w:tcPr>
            <w:tcW w:w="740" w:type="dxa"/>
            <w:vAlign w:val="center"/>
            <w:hideMark/>
          </w:tcPr>
          <w:p w14:paraId="14FD6EF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40.12</w:t>
            </w:r>
          </w:p>
        </w:tc>
        <w:tc>
          <w:tcPr>
            <w:tcW w:w="631" w:type="dxa"/>
            <w:vAlign w:val="center"/>
            <w:hideMark/>
          </w:tcPr>
          <w:p w14:paraId="599776B0"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2.98</w:t>
            </w:r>
          </w:p>
        </w:tc>
        <w:tc>
          <w:tcPr>
            <w:tcW w:w="703" w:type="dxa"/>
            <w:vAlign w:val="center"/>
            <w:hideMark/>
          </w:tcPr>
          <w:p w14:paraId="22B1202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27</w:t>
            </w:r>
          </w:p>
        </w:tc>
        <w:tc>
          <w:tcPr>
            <w:tcW w:w="703" w:type="dxa"/>
            <w:hideMark/>
          </w:tcPr>
          <w:p w14:paraId="002BF07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50</w:t>
            </w:r>
          </w:p>
        </w:tc>
      </w:tr>
      <w:tr w:rsidR="00F45B49" w:rsidRPr="005E663C" w14:paraId="4DC25470" w14:textId="77777777" w:rsidTr="00455517">
        <w:trPr>
          <w:trHeight w:val="301"/>
        </w:trPr>
        <w:tc>
          <w:tcPr>
            <w:tcW w:w="1371" w:type="dxa"/>
            <w:tcBorders>
              <w:top w:val="nil"/>
              <w:left w:val="nil"/>
              <w:bottom w:val="single" w:sz="4" w:space="0" w:color="auto"/>
              <w:right w:val="nil"/>
            </w:tcBorders>
            <w:noWrap/>
            <w:hideMark/>
          </w:tcPr>
          <w:p w14:paraId="3C9E4133" w14:textId="77777777" w:rsidR="00F45B49" w:rsidRPr="004528F4" w:rsidRDefault="00F45B49" w:rsidP="00B208DE">
            <w:pPr>
              <w:spacing w:line="276" w:lineRule="auto"/>
              <w:jc w:val="center"/>
              <w:rPr>
                <w:rFonts w:ascii="Garamond" w:eastAsia="Calibri" w:hAnsi="Garamond" w:cs="Times New Roman"/>
                <w:b/>
                <w:bCs/>
                <w:lang w:val="en-ID"/>
              </w:rPr>
            </w:pPr>
            <w:r w:rsidRPr="004528F4">
              <w:rPr>
                <w:rFonts w:ascii="Garamond" w:eastAsia="Calibri" w:hAnsi="Garamond" w:cs="Times New Roman"/>
                <w:b/>
                <w:bCs/>
                <w:lang w:val="en-ID"/>
              </w:rPr>
              <w:t xml:space="preserve">Kinesthetics </w:t>
            </w:r>
          </w:p>
        </w:tc>
        <w:tc>
          <w:tcPr>
            <w:tcW w:w="886" w:type="dxa"/>
            <w:tcBorders>
              <w:top w:val="nil"/>
              <w:left w:val="nil"/>
              <w:bottom w:val="single" w:sz="4" w:space="0" w:color="auto"/>
              <w:right w:val="nil"/>
            </w:tcBorders>
            <w:noWrap/>
            <w:vAlign w:val="center"/>
            <w:hideMark/>
          </w:tcPr>
          <w:p w14:paraId="1E3810E1"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0 (0)</w:t>
            </w:r>
          </w:p>
        </w:tc>
        <w:tc>
          <w:tcPr>
            <w:tcW w:w="740" w:type="dxa"/>
            <w:tcBorders>
              <w:top w:val="nil"/>
              <w:left w:val="nil"/>
              <w:bottom w:val="single" w:sz="4" w:space="0" w:color="auto"/>
              <w:right w:val="nil"/>
            </w:tcBorders>
            <w:noWrap/>
            <w:vAlign w:val="center"/>
            <w:hideMark/>
          </w:tcPr>
          <w:p w14:paraId="67EC48E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0 (0)</w:t>
            </w:r>
          </w:p>
        </w:tc>
        <w:tc>
          <w:tcPr>
            <w:tcW w:w="1183" w:type="dxa"/>
            <w:tcBorders>
              <w:top w:val="nil"/>
              <w:left w:val="nil"/>
              <w:bottom w:val="single" w:sz="4" w:space="0" w:color="auto"/>
              <w:right w:val="nil"/>
            </w:tcBorders>
            <w:noWrap/>
            <w:vAlign w:val="center"/>
            <w:hideMark/>
          </w:tcPr>
          <w:p w14:paraId="6EB686F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4 (7.84)</w:t>
            </w:r>
          </w:p>
        </w:tc>
        <w:tc>
          <w:tcPr>
            <w:tcW w:w="1148" w:type="dxa"/>
            <w:tcBorders>
              <w:top w:val="nil"/>
              <w:left w:val="nil"/>
              <w:bottom w:val="single" w:sz="4" w:space="0" w:color="auto"/>
              <w:right w:val="nil"/>
            </w:tcBorders>
            <w:noWrap/>
            <w:vAlign w:val="center"/>
            <w:hideMark/>
          </w:tcPr>
          <w:p w14:paraId="6B65580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26 (50.98)</w:t>
            </w:r>
          </w:p>
        </w:tc>
        <w:tc>
          <w:tcPr>
            <w:tcW w:w="1221" w:type="dxa"/>
            <w:tcBorders>
              <w:top w:val="nil"/>
              <w:left w:val="nil"/>
              <w:bottom w:val="single" w:sz="4" w:space="0" w:color="auto"/>
              <w:right w:val="nil"/>
            </w:tcBorders>
            <w:vAlign w:val="center"/>
            <w:hideMark/>
          </w:tcPr>
          <w:p w14:paraId="29EFB0C8"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21 (41.18)</w:t>
            </w:r>
          </w:p>
        </w:tc>
        <w:tc>
          <w:tcPr>
            <w:tcW w:w="592" w:type="dxa"/>
            <w:tcBorders>
              <w:top w:val="nil"/>
              <w:left w:val="nil"/>
              <w:bottom w:val="single" w:sz="4" w:space="0" w:color="auto"/>
              <w:right w:val="nil"/>
            </w:tcBorders>
            <w:vAlign w:val="center"/>
            <w:hideMark/>
          </w:tcPr>
          <w:p w14:paraId="6B5DBC33"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51</w:t>
            </w:r>
          </w:p>
        </w:tc>
        <w:tc>
          <w:tcPr>
            <w:tcW w:w="740" w:type="dxa"/>
            <w:tcBorders>
              <w:top w:val="nil"/>
              <w:left w:val="nil"/>
              <w:bottom w:val="single" w:sz="4" w:space="0" w:color="auto"/>
              <w:right w:val="nil"/>
            </w:tcBorders>
            <w:vAlign w:val="center"/>
            <w:hideMark/>
          </w:tcPr>
          <w:p w14:paraId="0609DEAD"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41.17</w:t>
            </w:r>
          </w:p>
        </w:tc>
        <w:tc>
          <w:tcPr>
            <w:tcW w:w="631" w:type="dxa"/>
            <w:tcBorders>
              <w:top w:val="nil"/>
              <w:left w:val="nil"/>
              <w:bottom w:val="single" w:sz="4" w:space="0" w:color="auto"/>
              <w:right w:val="nil"/>
            </w:tcBorders>
            <w:vAlign w:val="center"/>
            <w:hideMark/>
          </w:tcPr>
          <w:p w14:paraId="43B046C6"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2.87</w:t>
            </w:r>
          </w:p>
        </w:tc>
        <w:tc>
          <w:tcPr>
            <w:tcW w:w="703" w:type="dxa"/>
            <w:tcBorders>
              <w:top w:val="nil"/>
              <w:left w:val="nil"/>
              <w:bottom w:val="single" w:sz="4" w:space="0" w:color="auto"/>
              <w:right w:val="nil"/>
            </w:tcBorders>
            <w:vAlign w:val="center"/>
            <w:hideMark/>
          </w:tcPr>
          <w:p w14:paraId="5C97EF0C"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28</w:t>
            </w:r>
          </w:p>
        </w:tc>
        <w:tc>
          <w:tcPr>
            <w:tcW w:w="703" w:type="dxa"/>
            <w:tcBorders>
              <w:top w:val="nil"/>
              <w:left w:val="nil"/>
              <w:bottom w:val="single" w:sz="4" w:space="0" w:color="auto"/>
              <w:right w:val="nil"/>
            </w:tcBorders>
            <w:hideMark/>
          </w:tcPr>
          <w:p w14:paraId="4BBA8663" w14:textId="77777777" w:rsidR="00F45B49" w:rsidRPr="005E663C" w:rsidRDefault="00F45B49" w:rsidP="00B208DE">
            <w:pPr>
              <w:spacing w:line="276" w:lineRule="auto"/>
              <w:jc w:val="center"/>
              <w:rPr>
                <w:rFonts w:ascii="Garamond" w:eastAsia="Calibri" w:hAnsi="Garamond" w:cs="Times New Roman"/>
                <w:lang w:val="en-ID"/>
              </w:rPr>
            </w:pPr>
            <w:r w:rsidRPr="005E663C">
              <w:rPr>
                <w:rFonts w:ascii="Garamond" w:eastAsia="Calibri" w:hAnsi="Garamond" w:cs="Times New Roman"/>
                <w:lang w:val="en-ID"/>
              </w:rPr>
              <w:t>50</w:t>
            </w:r>
          </w:p>
        </w:tc>
      </w:tr>
    </w:tbl>
    <w:p w14:paraId="10C8D748" w14:textId="698FA019" w:rsidR="00F45B49" w:rsidRPr="005E663C" w:rsidRDefault="00F45B49" w:rsidP="004528F4">
      <w:pPr>
        <w:spacing w:before="120" w:line="276" w:lineRule="auto"/>
        <w:ind w:firstLine="284"/>
        <w:jc w:val="both"/>
        <w:rPr>
          <w:rFonts w:ascii="Garamond" w:eastAsia="Calibri" w:hAnsi="Garamond" w:cs="Times New Roman"/>
        </w:rPr>
      </w:pPr>
      <w:r w:rsidRPr="005E663C">
        <w:rPr>
          <w:rFonts w:ascii="Garamond" w:eastAsia="Calibri" w:hAnsi="Garamond" w:cs="Times New Roman"/>
        </w:rPr>
        <w:t xml:space="preserve">Based on table 4 shows that the young gifted students’ learning styles in learning Islamic about rural schools’ area as much as 51 respondents. Students’ learning styles for auditory type dominated by high category, as many 25 (49.02%) students. In learning styles of visual type dominated by high category as 23 (45.10) students. And for the kinesthetics type dominated by high category as much as 26 (50.98%) students. </w:t>
      </w:r>
    </w:p>
    <w:p w14:paraId="4D456969" w14:textId="269896E3" w:rsidR="00F45B49" w:rsidRPr="005E663C" w:rsidRDefault="00F45B49" w:rsidP="00B208DE">
      <w:pPr>
        <w:spacing w:before="120"/>
        <w:rPr>
          <w:rFonts w:ascii="Garamond" w:eastAsia="Calibri" w:hAnsi="Garamond" w:cs="Times New Roman"/>
          <w:b/>
          <w:bCs/>
        </w:rPr>
      </w:pPr>
      <w:r w:rsidRPr="005E663C">
        <w:rPr>
          <w:rFonts w:ascii="Garamond" w:eastAsia="Calibri" w:hAnsi="Garamond" w:cs="Times New Roman"/>
          <w:b/>
          <w:bCs/>
        </w:rPr>
        <w:t xml:space="preserve">Motivation of </w:t>
      </w:r>
      <w:r w:rsidR="004528F4">
        <w:rPr>
          <w:rFonts w:ascii="Garamond" w:eastAsia="Calibri" w:hAnsi="Garamond" w:cs="Times New Roman"/>
          <w:b/>
          <w:bCs/>
        </w:rPr>
        <w:t>T</w:t>
      </w:r>
      <w:r w:rsidRPr="005E663C">
        <w:rPr>
          <w:rFonts w:ascii="Garamond" w:eastAsia="Calibri" w:hAnsi="Garamond" w:cs="Times New Roman"/>
          <w:b/>
          <w:bCs/>
        </w:rPr>
        <w:t xml:space="preserve">alented </w:t>
      </w:r>
      <w:r w:rsidR="004528F4">
        <w:rPr>
          <w:rFonts w:ascii="Garamond" w:eastAsia="Calibri" w:hAnsi="Garamond" w:cs="Times New Roman"/>
          <w:b/>
          <w:bCs/>
        </w:rPr>
        <w:t>Y</w:t>
      </w:r>
      <w:r w:rsidRPr="005E663C">
        <w:rPr>
          <w:rFonts w:ascii="Garamond" w:eastAsia="Calibri" w:hAnsi="Garamond" w:cs="Times New Roman"/>
          <w:b/>
          <w:bCs/>
        </w:rPr>
        <w:t xml:space="preserve">oung </w:t>
      </w:r>
      <w:r w:rsidR="004528F4">
        <w:rPr>
          <w:rFonts w:ascii="Garamond" w:eastAsia="Calibri" w:hAnsi="Garamond" w:cs="Times New Roman"/>
          <w:b/>
          <w:bCs/>
        </w:rPr>
        <w:t>S</w:t>
      </w:r>
      <w:r w:rsidRPr="005E663C">
        <w:rPr>
          <w:rFonts w:ascii="Garamond" w:eastAsia="Calibri" w:hAnsi="Garamond" w:cs="Times New Roman"/>
          <w:b/>
          <w:bCs/>
        </w:rPr>
        <w:t xml:space="preserve">tudents in </w:t>
      </w:r>
      <w:r w:rsidR="004528F4">
        <w:rPr>
          <w:rFonts w:ascii="Garamond" w:eastAsia="Calibri" w:hAnsi="Garamond" w:cs="Times New Roman"/>
          <w:b/>
          <w:bCs/>
        </w:rPr>
        <w:t>L</w:t>
      </w:r>
      <w:r w:rsidRPr="005E663C">
        <w:rPr>
          <w:rFonts w:ascii="Garamond" w:eastAsia="Calibri" w:hAnsi="Garamond" w:cs="Times New Roman"/>
          <w:b/>
          <w:bCs/>
        </w:rPr>
        <w:t>earning Islamic</w:t>
      </w:r>
      <w:r w:rsidR="004528F4">
        <w:rPr>
          <w:rFonts w:ascii="Garamond" w:eastAsia="Calibri" w:hAnsi="Garamond" w:cs="Times New Roman"/>
          <w:b/>
          <w:bCs/>
        </w:rPr>
        <w:t xml:space="preserve"> Education</w:t>
      </w:r>
    </w:p>
    <w:p w14:paraId="340480C2" w14:textId="51196562" w:rsidR="001B243A" w:rsidRPr="005E663C" w:rsidRDefault="00F45B49" w:rsidP="004528F4">
      <w:pPr>
        <w:spacing w:line="276" w:lineRule="auto"/>
        <w:rPr>
          <w:rFonts w:ascii="Garamond" w:eastAsia="Calibri" w:hAnsi="Garamond" w:cs="Times New Roman"/>
        </w:rPr>
      </w:pPr>
      <w:r w:rsidRPr="005E663C">
        <w:rPr>
          <w:rFonts w:ascii="Garamond" w:eastAsia="Calibri" w:hAnsi="Garamond" w:cs="Times New Roman"/>
        </w:rPr>
        <w:t>In this section, researchers show the descriptive results of the motivation of the young gifted children in learning Islamic Education both in urban schools and rural schools. These results can be shown in table 5 and table 6.</w:t>
      </w:r>
    </w:p>
    <w:p w14:paraId="26007C4B" w14:textId="409D2627" w:rsidR="00F45B49" w:rsidRPr="005E663C" w:rsidRDefault="00F45B49" w:rsidP="00B208DE">
      <w:pPr>
        <w:spacing w:before="120"/>
        <w:rPr>
          <w:rFonts w:ascii="Garamond" w:eastAsia="Calibri" w:hAnsi="Garamond" w:cs="Times New Roman"/>
          <w:b/>
        </w:rPr>
      </w:pPr>
      <w:r w:rsidRPr="005E663C">
        <w:rPr>
          <w:rFonts w:ascii="Garamond" w:eastAsia="Calibri" w:hAnsi="Garamond" w:cs="Times New Roman"/>
          <w:b/>
        </w:rPr>
        <w:t>Table 5</w:t>
      </w:r>
      <w:r w:rsidR="00B208DE" w:rsidRPr="005E663C">
        <w:rPr>
          <w:rFonts w:ascii="Garamond" w:eastAsia="Calibri" w:hAnsi="Garamond" w:cs="Times New Roman"/>
          <w:b/>
        </w:rPr>
        <w:t>.</w:t>
      </w:r>
    </w:p>
    <w:p w14:paraId="4BC27AC8" w14:textId="420B87A0" w:rsidR="00F45B49" w:rsidRPr="005E663C" w:rsidRDefault="00F45B49" w:rsidP="00F45B49">
      <w:pPr>
        <w:rPr>
          <w:rFonts w:ascii="Garamond" w:eastAsia="Calibri" w:hAnsi="Garamond" w:cs="Times New Roman"/>
          <w:i/>
          <w:iCs/>
        </w:rPr>
      </w:pPr>
      <w:r w:rsidRPr="005E663C">
        <w:rPr>
          <w:rFonts w:ascii="Garamond" w:eastAsia="Calibri" w:hAnsi="Garamond" w:cs="Times New Roman"/>
          <w:i/>
          <w:iCs/>
        </w:rPr>
        <w:t xml:space="preserve">Motivation </w:t>
      </w:r>
      <w:r w:rsidR="004528F4">
        <w:rPr>
          <w:rFonts w:ascii="Garamond" w:eastAsia="Calibri" w:hAnsi="Garamond" w:cs="Times New Roman"/>
          <w:i/>
          <w:iCs/>
        </w:rPr>
        <w:t>R</w:t>
      </w:r>
      <w:r w:rsidRPr="005E663C">
        <w:rPr>
          <w:rFonts w:ascii="Garamond" w:eastAsia="Calibri" w:hAnsi="Garamond" w:cs="Times New Roman"/>
          <w:i/>
          <w:iCs/>
        </w:rPr>
        <w:t xml:space="preserve">esult of the </w:t>
      </w:r>
      <w:r w:rsidR="004528F4">
        <w:rPr>
          <w:rFonts w:ascii="Garamond" w:eastAsia="Calibri" w:hAnsi="Garamond" w:cs="Times New Roman"/>
          <w:i/>
          <w:iCs/>
        </w:rPr>
        <w:t>Y</w:t>
      </w:r>
      <w:r w:rsidRPr="005E663C">
        <w:rPr>
          <w:rFonts w:ascii="Garamond" w:eastAsia="Calibri" w:hAnsi="Garamond" w:cs="Times New Roman"/>
          <w:i/>
          <w:iCs/>
        </w:rPr>
        <w:t xml:space="preserve">oung </w:t>
      </w:r>
      <w:r w:rsidR="004528F4">
        <w:rPr>
          <w:rFonts w:ascii="Garamond" w:eastAsia="Calibri" w:hAnsi="Garamond" w:cs="Times New Roman"/>
          <w:i/>
          <w:iCs/>
        </w:rPr>
        <w:t>G</w:t>
      </w:r>
      <w:r w:rsidRPr="005E663C">
        <w:rPr>
          <w:rFonts w:ascii="Garamond" w:eastAsia="Calibri" w:hAnsi="Garamond" w:cs="Times New Roman"/>
          <w:i/>
          <w:iCs/>
        </w:rPr>
        <w:t xml:space="preserve">ifted </w:t>
      </w:r>
      <w:r w:rsidR="004528F4">
        <w:rPr>
          <w:rFonts w:ascii="Garamond" w:eastAsia="Calibri" w:hAnsi="Garamond" w:cs="Times New Roman"/>
          <w:i/>
          <w:iCs/>
        </w:rPr>
        <w:t>S</w:t>
      </w:r>
      <w:r w:rsidRPr="005E663C">
        <w:rPr>
          <w:rFonts w:ascii="Garamond" w:eastAsia="Calibri" w:hAnsi="Garamond" w:cs="Times New Roman"/>
          <w:i/>
          <w:iCs/>
        </w:rPr>
        <w:t xml:space="preserve">tudents in </w:t>
      </w:r>
      <w:r w:rsidR="004528F4">
        <w:rPr>
          <w:rFonts w:ascii="Garamond" w:eastAsia="Calibri" w:hAnsi="Garamond" w:cs="Times New Roman"/>
          <w:i/>
          <w:iCs/>
        </w:rPr>
        <w:t>U</w:t>
      </w:r>
      <w:r w:rsidRPr="005E663C">
        <w:rPr>
          <w:rFonts w:ascii="Garamond" w:eastAsia="Calibri" w:hAnsi="Garamond" w:cs="Times New Roman"/>
          <w:i/>
          <w:iCs/>
        </w:rPr>
        <w:t xml:space="preserve">rban </w:t>
      </w:r>
      <w:r w:rsidR="004528F4">
        <w:rPr>
          <w:rFonts w:ascii="Garamond" w:eastAsia="Calibri" w:hAnsi="Garamond" w:cs="Times New Roman"/>
          <w:i/>
          <w:iCs/>
        </w:rPr>
        <w:t>S</w:t>
      </w:r>
      <w:r w:rsidRPr="005E663C">
        <w:rPr>
          <w:rFonts w:ascii="Garamond" w:eastAsia="Calibri" w:hAnsi="Garamond" w:cs="Times New Roman"/>
          <w:i/>
          <w:iCs/>
        </w:rPr>
        <w:t>chools</w:t>
      </w:r>
    </w:p>
    <w:tbl>
      <w:tblPr>
        <w:tblStyle w:val="TableGrid6"/>
        <w:tblW w:w="9855"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840"/>
        <w:gridCol w:w="1335"/>
        <w:gridCol w:w="749"/>
        <w:gridCol w:w="1032"/>
        <w:gridCol w:w="1001"/>
        <w:gridCol w:w="1169"/>
        <w:gridCol w:w="1001"/>
      </w:tblGrid>
      <w:tr w:rsidR="00F45B49" w:rsidRPr="005E663C" w14:paraId="527072FA" w14:textId="77777777" w:rsidTr="004528F4">
        <w:trPr>
          <w:trHeight w:val="254"/>
        </w:trPr>
        <w:tc>
          <w:tcPr>
            <w:tcW w:w="3568" w:type="dxa"/>
            <w:gridSpan w:val="2"/>
            <w:tcBorders>
              <w:top w:val="single" w:sz="4" w:space="0" w:color="auto"/>
              <w:left w:val="nil"/>
              <w:bottom w:val="single" w:sz="4" w:space="0" w:color="auto"/>
              <w:right w:val="nil"/>
            </w:tcBorders>
            <w:vAlign w:val="center"/>
            <w:hideMark/>
          </w:tcPr>
          <w:p w14:paraId="7EED2265"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 xml:space="preserve">Motivation </w:t>
            </w:r>
          </w:p>
        </w:tc>
        <w:tc>
          <w:tcPr>
            <w:tcW w:w="1335" w:type="dxa"/>
            <w:vMerge w:val="restart"/>
            <w:tcBorders>
              <w:top w:val="single" w:sz="4" w:space="0" w:color="auto"/>
              <w:left w:val="nil"/>
              <w:bottom w:val="single" w:sz="4" w:space="0" w:color="auto"/>
              <w:right w:val="nil"/>
            </w:tcBorders>
            <w:vAlign w:val="center"/>
            <w:hideMark/>
          </w:tcPr>
          <w:p w14:paraId="6A4D716D"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Frequency</w:t>
            </w:r>
          </w:p>
        </w:tc>
        <w:tc>
          <w:tcPr>
            <w:tcW w:w="749" w:type="dxa"/>
            <w:vMerge w:val="restart"/>
            <w:tcBorders>
              <w:top w:val="single" w:sz="4" w:space="0" w:color="auto"/>
              <w:left w:val="nil"/>
              <w:bottom w:val="single" w:sz="4" w:space="0" w:color="auto"/>
              <w:right w:val="nil"/>
            </w:tcBorders>
            <w:vAlign w:val="center"/>
            <w:hideMark/>
          </w:tcPr>
          <w:p w14:paraId="380562A7"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w:t>
            </w:r>
          </w:p>
        </w:tc>
        <w:tc>
          <w:tcPr>
            <w:tcW w:w="1032" w:type="dxa"/>
            <w:vMerge w:val="restart"/>
            <w:tcBorders>
              <w:top w:val="single" w:sz="4" w:space="0" w:color="auto"/>
              <w:left w:val="nil"/>
              <w:bottom w:val="single" w:sz="4" w:space="0" w:color="auto"/>
              <w:right w:val="nil"/>
            </w:tcBorders>
            <w:vAlign w:val="center"/>
            <w:hideMark/>
          </w:tcPr>
          <w:p w14:paraId="41A66467"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SD</w:t>
            </w:r>
          </w:p>
        </w:tc>
        <w:tc>
          <w:tcPr>
            <w:tcW w:w="1001" w:type="dxa"/>
            <w:vMerge w:val="restart"/>
            <w:tcBorders>
              <w:top w:val="single" w:sz="4" w:space="0" w:color="auto"/>
              <w:left w:val="nil"/>
              <w:bottom w:val="single" w:sz="4" w:space="0" w:color="auto"/>
              <w:right w:val="nil"/>
            </w:tcBorders>
            <w:vAlign w:val="center"/>
            <w:hideMark/>
          </w:tcPr>
          <w:p w14:paraId="2766A50D"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Mean</w:t>
            </w:r>
          </w:p>
        </w:tc>
        <w:tc>
          <w:tcPr>
            <w:tcW w:w="1169" w:type="dxa"/>
            <w:vMerge w:val="restart"/>
            <w:tcBorders>
              <w:top w:val="single" w:sz="4" w:space="0" w:color="auto"/>
              <w:left w:val="nil"/>
              <w:bottom w:val="single" w:sz="4" w:space="0" w:color="auto"/>
              <w:right w:val="nil"/>
            </w:tcBorders>
            <w:vAlign w:val="center"/>
            <w:hideMark/>
          </w:tcPr>
          <w:p w14:paraId="27D6B133"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Min</w:t>
            </w:r>
          </w:p>
        </w:tc>
        <w:tc>
          <w:tcPr>
            <w:tcW w:w="1001" w:type="dxa"/>
            <w:vMerge w:val="restart"/>
            <w:tcBorders>
              <w:top w:val="single" w:sz="4" w:space="0" w:color="auto"/>
              <w:left w:val="nil"/>
              <w:bottom w:val="single" w:sz="4" w:space="0" w:color="auto"/>
              <w:right w:val="nil"/>
            </w:tcBorders>
            <w:vAlign w:val="center"/>
            <w:hideMark/>
          </w:tcPr>
          <w:p w14:paraId="7258C452"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Max</w:t>
            </w:r>
          </w:p>
        </w:tc>
      </w:tr>
      <w:tr w:rsidR="00F45B49" w:rsidRPr="005E663C" w14:paraId="1C5A9005" w14:textId="77777777" w:rsidTr="004528F4">
        <w:trPr>
          <w:trHeight w:val="265"/>
        </w:trPr>
        <w:tc>
          <w:tcPr>
            <w:tcW w:w="1728" w:type="dxa"/>
            <w:tcBorders>
              <w:top w:val="single" w:sz="4" w:space="0" w:color="auto"/>
              <w:left w:val="nil"/>
              <w:bottom w:val="single" w:sz="4" w:space="0" w:color="auto"/>
              <w:right w:val="nil"/>
            </w:tcBorders>
            <w:vAlign w:val="center"/>
            <w:hideMark/>
          </w:tcPr>
          <w:p w14:paraId="3EF7BDF5"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 xml:space="preserve">Category </w:t>
            </w:r>
          </w:p>
        </w:tc>
        <w:tc>
          <w:tcPr>
            <w:tcW w:w="1840" w:type="dxa"/>
            <w:tcBorders>
              <w:top w:val="single" w:sz="4" w:space="0" w:color="auto"/>
              <w:left w:val="nil"/>
              <w:bottom w:val="single" w:sz="4" w:space="0" w:color="auto"/>
              <w:right w:val="nil"/>
            </w:tcBorders>
            <w:vAlign w:val="center"/>
            <w:hideMark/>
          </w:tcPr>
          <w:p w14:paraId="413F3160"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Range</w:t>
            </w:r>
          </w:p>
        </w:tc>
        <w:tc>
          <w:tcPr>
            <w:tcW w:w="1335" w:type="dxa"/>
            <w:vMerge/>
            <w:tcBorders>
              <w:top w:val="single" w:sz="4" w:space="0" w:color="auto"/>
              <w:left w:val="nil"/>
              <w:bottom w:val="single" w:sz="4" w:space="0" w:color="auto"/>
              <w:right w:val="nil"/>
            </w:tcBorders>
            <w:vAlign w:val="center"/>
            <w:hideMark/>
          </w:tcPr>
          <w:p w14:paraId="305613C1" w14:textId="77777777" w:rsidR="00F45B49" w:rsidRPr="005E663C" w:rsidRDefault="00F45B49" w:rsidP="00F45B49">
            <w:pPr>
              <w:rPr>
                <w:rFonts w:ascii="Garamond" w:eastAsia="Calibri" w:hAnsi="Garamond" w:cs="Times New Roman"/>
                <w:b/>
                <w:sz w:val="20"/>
                <w:szCs w:val="20"/>
              </w:rPr>
            </w:pPr>
          </w:p>
        </w:tc>
        <w:tc>
          <w:tcPr>
            <w:tcW w:w="749" w:type="dxa"/>
            <w:vMerge/>
            <w:tcBorders>
              <w:top w:val="single" w:sz="4" w:space="0" w:color="auto"/>
              <w:left w:val="nil"/>
              <w:bottom w:val="single" w:sz="4" w:space="0" w:color="auto"/>
              <w:right w:val="nil"/>
            </w:tcBorders>
            <w:vAlign w:val="center"/>
            <w:hideMark/>
          </w:tcPr>
          <w:p w14:paraId="7140B1D2" w14:textId="77777777" w:rsidR="00F45B49" w:rsidRPr="005E663C" w:rsidRDefault="00F45B49" w:rsidP="00F45B49">
            <w:pPr>
              <w:rPr>
                <w:rFonts w:ascii="Garamond" w:eastAsia="Calibri" w:hAnsi="Garamond" w:cs="Times New Roman"/>
                <w:b/>
                <w:sz w:val="20"/>
                <w:szCs w:val="20"/>
              </w:rPr>
            </w:pPr>
          </w:p>
        </w:tc>
        <w:tc>
          <w:tcPr>
            <w:tcW w:w="1032" w:type="dxa"/>
            <w:vMerge/>
            <w:tcBorders>
              <w:top w:val="single" w:sz="4" w:space="0" w:color="auto"/>
              <w:left w:val="nil"/>
              <w:bottom w:val="single" w:sz="4" w:space="0" w:color="auto"/>
              <w:right w:val="nil"/>
            </w:tcBorders>
            <w:vAlign w:val="center"/>
            <w:hideMark/>
          </w:tcPr>
          <w:p w14:paraId="59F2B5E8" w14:textId="77777777" w:rsidR="00F45B49" w:rsidRPr="005E663C" w:rsidRDefault="00F45B49" w:rsidP="00F45B49">
            <w:pPr>
              <w:rPr>
                <w:rFonts w:ascii="Garamond" w:eastAsia="Calibri" w:hAnsi="Garamond" w:cs="Times New Roman"/>
                <w:b/>
                <w:sz w:val="20"/>
                <w:szCs w:val="20"/>
              </w:rPr>
            </w:pPr>
          </w:p>
        </w:tc>
        <w:tc>
          <w:tcPr>
            <w:tcW w:w="1001" w:type="dxa"/>
            <w:vMerge/>
            <w:tcBorders>
              <w:top w:val="single" w:sz="4" w:space="0" w:color="auto"/>
              <w:left w:val="nil"/>
              <w:bottom w:val="single" w:sz="4" w:space="0" w:color="auto"/>
              <w:right w:val="nil"/>
            </w:tcBorders>
            <w:vAlign w:val="center"/>
            <w:hideMark/>
          </w:tcPr>
          <w:p w14:paraId="4F395F6B" w14:textId="77777777" w:rsidR="00F45B49" w:rsidRPr="005E663C" w:rsidRDefault="00F45B49" w:rsidP="00F45B49">
            <w:pPr>
              <w:rPr>
                <w:rFonts w:ascii="Garamond" w:eastAsia="Calibri" w:hAnsi="Garamond" w:cs="Times New Roman"/>
                <w:b/>
                <w:sz w:val="20"/>
                <w:szCs w:val="20"/>
              </w:rPr>
            </w:pPr>
          </w:p>
        </w:tc>
        <w:tc>
          <w:tcPr>
            <w:tcW w:w="1169" w:type="dxa"/>
            <w:vMerge/>
            <w:tcBorders>
              <w:top w:val="single" w:sz="4" w:space="0" w:color="auto"/>
              <w:left w:val="nil"/>
              <w:bottom w:val="single" w:sz="4" w:space="0" w:color="auto"/>
              <w:right w:val="nil"/>
            </w:tcBorders>
            <w:vAlign w:val="center"/>
            <w:hideMark/>
          </w:tcPr>
          <w:p w14:paraId="670E796A" w14:textId="77777777" w:rsidR="00F45B49" w:rsidRPr="005E663C" w:rsidRDefault="00F45B49" w:rsidP="00F45B49">
            <w:pPr>
              <w:rPr>
                <w:rFonts w:ascii="Garamond" w:eastAsia="Calibri" w:hAnsi="Garamond" w:cs="Times New Roman"/>
                <w:b/>
                <w:sz w:val="20"/>
                <w:szCs w:val="20"/>
              </w:rPr>
            </w:pPr>
          </w:p>
        </w:tc>
        <w:tc>
          <w:tcPr>
            <w:tcW w:w="1001" w:type="dxa"/>
            <w:vMerge/>
            <w:tcBorders>
              <w:top w:val="single" w:sz="4" w:space="0" w:color="auto"/>
              <w:left w:val="nil"/>
              <w:bottom w:val="single" w:sz="4" w:space="0" w:color="auto"/>
              <w:right w:val="nil"/>
            </w:tcBorders>
            <w:vAlign w:val="center"/>
            <w:hideMark/>
          </w:tcPr>
          <w:p w14:paraId="3154C6C7" w14:textId="77777777" w:rsidR="00F45B49" w:rsidRPr="005E663C" w:rsidRDefault="00F45B49" w:rsidP="00F45B49">
            <w:pPr>
              <w:rPr>
                <w:rFonts w:ascii="Garamond" w:eastAsia="Calibri" w:hAnsi="Garamond" w:cs="Times New Roman"/>
                <w:b/>
                <w:sz w:val="20"/>
                <w:szCs w:val="20"/>
              </w:rPr>
            </w:pPr>
          </w:p>
        </w:tc>
      </w:tr>
      <w:tr w:rsidR="00F45B49" w:rsidRPr="005E663C" w14:paraId="7C533600" w14:textId="77777777" w:rsidTr="004528F4">
        <w:trPr>
          <w:trHeight w:val="254"/>
        </w:trPr>
        <w:tc>
          <w:tcPr>
            <w:tcW w:w="1728" w:type="dxa"/>
            <w:tcBorders>
              <w:top w:val="single" w:sz="4" w:space="0" w:color="auto"/>
              <w:left w:val="nil"/>
              <w:bottom w:val="nil"/>
              <w:right w:val="nil"/>
            </w:tcBorders>
            <w:vAlign w:val="center"/>
            <w:hideMark/>
          </w:tcPr>
          <w:p w14:paraId="5953CD7B"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Very poor</w:t>
            </w:r>
          </w:p>
        </w:tc>
        <w:tc>
          <w:tcPr>
            <w:tcW w:w="1840" w:type="dxa"/>
            <w:tcBorders>
              <w:top w:val="single" w:sz="4" w:space="0" w:color="auto"/>
              <w:left w:val="nil"/>
              <w:bottom w:val="nil"/>
              <w:right w:val="nil"/>
            </w:tcBorders>
            <w:hideMark/>
          </w:tcPr>
          <w:p w14:paraId="7EFED453"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bCs/>
                <w:sz w:val="20"/>
                <w:szCs w:val="20"/>
              </w:rPr>
              <w:t>25.00 – 45.00</w:t>
            </w:r>
          </w:p>
        </w:tc>
        <w:tc>
          <w:tcPr>
            <w:tcW w:w="1335" w:type="dxa"/>
            <w:tcBorders>
              <w:top w:val="single" w:sz="4" w:space="0" w:color="auto"/>
              <w:left w:val="nil"/>
              <w:bottom w:val="nil"/>
              <w:right w:val="nil"/>
            </w:tcBorders>
            <w:vAlign w:val="center"/>
            <w:hideMark/>
          </w:tcPr>
          <w:p w14:paraId="112482E5"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Times New Roman" w:hAnsi="Garamond" w:cs="Calibri"/>
                <w:color w:val="000000"/>
                <w:sz w:val="20"/>
                <w:szCs w:val="20"/>
                <w:lang w:eastAsia="en-ID"/>
              </w:rPr>
              <w:t>0</w:t>
            </w:r>
          </w:p>
        </w:tc>
        <w:tc>
          <w:tcPr>
            <w:tcW w:w="749" w:type="dxa"/>
            <w:tcBorders>
              <w:top w:val="single" w:sz="4" w:space="0" w:color="auto"/>
              <w:left w:val="nil"/>
              <w:bottom w:val="nil"/>
              <w:right w:val="nil"/>
            </w:tcBorders>
            <w:vAlign w:val="center"/>
            <w:hideMark/>
          </w:tcPr>
          <w:p w14:paraId="40BE3FB7"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0.00</w:t>
            </w:r>
          </w:p>
        </w:tc>
        <w:tc>
          <w:tcPr>
            <w:tcW w:w="1032" w:type="dxa"/>
            <w:vMerge w:val="restart"/>
            <w:tcBorders>
              <w:top w:val="single" w:sz="4" w:space="0" w:color="auto"/>
              <w:left w:val="nil"/>
              <w:bottom w:val="single" w:sz="4" w:space="0" w:color="auto"/>
              <w:right w:val="nil"/>
            </w:tcBorders>
            <w:vAlign w:val="center"/>
            <w:hideMark/>
          </w:tcPr>
          <w:p w14:paraId="5D9F35FB"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color w:val="000000"/>
                <w:sz w:val="20"/>
                <w:szCs w:val="20"/>
                <w:lang w:eastAsia="en-ID"/>
              </w:rPr>
              <w:t>6.43</w:t>
            </w:r>
          </w:p>
        </w:tc>
        <w:tc>
          <w:tcPr>
            <w:tcW w:w="1001" w:type="dxa"/>
            <w:vMerge w:val="restart"/>
            <w:tcBorders>
              <w:top w:val="single" w:sz="4" w:space="0" w:color="auto"/>
              <w:left w:val="nil"/>
              <w:bottom w:val="single" w:sz="4" w:space="0" w:color="auto"/>
              <w:right w:val="nil"/>
            </w:tcBorders>
            <w:vAlign w:val="center"/>
            <w:hideMark/>
          </w:tcPr>
          <w:p w14:paraId="3FE6CA9B"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100.89</w:t>
            </w:r>
          </w:p>
        </w:tc>
        <w:tc>
          <w:tcPr>
            <w:tcW w:w="1169" w:type="dxa"/>
            <w:vMerge w:val="restart"/>
            <w:tcBorders>
              <w:top w:val="single" w:sz="4" w:space="0" w:color="auto"/>
              <w:left w:val="nil"/>
              <w:bottom w:val="single" w:sz="4" w:space="0" w:color="auto"/>
              <w:right w:val="nil"/>
            </w:tcBorders>
            <w:vAlign w:val="center"/>
            <w:hideMark/>
          </w:tcPr>
          <w:p w14:paraId="13F76FC8"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79</w:t>
            </w:r>
          </w:p>
        </w:tc>
        <w:tc>
          <w:tcPr>
            <w:tcW w:w="1001" w:type="dxa"/>
            <w:vMerge w:val="restart"/>
            <w:tcBorders>
              <w:top w:val="single" w:sz="4" w:space="0" w:color="auto"/>
              <w:left w:val="nil"/>
              <w:bottom w:val="single" w:sz="4" w:space="0" w:color="auto"/>
              <w:right w:val="nil"/>
            </w:tcBorders>
            <w:vAlign w:val="center"/>
            <w:hideMark/>
          </w:tcPr>
          <w:p w14:paraId="16880C79"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120</w:t>
            </w:r>
          </w:p>
        </w:tc>
      </w:tr>
      <w:tr w:rsidR="00F45B49" w:rsidRPr="005E663C" w14:paraId="0F2C9D2C" w14:textId="77777777" w:rsidTr="004528F4">
        <w:trPr>
          <w:trHeight w:val="240"/>
        </w:trPr>
        <w:tc>
          <w:tcPr>
            <w:tcW w:w="1728" w:type="dxa"/>
            <w:tcBorders>
              <w:top w:val="nil"/>
              <w:left w:val="nil"/>
              <w:bottom w:val="nil"/>
              <w:right w:val="nil"/>
            </w:tcBorders>
            <w:vAlign w:val="center"/>
            <w:hideMark/>
          </w:tcPr>
          <w:p w14:paraId="1F4B991C"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Poor</w:t>
            </w:r>
          </w:p>
        </w:tc>
        <w:tc>
          <w:tcPr>
            <w:tcW w:w="1840" w:type="dxa"/>
            <w:tcBorders>
              <w:top w:val="nil"/>
              <w:left w:val="nil"/>
              <w:bottom w:val="nil"/>
              <w:right w:val="nil"/>
            </w:tcBorders>
            <w:hideMark/>
          </w:tcPr>
          <w:p w14:paraId="323D8B6F"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bCs/>
                <w:sz w:val="20"/>
                <w:szCs w:val="20"/>
              </w:rPr>
              <w:t>45.01 – 65.00</w:t>
            </w:r>
          </w:p>
        </w:tc>
        <w:tc>
          <w:tcPr>
            <w:tcW w:w="1335" w:type="dxa"/>
            <w:tcBorders>
              <w:top w:val="nil"/>
              <w:left w:val="nil"/>
              <w:bottom w:val="nil"/>
              <w:right w:val="nil"/>
            </w:tcBorders>
            <w:vAlign w:val="center"/>
            <w:hideMark/>
          </w:tcPr>
          <w:p w14:paraId="7E1AE701"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Times New Roman" w:hAnsi="Garamond" w:cs="Calibri"/>
                <w:color w:val="000000"/>
                <w:sz w:val="20"/>
                <w:szCs w:val="20"/>
                <w:lang w:eastAsia="en-ID"/>
              </w:rPr>
              <w:t>0</w:t>
            </w:r>
          </w:p>
        </w:tc>
        <w:tc>
          <w:tcPr>
            <w:tcW w:w="749" w:type="dxa"/>
            <w:tcBorders>
              <w:top w:val="nil"/>
              <w:left w:val="nil"/>
              <w:bottom w:val="nil"/>
              <w:right w:val="nil"/>
            </w:tcBorders>
            <w:vAlign w:val="center"/>
            <w:hideMark/>
          </w:tcPr>
          <w:p w14:paraId="691D0EB7"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0.00</w:t>
            </w:r>
          </w:p>
        </w:tc>
        <w:tc>
          <w:tcPr>
            <w:tcW w:w="1032" w:type="dxa"/>
            <w:vMerge/>
            <w:tcBorders>
              <w:top w:val="single" w:sz="4" w:space="0" w:color="auto"/>
              <w:left w:val="nil"/>
              <w:bottom w:val="single" w:sz="4" w:space="0" w:color="auto"/>
              <w:right w:val="nil"/>
            </w:tcBorders>
            <w:vAlign w:val="center"/>
            <w:hideMark/>
          </w:tcPr>
          <w:p w14:paraId="1ACA7E57" w14:textId="77777777" w:rsidR="00F45B49" w:rsidRPr="005E663C" w:rsidRDefault="00F45B49" w:rsidP="00F45B49">
            <w:pPr>
              <w:rPr>
                <w:rFonts w:ascii="Garamond" w:eastAsia="Calibri" w:hAnsi="Garamond" w:cs="Times New Roman"/>
                <w:bCs/>
                <w:sz w:val="20"/>
                <w:szCs w:val="20"/>
              </w:rPr>
            </w:pPr>
          </w:p>
        </w:tc>
        <w:tc>
          <w:tcPr>
            <w:tcW w:w="1001" w:type="dxa"/>
            <w:vMerge/>
            <w:tcBorders>
              <w:top w:val="single" w:sz="4" w:space="0" w:color="auto"/>
              <w:left w:val="nil"/>
              <w:bottom w:val="single" w:sz="4" w:space="0" w:color="auto"/>
              <w:right w:val="nil"/>
            </w:tcBorders>
            <w:vAlign w:val="center"/>
            <w:hideMark/>
          </w:tcPr>
          <w:p w14:paraId="655D8CBF" w14:textId="77777777" w:rsidR="00F45B49" w:rsidRPr="005E663C" w:rsidRDefault="00F45B49" w:rsidP="00F45B49">
            <w:pPr>
              <w:rPr>
                <w:rFonts w:ascii="Garamond" w:eastAsia="Calibri" w:hAnsi="Garamond" w:cs="Times New Roman"/>
                <w:bCs/>
                <w:sz w:val="20"/>
                <w:szCs w:val="20"/>
              </w:rPr>
            </w:pPr>
          </w:p>
        </w:tc>
        <w:tc>
          <w:tcPr>
            <w:tcW w:w="1169" w:type="dxa"/>
            <w:vMerge/>
            <w:tcBorders>
              <w:top w:val="single" w:sz="4" w:space="0" w:color="auto"/>
              <w:left w:val="nil"/>
              <w:bottom w:val="single" w:sz="4" w:space="0" w:color="auto"/>
              <w:right w:val="nil"/>
            </w:tcBorders>
            <w:vAlign w:val="center"/>
            <w:hideMark/>
          </w:tcPr>
          <w:p w14:paraId="50ED5D9E" w14:textId="77777777" w:rsidR="00F45B49" w:rsidRPr="005E663C" w:rsidRDefault="00F45B49" w:rsidP="00F45B49">
            <w:pPr>
              <w:rPr>
                <w:rFonts w:ascii="Garamond" w:eastAsia="Calibri" w:hAnsi="Garamond" w:cs="Times New Roman"/>
                <w:bCs/>
                <w:sz w:val="20"/>
                <w:szCs w:val="20"/>
              </w:rPr>
            </w:pPr>
          </w:p>
        </w:tc>
        <w:tc>
          <w:tcPr>
            <w:tcW w:w="1001" w:type="dxa"/>
            <w:vMerge/>
            <w:tcBorders>
              <w:top w:val="single" w:sz="4" w:space="0" w:color="auto"/>
              <w:left w:val="nil"/>
              <w:bottom w:val="single" w:sz="4" w:space="0" w:color="auto"/>
              <w:right w:val="nil"/>
            </w:tcBorders>
            <w:vAlign w:val="center"/>
            <w:hideMark/>
          </w:tcPr>
          <w:p w14:paraId="3D2D5542" w14:textId="77777777" w:rsidR="00F45B49" w:rsidRPr="005E663C" w:rsidRDefault="00F45B49" w:rsidP="00F45B49">
            <w:pPr>
              <w:rPr>
                <w:rFonts w:ascii="Garamond" w:eastAsia="Calibri" w:hAnsi="Garamond" w:cs="Times New Roman"/>
                <w:bCs/>
                <w:sz w:val="20"/>
                <w:szCs w:val="20"/>
              </w:rPr>
            </w:pPr>
          </w:p>
        </w:tc>
      </w:tr>
      <w:tr w:rsidR="00F45B49" w:rsidRPr="005E663C" w14:paraId="6751D028" w14:textId="77777777" w:rsidTr="004528F4">
        <w:trPr>
          <w:trHeight w:val="254"/>
        </w:trPr>
        <w:tc>
          <w:tcPr>
            <w:tcW w:w="1728" w:type="dxa"/>
            <w:tcBorders>
              <w:top w:val="nil"/>
              <w:left w:val="nil"/>
              <w:bottom w:val="nil"/>
              <w:right w:val="nil"/>
            </w:tcBorders>
            <w:vAlign w:val="center"/>
            <w:hideMark/>
          </w:tcPr>
          <w:p w14:paraId="3D964C71"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Fair</w:t>
            </w:r>
          </w:p>
        </w:tc>
        <w:tc>
          <w:tcPr>
            <w:tcW w:w="1840" w:type="dxa"/>
            <w:tcBorders>
              <w:top w:val="nil"/>
              <w:left w:val="nil"/>
              <w:bottom w:val="nil"/>
              <w:right w:val="nil"/>
            </w:tcBorders>
            <w:hideMark/>
          </w:tcPr>
          <w:p w14:paraId="49FF7260"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bCs/>
                <w:sz w:val="20"/>
                <w:szCs w:val="20"/>
              </w:rPr>
              <w:t>65.01 – 85.00</w:t>
            </w:r>
          </w:p>
        </w:tc>
        <w:tc>
          <w:tcPr>
            <w:tcW w:w="1335" w:type="dxa"/>
            <w:tcBorders>
              <w:top w:val="nil"/>
              <w:left w:val="nil"/>
              <w:bottom w:val="nil"/>
              <w:right w:val="nil"/>
            </w:tcBorders>
            <w:vAlign w:val="center"/>
            <w:hideMark/>
          </w:tcPr>
          <w:p w14:paraId="67D3B938"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Times New Roman" w:hAnsi="Garamond" w:cs="Calibri"/>
                <w:color w:val="000000"/>
                <w:sz w:val="20"/>
                <w:szCs w:val="20"/>
                <w:lang w:eastAsia="en-ID"/>
              </w:rPr>
              <w:t>3</w:t>
            </w:r>
          </w:p>
        </w:tc>
        <w:tc>
          <w:tcPr>
            <w:tcW w:w="749" w:type="dxa"/>
            <w:tcBorders>
              <w:top w:val="nil"/>
              <w:left w:val="nil"/>
              <w:bottom w:val="nil"/>
              <w:right w:val="nil"/>
            </w:tcBorders>
            <w:vAlign w:val="center"/>
            <w:hideMark/>
          </w:tcPr>
          <w:p w14:paraId="40758C36"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5.26</w:t>
            </w:r>
          </w:p>
        </w:tc>
        <w:tc>
          <w:tcPr>
            <w:tcW w:w="1032" w:type="dxa"/>
            <w:vMerge/>
            <w:tcBorders>
              <w:top w:val="single" w:sz="4" w:space="0" w:color="auto"/>
              <w:left w:val="nil"/>
              <w:bottom w:val="single" w:sz="4" w:space="0" w:color="auto"/>
              <w:right w:val="nil"/>
            </w:tcBorders>
            <w:vAlign w:val="center"/>
            <w:hideMark/>
          </w:tcPr>
          <w:p w14:paraId="7890B88C" w14:textId="77777777" w:rsidR="00F45B49" w:rsidRPr="005E663C" w:rsidRDefault="00F45B49" w:rsidP="00F45B49">
            <w:pPr>
              <w:rPr>
                <w:rFonts w:ascii="Garamond" w:eastAsia="Calibri" w:hAnsi="Garamond" w:cs="Times New Roman"/>
                <w:bCs/>
                <w:sz w:val="20"/>
                <w:szCs w:val="20"/>
              </w:rPr>
            </w:pPr>
          </w:p>
        </w:tc>
        <w:tc>
          <w:tcPr>
            <w:tcW w:w="1001" w:type="dxa"/>
            <w:vMerge/>
            <w:tcBorders>
              <w:top w:val="single" w:sz="4" w:space="0" w:color="auto"/>
              <w:left w:val="nil"/>
              <w:bottom w:val="single" w:sz="4" w:space="0" w:color="auto"/>
              <w:right w:val="nil"/>
            </w:tcBorders>
            <w:vAlign w:val="center"/>
            <w:hideMark/>
          </w:tcPr>
          <w:p w14:paraId="6304D741" w14:textId="77777777" w:rsidR="00F45B49" w:rsidRPr="005E663C" w:rsidRDefault="00F45B49" w:rsidP="00F45B49">
            <w:pPr>
              <w:rPr>
                <w:rFonts w:ascii="Garamond" w:eastAsia="Calibri" w:hAnsi="Garamond" w:cs="Times New Roman"/>
                <w:bCs/>
                <w:sz w:val="20"/>
                <w:szCs w:val="20"/>
              </w:rPr>
            </w:pPr>
          </w:p>
        </w:tc>
        <w:tc>
          <w:tcPr>
            <w:tcW w:w="1169" w:type="dxa"/>
            <w:vMerge/>
            <w:tcBorders>
              <w:top w:val="single" w:sz="4" w:space="0" w:color="auto"/>
              <w:left w:val="nil"/>
              <w:bottom w:val="single" w:sz="4" w:space="0" w:color="auto"/>
              <w:right w:val="nil"/>
            </w:tcBorders>
            <w:vAlign w:val="center"/>
            <w:hideMark/>
          </w:tcPr>
          <w:p w14:paraId="4BC2D751" w14:textId="77777777" w:rsidR="00F45B49" w:rsidRPr="005E663C" w:rsidRDefault="00F45B49" w:rsidP="00F45B49">
            <w:pPr>
              <w:rPr>
                <w:rFonts w:ascii="Garamond" w:eastAsia="Calibri" w:hAnsi="Garamond" w:cs="Times New Roman"/>
                <w:bCs/>
                <w:sz w:val="20"/>
                <w:szCs w:val="20"/>
              </w:rPr>
            </w:pPr>
          </w:p>
        </w:tc>
        <w:tc>
          <w:tcPr>
            <w:tcW w:w="1001" w:type="dxa"/>
            <w:vMerge/>
            <w:tcBorders>
              <w:top w:val="single" w:sz="4" w:space="0" w:color="auto"/>
              <w:left w:val="nil"/>
              <w:bottom w:val="single" w:sz="4" w:space="0" w:color="auto"/>
              <w:right w:val="nil"/>
            </w:tcBorders>
            <w:vAlign w:val="center"/>
            <w:hideMark/>
          </w:tcPr>
          <w:p w14:paraId="0CCB1E30" w14:textId="77777777" w:rsidR="00F45B49" w:rsidRPr="005E663C" w:rsidRDefault="00F45B49" w:rsidP="00F45B49">
            <w:pPr>
              <w:rPr>
                <w:rFonts w:ascii="Garamond" w:eastAsia="Calibri" w:hAnsi="Garamond" w:cs="Times New Roman"/>
                <w:bCs/>
                <w:sz w:val="20"/>
                <w:szCs w:val="20"/>
              </w:rPr>
            </w:pPr>
          </w:p>
        </w:tc>
      </w:tr>
      <w:tr w:rsidR="00F45B49" w:rsidRPr="005E663C" w14:paraId="01314237" w14:textId="77777777" w:rsidTr="004528F4">
        <w:trPr>
          <w:trHeight w:val="254"/>
        </w:trPr>
        <w:tc>
          <w:tcPr>
            <w:tcW w:w="1728" w:type="dxa"/>
            <w:tcBorders>
              <w:top w:val="nil"/>
              <w:left w:val="nil"/>
              <w:bottom w:val="nil"/>
              <w:right w:val="nil"/>
            </w:tcBorders>
            <w:vAlign w:val="center"/>
            <w:hideMark/>
          </w:tcPr>
          <w:p w14:paraId="48AB7BA0"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Good</w:t>
            </w:r>
          </w:p>
        </w:tc>
        <w:tc>
          <w:tcPr>
            <w:tcW w:w="1840" w:type="dxa"/>
            <w:tcBorders>
              <w:top w:val="nil"/>
              <w:left w:val="nil"/>
              <w:bottom w:val="nil"/>
              <w:right w:val="nil"/>
            </w:tcBorders>
            <w:hideMark/>
          </w:tcPr>
          <w:p w14:paraId="75B294F2"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bCs/>
                <w:sz w:val="20"/>
                <w:szCs w:val="20"/>
              </w:rPr>
              <w:t>85.01 – 105.00</w:t>
            </w:r>
          </w:p>
        </w:tc>
        <w:tc>
          <w:tcPr>
            <w:tcW w:w="1335" w:type="dxa"/>
            <w:tcBorders>
              <w:top w:val="nil"/>
              <w:left w:val="nil"/>
              <w:bottom w:val="nil"/>
              <w:right w:val="nil"/>
            </w:tcBorders>
            <w:vAlign w:val="center"/>
            <w:hideMark/>
          </w:tcPr>
          <w:p w14:paraId="5F08F05D"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Times New Roman" w:hAnsi="Garamond" w:cs="Calibri"/>
                <w:color w:val="000000"/>
                <w:sz w:val="20"/>
                <w:szCs w:val="20"/>
                <w:lang w:eastAsia="en-ID"/>
              </w:rPr>
              <w:t>33</w:t>
            </w:r>
          </w:p>
        </w:tc>
        <w:tc>
          <w:tcPr>
            <w:tcW w:w="749" w:type="dxa"/>
            <w:tcBorders>
              <w:top w:val="nil"/>
              <w:left w:val="nil"/>
              <w:bottom w:val="nil"/>
              <w:right w:val="nil"/>
            </w:tcBorders>
            <w:vAlign w:val="center"/>
            <w:hideMark/>
          </w:tcPr>
          <w:p w14:paraId="74FA0190"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57.89</w:t>
            </w:r>
          </w:p>
        </w:tc>
        <w:tc>
          <w:tcPr>
            <w:tcW w:w="1032" w:type="dxa"/>
            <w:vMerge/>
            <w:tcBorders>
              <w:top w:val="single" w:sz="4" w:space="0" w:color="auto"/>
              <w:left w:val="nil"/>
              <w:bottom w:val="single" w:sz="4" w:space="0" w:color="auto"/>
              <w:right w:val="nil"/>
            </w:tcBorders>
            <w:vAlign w:val="center"/>
            <w:hideMark/>
          </w:tcPr>
          <w:p w14:paraId="361AF317" w14:textId="77777777" w:rsidR="00F45B49" w:rsidRPr="005E663C" w:rsidRDefault="00F45B49" w:rsidP="00F45B49">
            <w:pPr>
              <w:rPr>
                <w:rFonts w:ascii="Garamond" w:eastAsia="Calibri" w:hAnsi="Garamond" w:cs="Times New Roman"/>
                <w:bCs/>
                <w:sz w:val="20"/>
                <w:szCs w:val="20"/>
              </w:rPr>
            </w:pPr>
          </w:p>
        </w:tc>
        <w:tc>
          <w:tcPr>
            <w:tcW w:w="1001" w:type="dxa"/>
            <w:vMerge/>
            <w:tcBorders>
              <w:top w:val="single" w:sz="4" w:space="0" w:color="auto"/>
              <w:left w:val="nil"/>
              <w:bottom w:val="single" w:sz="4" w:space="0" w:color="auto"/>
              <w:right w:val="nil"/>
            </w:tcBorders>
            <w:vAlign w:val="center"/>
            <w:hideMark/>
          </w:tcPr>
          <w:p w14:paraId="42EC83E9" w14:textId="77777777" w:rsidR="00F45B49" w:rsidRPr="005E663C" w:rsidRDefault="00F45B49" w:rsidP="00F45B49">
            <w:pPr>
              <w:rPr>
                <w:rFonts w:ascii="Garamond" w:eastAsia="Calibri" w:hAnsi="Garamond" w:cs="Times New Roman"/>
                <w:bCs/>
                <w:sz w:val="20"/>
                <w:szCs w:val="20"/>
              </w:rPr>
            </w:pPr>
          </w:p>
        </w:tc>
        <w:tc>
          <w:tcPr>
            <w:tcW w:w="1169" w:type="dxa"/>
            <w:vMerge/>
            <w:tcBorders>
              <w:top w:val="single" w:sz="4" w:space="0" w:color="auto"/>
              <w:left w:val="nil"/>
              <w:bottom w:val="single" w:sz="4" w:space="0" w:color="auto"/>
              <w:right w:val="nil"/>
            </w:tcBorders>
            <w:vAlign w:val="center"/>
            <w:hideMark/>
          </w:tcPr>
          <w:p w14:paraId="068D5139" w14:textId="77777777" w:rsidR="00F45B49" w:rsidRPr="005E663C" w:rsidRDefault="00F45B49" w:rsidP="00F45B49">
            <w:pPr>
              <w:rPr>
                <w:rFonts w:ascii="Garamond" w:eastAsia="Calibri" w:hAnsi="Garamond" w:cs="Times New Roman"/>
                <w:bCs/>
                <w:sz w:val="20"/>
                <w:szCs w:val="20"/>
              </w:rPr>
            </w:pPr>
          </w:p>
        </w:tc>
        <w:tc>
          <w:tcPr>
            <w:tcW w:w="1001" w:type="dxa"/>
            <w:vMerge/>
            <w:tcBorders>
              <w:top w:val="single" w:sz="4" w:space="0" w:color="auto"/>
              <w:left w:val="nil"/>
              <w:bottom w:val="single" w:sz="4" w:space="0" w:color="auto"/>
              <w:right w:val="nil"/>
            </w:tcBorders>
            <w:vAlign w:val="center"/>
            <w:hideMark/>
          </w:tcPr>
          <w:p w14:paraId="7671A76F" w14:textId="77777777" w:rsidR="00F45B49" w:rsidRPr="005E663C" w:rsidRDefault="00F45B49" w:rsidP="00F45B49">
            <w:pPr>
              <w:rPr>
                <w:rFonts w:ascii="Garamond" w:eastAsia="Calibri" w:hAnsi="Garamond" w:cs="Times New Roman"/>
                <w:bCs/>
                <w:sz w:val="20"/>
                <w:szCs w:val="20"/>
              </w:rPr>
            </w:pPr>
          </w:p>
        </w:tc>
      </w:tr>
      <w:tr w:rsidR="00F45B49" w:rsidRPr="005E663C" w14:paraId="7B07936F" w14:textId="77777777" w:rsidTr="004528F4">
        <w:trPr>
          <w:trHeight w:val="254"/>
        </w:trPr>
        <w:tc>
          <w:tcPr>
            <w:tcW w:w="1728" w:type="dxa"/>
            <w:tcBorders>
              <w:top w:val="nil"/>
              <w:left w:val="nil"/>
              <w:bottom w:val="single" w:sz="4" w:space="0" w:color="auto"/>
              <w:right w:val="nil"/>
            </w:tcBorders>
            <w:vAlign w:val="center"/>
            <w:hideMark/>
          </w:tcPr>
          <w:p w14:paraId="59C5F93E"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Very Good</w:t>
            </w:r>
          </w:p>
        </w:tc>
        <w:tc>
          <w:tcPr>
            <w:tcW w:w="1840" w:type="dxa"/>
            <w:tcBorders>
              <w:top w:val="nil"/>
              <w:left w:val="nil"/>
              <w:bottom w:val="single" w:sz="4" w:space="0" w:color="auto"/>
              <w:right w:val="nil"/>
            </w:tcBorders>
            <w:hideMark/>
          </w:tcPr>
          <w:p w14:paraId="1AF7A162"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bCs/>
                <w:sz w:val="20"/>
                <w:szCs w:val="20"/>
              </w:rPr>
              <w:t>105.01 – 120.00</w:t>
            </w:r>
          </w:p>
        </w:tc>
        <w:tc>
          <w:tcPr>
            <w:tcW w:w="1335" w:type="dxa"/>
            <w:tcBorders>
              <w:top w:val="nil"/>
              <w:left w:val="nil"/>
              <w:bottom w:val="single" w:sz="4" w:space="0" w:color="auto"/>
              <w:right w:val="nil"/>
            </w:tcBorders>
            <w:vAlign w:val="center"/>
            <w:hideMark/>
          </w:tcPr>
          <w:p w14:paraId="28F6F416"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Times New Roman" w:hAnsi="Garamond" w:cs="Calibri"/>
                <w:color w:val="000000"/>
                <w:sz w:val="20"/>
                <w:szCs w:val="20"/>
                <w:lang w:eastAsia="en-ID"/>
              </w:rPr>
              <w:t>21</w:t>
            </w:r>
          </w:p>
        </w:tc>
        <w:tc>
          <w:tcPr>
            <w:tcW w:w="749" w:type="dxa"/>
            <w:tcBorders>
              <w:top w:val="nil"/>
              <w:left w:val="nil"/>
              <w:bottom w:val="single" w:sz="4" w:space="0" w:color="auto"/>
              <w:right w:val="nil"/>
            </w:tcBorders>
            <w:vAlign w:val="center"/>
            <w:hideMark/>
          </w:tcPr>
          <w:p w14:paraId="24FEAE69"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36.84</w:t>
            </w:r>
          </w:p>
        </w:tc>
        <w:tc>
          <w:tcPr>
            <w:tcW w:w="1032" w:type="dxa"/>
            <w:vMerge/>
            <w:tcBorders>
              <w:top w:val="single" w:sz="4" w:space="0" w:color="auto"/>
              <w:left w:val="nil"/>
              <w:bottom w:val="single" w:sz="4" w:space="0" w:color="auto"/>
              <w:right w:val="nil"/>
            </w:tcBorders>
            <w:vAlign w:val="center"/>
            <w:hideMark/>
          </w:tcPr>
          <w:p w14:paraId="5975B162" w14:textId="77777777" w:rsidR="00F45B49" w:rsidRPr="005E663C" w:rsidRDefault="00F45B49" w:rsidP="00F45B49">
            <w:pPr>
              <w:rPr>
                <w:rFonts w:ascii="Garamond" w:eastAsia="Calibri" w:hAnsi="Garamond" w:cs="Times New Roman"/>
                <w:bCs/>
                <w:sz w:val="20"/>
                <w:szCs w:val="20"/>
              </w:rPr>
            </w:pPr>
          </w:p>
        </w:tc>
        <w:tc>
          <w:tcPr>
            <w:tcW w:w="1001" w:type="dxa"/>
            <w:vMerge/>
            <w:tcBorders>
              <w:top w:val="single" w:sz="4" w:space="0" w:color="auto"/>
              <w:left w:val="nil"/>
              <w:bottom w:val="single" w:sz="4" w:space="0" w:color="auto"/>
              <w:right w:val="nil"/>
            </w:tcBorders>
            <w:vAlign w:val="center"/>
            <w:hideMark/>
          </w:tcPr>
          <w:p w14:paraId="1322E222" w14:textId="77777777" w:rsidR="00F45B49" w:rsidRPr="005E663C" w:rsidRDefault="00F45B49" w:rsidP="00F45B49">
            <w:pPr>
              <w:rPr>
                <w:rFonts w:ascii="Garamond" w:eastAsia="Calibri" w:hAnsi="Garamond" w:cs="Times New Roman"/>
                <w:bCs/>
                <w:sz w:val="20"/>
                <w:szCs w:val="20"/>
              </w:rPr>
            </w:pPr>
          </w:p>
        </w:tc>
        <w:tc>
          <w:tcPr>
            <w:tcW w:w="1169" w:type="dxa"/>
            <w:vMerge/>
            <w:tcBorders>
              <w:top w:val="single" w:sz="4" w:space="0" w:color="auto"/>
              <w:left w:val="nil"/>
              <w:bottom w:val="single" w:sz="4" w:space="0" w:color="auto"/>
              <w:right w:val="nil"/>
            </w:tcBorders>
            <w:vAlign w:val="center"/>
            <w:hideMark/>
          </w:tcPr>
          <w:p w14:paraId="3C49EA8C" w14:textId="77777777" w:rsidR="00F45B49" w:rsidRPr="005E663C" w:rsidRDefault="00F45B49" w:rsidP="00F45B49">
            <w:pPr>
              <w:rPr>
                <w:rFonts w:ascii="Garamond" w:eastAsia="Calibri" w:hAnsi="Garamond" w:cs="Times New Roman"/>
                <w:bCs/>
                <w:sz w:val="20"/>
                <w:szCs w:val="20"/>
              </w:rPr>
            </w:pPr>
          </w:p>
        </w:tc>
        <w:tc>
          <w:tcPr>
            <w:tcW w:w="1001" w:type="dxa"/>
            <w:vMerge/>
            <w:tcBorders>
              <w:top w:val="single" w:sz="4" w:space="0" w:color="auto"/>
              <w:left w:val="nil"/>
              <w:bottom w:val="single" w:sz="4" w:space="0" w:color="auto"/>
              <w:right w:val="nil"/>
            </w:tcBorders>
            <w:vAlign w:val="center"/>
            <w:hideMark/>
          </w:tcPr>
          <w:p w14:paraId="7AB7DF89" w14:textId="77777777" w:rsidR="00F45B49" w:rsidRPr="005E663C" w:rsidRDefault="00F45B49" w:rsidP="00F45B49">
            <w:pPr>
              <w:rPr>
                <w:rFonts w:ascii="Garamond" w:eastAsia="Calibri" w:hAnsi="Garamond" w:cs="Times New Roman"/>
                <w:bCs/>
                <w:sz w:val="20"/>
                <w:szCs w:val="20"/>
              </w:rPr>
            </w:pPr>
          </w:p>
        </w:tc>
      </w:tr>
      <w:tr w:rsidR="00F45B49" w:rsidRPr="005E663C" w14:paraId="79EDB70E" w14:textId="77777777" w:rsidTr="004528F4">
        <w:trPr>
          <w:trHeight w:val="254"/>
        </w:trPr>
        <w:tc>
          <w:tcPr>
            <w:tcW w:w="1728" w:type="dxa"/>
            <w:tcBorders>
              <w:top w:val="single" w:sz="4" w:space="0" w:color="auto"/>
              <w:left w:val="nil"/>
              <w:bottom w:val="single" w:sz="4" w:space="0" w:color="auto"/>
              <w:right w:val="nil"/>
            </w:tcBorders>
            <w:hideMark/>
          </w:tcPr>
          <w:p w14:paraId="6CB01583"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Total</w:t>
            </w:r>
          </w:p>
        </w:tc>
        <w:tc>
          <w:tcPr>
            <w:tcW w:w="1840" w:type="dxa"/>
            <w:tcBorders>
              <w:top w:val="single" w:sz="4" w:space="0" w:color="auto"/>
              <w:left w:val="nil"/>
              <w:bottom w:val="single" w:sz="4" w:space="0" w:color="auto"/>
              <w:right w:val="nil"/>
            </w:tcBorders>
          </w:tcPr>
          <w:p w14:paraId="3A363D19" w14:textId="77777777" w:rsidR="00F45B49" w:rsidRPr="005E663C" w:rsidRDefault="00F45B49" w:rsidP="00F45B49">
            <w:pPr>
              <w:tabs>
                <w:tab w:val="left" w:pos="840"/>
              </w:tabs>
              <w:jc w:val="center"/>
              <w:rPr>
                <w:rFonts w:ascii="Garamond" w:eastAsia="Calibri" w:hAnsi="Garamond" w:cs="Times New Roman"/>
                <w:bCs/>
                <w:sz w:val="20"/>
                <w:szCs w:val="20"/>
              </w:rPr>
            </w:pPr>
          </w:p>
        </w:tc>
        <w:tc>
          <w:tcPr>
            <w:tcW w:w="1335" w:type="dxa"/>
            <w:tcBorders>
              <w:top w:val="single" w:sz="4" w:space="0" w:color="auto"/>
              <w:left w:val="nil"/>
              <w:bottom w:val="single" w:sz="4" w:space="0" w:color="auto"/>
              <w:right w:val="nil"/>
            </w:tcBorders>
            <w:vAlign w:val="center"/>
            <w:hideMark/>
          </w:tcPr>
          <w:p w14:paraId="4DD2C152"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Times New Roman" w:hAnsi="Garamond" w:cs="Calibri"/>
                <w:color w:val="000000"/>
                <w:sz w:val="20"/>
                <w:szCs w:val="20"/>
                <w:lang w:eastAsia="en-ID"/>
              </w:rPr>
              <w:t>57</w:t>
            </w:r>
          </w:p>
        </w:tc>
        <w:tc>
          <w:tcPr>
            <w:tcW w:w="749" w:type="dxa"/>
            <w:tcBorders>
              <w:top w:val="single" w:sz="4" w:space="0" w:color="auto"/>
              <w:left w:val="nil"/>
              <w:bottom w:val="single" w:sz="4" w:space="0" w:color="auto"/>
              <w:right w:val="nil"/>
            </w:tcBorders>
            <w:vAlign w:val="center"/>
            <w:hideMark/>
          </w:tcPr>
          <w:p w14:paraId="294F4D71"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color w:val="000000"/>
                <w:sz w:val="20"/>
                <w:szCs w:val="20"/>
                <w:lang w:eastAsia="en-ID"/>
              </w:rPr>
              <w:t>100</w:t>
            </w:r>
          </w:p>
        </w:tc>
        <w:tc>
          <w:tcPr>
            <w:tcW w:w="1032" w:type="dxa"/>
            <w:tcBorders>
              <w:top w:val="single" w:sz="4" w:space="0" w:color="auto"/>
              <w:left w:val="nil"/>
              <w:bottom w:val="single" w:sz="4" w:space="0" w:color="auto"/>
              <w:right w:val="nil"/>
            </w:tcBorders>
          </w:tcPr>
          <w:p w14:paraId="625ABC0B" w14:textId="77777777" w:rsidR="00F45B49" w:rsidRPr="005E663C" w:rsidRDefault="00F45B49" w:rsidP="00F45B49">
            <w:pPr>
              <w:tabs>
                <w:tab w:val="left" w:pos="840"/>
              </w:tabs>
              <w:jc w:val="center"/>
              <w:rPr>
                <w:rFonts w:ascii="Garamond" w:eastAsia="Calibri" w:hAnsi="Garamond" w:cs="Times New Roman"/>
                <w:bCs/>
                <w:sz w:val="20"/>
                <w:szCs w:val="20"/>
              </w:rPr>
            </w:pPr>
          </w:p>
        </w:tc>
        <w:tc>
          <w:tcPr>
            <w:tcW w:w="1001" w:type="dxa"/>
            <w:tcBorders>
              <w:top w:val="single" w:sz="4" w:space="0" w:color="auto"/>
              <w:left w:val="nil"/>
              <w:bottom w:val="single" w:sz="4" w:space="0" w:color="auto"/>
              <w:right w:val="nil"/>
            </w:tcBorders>
          </w:tcPr>
          <w:p w14:paraId="4DECE396" w14:textId="77777777" w:rsidR="00F45B49" w:rsidRPr="005E663C" w:rsidRDefault="00F45B49" w:rsidP="00F45B49">
            <w:pPr>
              <w:tabs>
                <w:tab w:val="left" w:pos="840"/>
              </w:tabs>
              <w:jc w:val="center"/>
              <w:rPr>
                <w:rFonts w:ascii="Garamond" w:eastAsia="Calibri" w:hAnsi="Garamond" w:cs="Times New Roman"/>
                <w:bCs/>
                <w:sz w:val="20"/>
                <w:szCs w:val="20"/>
              </w:rPr>
            </w:pPr>
          </w:p>
        </w:tc>
        <w:tc>
          <w:tcPr>
            <w:tcW w:w="1169" w:type="dxa"/>
            <w:tcBorders>
              <w:top w:val="single" w:sz="4" w:space="0" w:color="auto"/>
              <w:left w:val="nil"/>
              <w:bottom w:val="single" w:sz="4" w:space="0" w:color="auto"/>
              <w:right w:val="nil"/>
            </w:tcBorders>
          </w:tcPr>
          <w:p w14:paraId="13E3D96C" w14:textId="77777777" w:rsidR="00F45B49" w:rsidRPr="005E663C" w:rsidRDefault="00F45B49" w:rsidP="00F45B49">
            <w:pPr>
              <w:tabs>
                <w:tab w:val="left" w:pos="840"/>
              </w:tabs>
              <w:jc w:val="center"/>
              <w:rPr>
                <w:rFonts w:ascii="Garamond" w:eastAsia="Calibri" w:hAnsi="Garamond" w:cs="Times New Roman"/>
                <w:bCs/>
                <w:sz w:val="20"/>
                <w:szCs w:val="20"/>
              </w:rPr>
            </w:pPr>
          </w:p>
        </w:tc>
        <w:tc>
          <w:tcPr>
            <w:tcW w:w="1001" w:type="dxa"/>
            <w:tcBorders>
              <w:top w:val="single" w:sz="4" w:space="0" w:color="auto"/>
              <w:left w:val="nil"/>
              <w:bottom w:val="single" w:sz="4" w:space="0" w:color="auto"/>
              <w:right w:val="nil"/>
            </w:tcBorders>
          </w:tcPr>
          <w:p w14:paraId="2718B53D" w14:textId="77777777" w:rsidR="00F45B49" w:rsidRPr="005E663C" w:rsidRDefault="00F45B49" w:rsidP="00F45B49">
            <w:pPr>
              <w:tabs>
                <w:tab w:val="left" w:pos="840"/>
              </w:tabs>
              <w:jc w:val="center"/>
              <w:rPr>
                <w:rFonts w:ascii="Garamond" w:eastAsia="Calibri" w:hAnsi="Garamond" w:cs="Times New Roman"/>
                <w:bCs/>
                <w:sz w:val="20"/>
                <w:szCs w:val="20"/>
              </w:rPr>
            </w:pPr>
          </w:p>
        </w:tc>
      </w:tr>
    </w:tbl>
    <w:p w14:paraId="74AD1095" w14:textId="4D4D4A9A" w:rsidR="00F45B49" w:rsidRPr="005E663C" w:rsidRDefault="00F45B49" w:rsidP="00B208DE">
      <w:pPr>
        <w:spacing w:before="120" w:line="276" w:lineRule="auto"/>
        <w:ind w:firstLine="284"/>
        <w:jc w:val="both"/>
        <w:rPr>
          <w:rFonts w:ascii="Garamond" w:eastAsia="Calibri" w:hAnsi="Garamond" w:cs="Times New Roman"/>
        </w:rPr>
      </w:pPr>
      <w:r w:rsidRPr="005E663C">
        <w:rPr>
          <w:rFonts w:ascii="Garamond" w:eastAsia="Calibri" w:hAnsi="Garamond" w:cs="Times New Roman"/>
        </w:rPr>
        <w:lastRenderedPageBreak/>
        <w:t xml:space="preserve">Based on table 5 shows that the motivation of the young gifted students in urban schools as much as 57 respondents, dominated by good categories as many as 33 respondents or 57.89%. So, the motivation of the young gifted students in learning Islamic education in urban school areas is categorized good. Then table 5 also shows the motivation of the young gifted student which fair category as much as 5.26%, and for the very good category is 36.84%. Meanwhile, for the very poor and poor category is none. Of the 57 students have a mean value of 100.89, a maximum value of 120, and a minimum value of 79. </w:t>
      </w:r>
    </w:p>
    <w:p w14:paraId="54694A4D" w14:textId="3E7C9AD9" w:rsidR="00F45B49" w:rsidRPr="005E663C" w:rsidRDefault="00F45B49" w:rsidP="00B208DE">
      <w:pPr>
        <w:spacing w:before="120"/>
        <w:rPr>
          <w:rFonts w:ascii="Garamond" w:eastAsia="Calibri" w:hAnsi="Garamond" w:cs="Times New Roman"/>
          <w:b/>
        </w:rPr>
      </w:pPr>
      <w:r w:rsidRPr="005E663C">
        <w:rPr>
          <w:rFonts w:ascii="Garamond" w:eastAsia="Calibri" w:hAnsi="Garamond" w:cs="Times New Roman"/>
          <w:b/>
        </w:rPr>
        <w:t>Table 6</w:t>
      </w:r>
      <w:r w:rsidR="00B208DE" w:rsidRPr="005E663C">
        <w:rPr>
          <w:rFonts w:ascii="Garamond" w:eastAsia="Calibri" w:hAnsi="Garamond" w:cs="Times New Roman"/>
          <w:b/>
        </w:rPr>
        <w:t>.</w:t>
      </w:r>
    </w:p>
    <w:p w14:paraId="2E6213EC" w14:textId="74C4CE02" w:rsidR="00F45B49" w:rsidRPr="005E663C" w:rsidRDefault="00F45B49" w:rsidP="00F45B49">
      <w:pPr>
        <w:rPr>
          <w:rFonts w:ascii="Garamond" w:eastAsia="Calibri" w:hAnsi="Garamond" w:cs="Times New Roman"/>
          <w:i/>
          <w:iCs/>
        </w:rPr>
      </w:pPr>
      <w:r w:rsidRPr="005E663C">
        <w:rPr>
          <w:rFonts w:ascii="Garamond" w:eastAsia="Calibri" w:hAnsi="Garamond" w:cs="Times New Roman"/>
          <w:i/>
          <w:iCs/>
        </w:rPr>
        <w:t xml:space="preserve">Motivation </w:t>
      </w:r>
      <w:r w:rsidR="004528F4">
        <w:rPr>
          <w:rFonts w:ascii="Garamond" w:eastAsia="Calibri" w:hAnsi="Garamond" w:cs="Times New Roman"/>
          <w:i/>
          <w:iCs/>
        </w:rPr>
        <w:t>R</w:t>
      </w:r>
      <w:r w:rsidRPr="005E663C">
        <w:rPr>
          <w:rFonts w:ascii="Garamond" w:eastAsia="Calibri" w:hAnsi="Garamond" w:cs="Times New Roman"/>
          <w:i/>
          <w:iCs/>
        </w:rPr>
        <w:t xml:space="preserve">esult of the </w:t>
      </w:r>
      <w:r w:rsidR="004528F4">
        <w:rPr>
          <w:rFonts w:ascii="Garamond" w:eastAsia="Calibri" w:hAnsi="Garamond" w:cs="Times New Roman"/>
          <w:i/>
          <w:iCs/>
        </w:rPr>
        <w:t>Y</w:t>
      </w:r>
      <w:r w:rsidRPr="005E663C">
        <w:rPr>
          <w:rFonts w:ascii="Garamond" w:eastAsia="Calibri" w:hAnsi="Garamond" w:cs="Times New Roman"/>
          <w:i/>
          <w:iCs/>
        </w:rPr>
        <w:t xml:space="preserve">oung </w:t>
      </w:r>
      <w:r w:rsidR="004528F4">
        <w:rPr>
          <w:rFonts w:ascii="Garamond" w:eastAsia="Calibri" w:hAnsi="Garamond" w:cs="Times New Roman"/>
          <w:i/>
          <w:iCs/>
        </w:rPr>
        <w:t>G</w:t>
      </w:r>
      <w:r w:rsidRPr="005E663C">
        <w:rPr>
          <w:rFonts w:ascii="Garamond" w:eastAsia="Calibri" w:hAnsi="Garamond" w:cs="Times New Roman"/>
          <w:i/>
          <w:iCs/>
        </w:rPr>
        <w:t xml:space="preserve">ifted </w:t>
      </w:r>
      <w:r w:rsidR="004528F4">
        <w:rPr>
          <w:rFonts w:ascii="Garamond" w:eastAsia="Calibri" w:hAnsi="Garamond" w:cs="Times New Roman"/>
          <w:i/>
          <w:iCs/>
        </w:rPr>
        <w:t>S</w:t>
      </w:r>
      <w:r w:rsidRPr="005E663C">
        <w:rPr>
          <w:rFonts w:ascii="Garamond" w:eastAsia="Calibri" w:hAnsi="Garamond" w:cs="Times New Roman"/>
          <w:i/>
          <w:iCs/>
        </w:rPr>
        <w:t xml:space="preserve">tudents in </w:t>
      </w:r>
      <w:r w:rsidR="004528F4">
        <w:rPr>
          <w:rFonts w:ascii="Garamond" w:eastAsia="Calibri" w:hAnsi="Garamond" w:cs="Times New Roman"/>
          <w:i/>
          <w:iCs/>
        </w:rPr>
        <w:t>R</w:t>
      </w:r>
      <w:r w:rsidRPr="005E663C">
        <w:rPr>
          <w:rFonts w:ascii="Garamond" w:eastAsia="Calibri" w:hAnsi="Garamond" w:cs="Times New Roman"/>
          <w:i/>
          <w:iCs/>
        </w:rPr>
        <w:t xml:space="preserve">ural </w:t>
      </w:r>
      <w:r w:rsidR="004528F4">
        <w:rPr>
          <w:rFonts w:ascii="Garamond" w:eastAsia="Calibri" w:hAnsi="Garamond" w:cs="Times New Roman"/>
          <w:i/>
          <w:iCs/>
        </w:rPr>
        <w:t>S</w:t>
      </w:r>
      <w:r w:rsidRPr="005E663C">
        <w:rPr>
          <w:rFonts w:ascii="Garamond" w:eastAsia="Calibri" w:hAnsi="Garamond" w:cs="Times New Roman"/>
          <w:i/>
          <w:iCs/>
        </w:rPr>
        <w:t>chools</w:t>
      </w:r>
    </w:p>
    <w:tbl>
      <w:tblPr>
        <w:tblStyle w:val="TableGrid6"/>
        <w:tblW w:w="9867"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1842"/>
        <w:gridCol w:w="1337"/>
        <w:gridCol w:w="750"/>
        <w:gridCol w:w="1033"/>
        <w:gridCol w:w="1002"/>
        <w:gridCol w:w="1171"/>
        <w:gridCol w:w="1002"/>
      </w:tblGrid>
      <w:tr w:rsidR="00F45B49" w:rsidRPr="005E663C" w14:paraId="6BC62A0C" w14:textId="77777777" w:rsidTr="00B208DE">
        <w:trPr>
          <w:trHeight w:val="254"/>
        </w:trPr>
        <w:tc>
          <w:tcPr>
            <w:tcW w:w="3572" w:type="dxa"/>
            <w:gridSpan w:val="2"/>
            <w:tcBorders>
              <w:top w:val="single" w:sz="4" w:space="0" w:color="auto"/>
              <w:left w:val="nil"/>
              <w:bottom w:val="single" w:sz="4" w:space="0" w:color="auto"/>
              <w:right w:val="nil"/>
            </w:tcBorders>
            <w:vAlign w:val="center"/>
            <w:hideMark/>
          </w:tcPr>
          <w:p w14:paraId="03A31EE1"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 xml:space="preserve">Motivation </w:t>
            </w:r>
          </w:p>
        </w:tc>
        <w:tc>
          <w:tcPr>
            <w:tcW w:w="1337" w:type="dxa"/>
            <w:vMerge w:val="restart"/>
            <w:tcBorders>
              <w:top w:val="single" w:sz="4" w:space="0" w:color="auto"/>
              <w:left w:val="nil"/>
              <w:bottom w:val="single" w:sz="4" w:space="0" w:color="auto"/>
              <w:right w:val="nil"/>
            </w:tcBorders>
            <w:vAlign w:val="center"/>
            <w:hideMark/>
          </w:tcPr>
          <w:p w14:paraId="23E43E8F"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Frequency</w:t>
            </w:r>
          </w:p>
        </w:tc>
        <w:tc>
          <w:tcPr>
            <w:tcW w:w="750" w:type="dxa"/>
            <w:vMerge w:val="restart"/>
            <w:tcBorders>
              <w:top w:val="single" w:sz="4" w:space="0" w:color="auto"/>
              <w:left w:val="nil"/>
              <w:bottom w:val="single" w:sz="4" w:space="0" w:color="auto"/>
              <w:right w:val="nil"/>
            </w:tcBorders>
            <w:vAlign w:val="center"/>
            <w:hideMark/>
          </w:tcPr>
          <w:p w14:paraId="0640BCDC"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w:t>
            </w:r>
          </w:p>
        </w:tc>
        <w:tc>
          <w:tcPr>
            <w:tcW w:w="1033" w:type="dxa"/>
            <w:vMerge w:val="restart"/>
            <w:tcBorders>
              <w:top w:val="single" w:sz="4" w:space="0" w:color="auto"/>
              <w:left w:val="nil"/>
              <w:bottom w:val="single" w:sz="4" w:space="0" w:color="auto"/>
              <w:right w:val="nil"/>
            </w:tcBorders>
            <w:vAlign w:val="center"/>
            <w:hideMark/>
          </w:tcPr>
          <w:p w14:paraId="7C99ED47"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SD</w:t>
            </w:r>
          </w:p>
        </w:tc>
        <w:tc>
          <w:tcPr>
            <w:tcW w:w="1002" w:type="dxa"/>
            <w:vMerge w:val="restart"/>
            <w:tcBorders>
              <w:top w:val="single" w:sz="4" w:space="0" w:color="auto"/>
              <w:left w:val="nil"/>
              <w:bottom w:val="single" w:sz="4" w:space="0" w:color="auto"/>
              <w:right w:val="nil"/>
            </w:tcBorders>
            <w:vAlign w:val="center"/>
            <w:hideMark/>
          </w:tcPr>
          <w:p w14:paraId="3830C730"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Mean</w:t>
            </w:r>
          </w:p>
        </w:tc>
        <w:tc>
          <w:tcPr>
            <w:tcW w:w="1171" w:type="dxa"/>
            <w:vMerge w:val="restart"/>
            <w:tcBorders>
              <w:top w:val="single" w:sz="4" w:space="0" w:color="auto"/>
              <w:left w:val="nil"/>
              <w:bottom w:val="single" w:sz="4" w:space="0" w:color="auto"/>
              <w:right w:val="nil"/>
            </w:tcBorders>
            <w:vAlign w:val="center"/>
            <w:hideMark/>
          </w:tcPr>
          <w:p w14:paraId="425642CC"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Min</w:t>
            </w:r>
          </w:p>
        </w:tc>
        <w:tc>
          <w:tcPr>
            <w:tcW w:w="1002" w:type="dxa"/>
            <w:vMerge w:val="restart"/>
            <w:tcBorders>
              <w:top w:val="single" w:sz="4" w:space="0" w:color="auto"/>
              <w:left w:val="nil"/>
              <w:bottom w:val="single" w:sz="4" w:space="0" w:color="auto"/>
              <w:right w:val="nil"/>
            </w:tcBorders>
            <w:vAlign w:val="center"/>
            <w:hideMark/>
          </w:tcPr>
          <w:p w14:paraId="024D5518"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Max</w:t>
            </w:r>
          </w:p>
        </w:tc>
      </w:tr>
      <w:tr w:rsidR="00F45B49" w:rsidRPr="005E663C" w14:paraId="067C3908" w14:textId="77777777" w:rsidTr="00B208DE">
        <w:trPr>
          <w:trHeight w:val="265"/>
        </w:trPr>
        <w:tc>
          <w:tcPr>
            <w:tcW w:w="1730" w:type="dxa"/>
            <w:tcBorders>
              <w:top w:val="single" w:sz="4" w:space="0" w:color="auto"/>
              <w:left w:val="nil"/>
              <w:bottom w:val="single" w:sz="4" w:space="0" w:color="auto"/>
              <w:right w:val="nil"/>
            </w:tcBorders>
            <w:vAlign w:val="center"/>
            <w:hideMark/>
          </w:tcPr>
          <w:p w14:paraId="2C47EE45"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 xml:space="preserve">Category </w:t>
            </w:r>
          </w:p>
        </w:tc>
        <w:tc>
          <w:tcPr>
            <w:tcW w:w="1842" w:type="dxa"/>
            <w:tcBorders>
              <w:top w:val="single" w:sz="4" w:space="0" w:color="auto"/>
              <w:left w:val="nil"/>
              <w:bottom w:val="single" w:sz="4" w:space="0" w:color="auto"/>
              <w:right w:val="nil"/>
            </w:tcBorders>
            <w:vAlign w:val="center"/>
            <w:hideMark/>
          </w:tcPr>
          <w:p w14:paraId="5E8CAAA6" w14:textId="77777777" w:rsidR="00F45B49" w:rsidRPr="005E663C" w:rsidRDefault="00F45B49" w:rsidP="00F45B49">
            <w:pPr>
              <w:tabs>
                <w:tab w:val="left" w:pos="840"/>
              </w:tabs>
              <w:jc w:val="center"/>
              <w:rPr>
                <w:rFonts w:ascii="Garamond" w:eastAsia="Calibri" w:hAnsi="Garamond" w:cs="Times New Roman"/>
                <w:b/>
                <w:sz w:val="20"/>
                <w:szCs w:val="20"/>
              </w:rPr>
            </w:pPr>
            <w:r w:rsidRPr="005E663C">
              <w:rPr>
                <w:rFonts w:ascii="Garamond" w:eastAsia="Calibri" w:hAnsi="Garamond" w:cs="Times New Roman"/>
                <w:b/>
                <w:sz w:val="20"/>
                <w:szCs w:val="20"/>
              </w:rPr>
              <w:t>Range</w:t>
            </w:r>
          </w:p>
        </w:tc>
        <w:tc>
          <w:tcPr>
            <w:tcW w:w="1337" w:type="dxa"/>
            <w:vMerge/>
            <w:tcBorders>
              <w:top w:val="single" w:sz="4" w:space="0" w:color="auto"/>
              <w:left w:val="nil"/>
              <w:bottom w:val="single" w:sz="4" w:space="0" w:color="auto"/>
              <w:right w:val="nil"/>
            </w:tcBorders>
            <w:vAlign w:val="center"/>
            <w:hideMark/>
          </w:tcPr>
          <w:p w14:paraId="557B9D7C" w14:textId="77777777" w:rsidR="00F45B49" w:rsidRPr="005E663C" w:rsidRDefault="00F45B49" w:rsidP="00F45B49">
            <w:pPr>
              <w:rPr>
                <w:rFonts w:ascii="Garamond" w:eastAsia="Calibri" w:hAnsi="Garamond" w:cs="Times New Roman"/>
                <w:b/>
                <w:sz w:val="20"/>
                <w:szCs w:val="20"/>
              </w:rPr>
            </w:pPr>
          </w:p>
        </w:tc>
        <w:tc>
          <w:tcPr>
            <w:tcW w:w="750" w:type="dxa"/>
            <w:vMerge/>
            <w:tcBorders>
              <w:top w:val="single" w:sz="4" w:space="0" w:color="auto"/>
              <w:left w:val="nil"/>
              <w:bottom w:val="single" w:sz="4" w:space="0" w:color="auto"/>
              <w:right w:val="nil"/>
            </w:tcBorders>
            <w:vAlign w:val="center"/>
            <w:hideMark/>
          </w:tcPr>
          <w:p w14:paraId="02558F91" w14:textId="77777777" w:rsidR="00F45B49" w:rsidRPr="005E663C" w:rsidRDefault="00F45B49" w:rsidP="00F45B49">
            <w:pPr>
              <w:rPr>
                <w:rFonts w:ascii="Garamond" w:eastAsia="Calibri" w:hAnsi="Garamond" w:cs="Times New Roman"/>
                <w:b/>
                <w:sz w:val="20"/>
                <w:szCs w:val="20"/>
              </w:rPr>
            </w:pPr>
          </w:p>
        </w:tc>
        <w:tc>
          <w:tcPr>
            <w:tcW w:w="1033" w:type="dxa"/>
            <w:vMerge/>
            <w:tcBorders>
              <w:top w:val="single" w:sz="4" w:space="0" w:color="auto"/>
              <w:left w:val="nil"/>
              <w:bottom w:val="single" w:sz="4" w:space="0" w:color="auto"/>
              <w:right w:val="nil"/>
            </w:tcBorders>
            <w:vAlign w:val="center"/>
            <w:hideMark/>
          </w:tcPr>
          <w:p w14:paraId="27716846" w14:textId="77777777" w:rsidR="00F45B49" w:rsidRPr="005E663C" w:rsidRDefault="00F45B49" w:rsidP="00F45B49">
            <w:pPr>
              <w:rPr>
                <w:rFonts w:ascii="Garamond" w:eastAsia="Calibri" w:hAnsi="Garamond" w:cs="Times New Roman"/>
                <w:b/>
                <w:sz w:val="20"/>
                <w:szCs w:val="20"/>
              </w:rPr>
            </w:pPr>
          </w:p>
        </w:tc>
        <w:tc>
          <w:tcPr>
            <w:tcW w:w="1002" w:type="dxa"/>
            <w:vMerge/>
            <w:tcBorders>
              <w:top w:val="single" w:sz="4" w:space="0" w:color="auto"/>
              <w:left w:val="nil"/>
              <w:bottom w:val="single" w:sz="4" w:space="0" w:color="auto"/>
              <w:right w:val="nil"/>
            </w:tcBorders>
            <w:vAlign w:val="center"/>
            <w:hideMark/>
          </w:tcPr>
          <w:p w14:paraId="44B9FA8E" w14:textId="77777777" w:rsidR="00F45B49" w:rsidRPr="005E663C" w:rsidRDefault="00F45B49" w:rsidP="00F45B49">
            <w:pPr>
              <w:rPr>
                <w:rFonts w:ascii="Garamond" w:eastAsia="Calibri" w:hAnsi="Garamond" w:cs="Times New Roman"/>
                <w:b/>
                <w:sz w:val="20"/>
                <w:szCs w:val="20"/>
              </w:rPr>
            </w:pPr>
          </w:p>
        </w:tc>
        <w:tc>
          <w:tcPr>
            <w:tcW w:w="1171" w:type="dxa"/>
            <w:vMerge/>
            <w:tcBorders>
              <w:top w:val="single" w:sz="4" w:space="0" w:color="auto"/>
              <w:left w:val="nil"/>
              <w:bottom w:val="single" w:sz="4" w:space="0" w:color="auto"/>
              <w:right w:val="nil"/>
            </w:tcBorders>
            <w:vAlign w:val="center"/>
            <w:hideMark/>
          </w:tcPr>
          <w:p w14:paraId="2DCE021D" w14:textId="77777777" w:rsidR="00F45B49" w:rsidRPr="005E663C" w:rsidRDefault="00F45B49" w:rsidP="00F45B49">
            <w:pPr>
              <w:rPr>
                <w:rFonts w:ascii="Garamond" w:eastAsia="Calibri" w:hAnsi="Garamond" w:cs="Times New Roman"/>
                <w:b/>
                <w:sz w:val="20"/>
                <w:szCs w:val="20"/>
              </w:rPr>
            </w:pPr>
          </w:p>
        </w:tc>
        <w:tc>
          <w:tcPr>
            <w:tcW w:w="1002" w:type="dxa"/>
            <w:vMerge/>
            <w:tcBorders>
              <w:top w:val="single" w:sz="4" w:space="0" w:color="auto"/>
              <w:left w:val="nil"/>
              <w:bottom w:val="single" w:sz="4" w:space="0" w:color="auto"/>
              <w:right w:val="nil"/>
            </w:tcBorders>
            <w:vAlign w:val="center"/>
            <w:hideMark/>
          </w:tcPr>
          <w:p w14:paraId="5333D4EC" w14:textId="77777777" w:rsidR="00F45B49" w:rsidRPr="005E663C" w:rsidRDefault="00F45B49" w:rsidP="00F45B49">
            <w:pPr>
              <w:rPr>
                <w:rFonts w:ascii="Garamond" w:eastAsia="Calibri" w:hAnsi="Garamond" w:cs="Times New Roman"/>
                <w:b/>
                <w:sz w:val="20"/>
                <w:szCs w:val="20"/>
              </w:rPr>
            </w:pPr>
          </w:p>
        </w:tc>
      </w:tr>
      <w:tr w:rsidR="00F45B49" w:rsidRPr="005E663C" w14:paraId="51868B4A" w14:textId="77777777" w:rsidTr="00B208DE">
        <w:trPr>
          <w:trHeight w:val="254"/>
        </w:trPr>
        <w:tc>
          <w:tcPr>
            <w:tcW w:w="1730" w:type="dxa"/>
            <w:tcBorders>
              <w:top w:val="single" w:sz="4" w:space="0" w:color="auto"/>
              <w:left w:val="nil"/>
              <w:bottom w:val="nil"/>
              <w:right w:val="nil"/>
            </w:tcBorders>
            <w:vAlign w:val="center"/>
            <w:hideMark/>
          </w:tcPr>
          <w:p w14:paraId="66A48C78"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Very poor</w:t>
            </w:r>
          </w:p>
        </w:tc>
        <w:tc>
          <w:tcPr>
            <w:tcW w:w="1842" w:type="dxa"/>
            <w:tcBorders>
              <w:top w:val="single" w:sz="4" w:space="0" w:color="auto"/>
              <w:left w:val="nil"/>
              <w:bottom w:val="nil"/>
              <w:right w:val="nil"/>
            </w:tcBorders>
            <w:hideMark/>
          </w:tcPr>
          <w:p w14:paraId="51ADCA02"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bCs/>
                <w:sz w:val="20"/>
                <w:szCs w:val="20"/>
              </w:rPr>
              <w:t>25.00 – 45.00</w:t>
            </w:r>
          </w:p>
        </w:tc>
        <w:tc>
          <w:tcPr>
            <w:tcW w:w="1337" w:type="dxa"/>
            <w:tcBorders>
              <w:top w:val="single" w:sz="4" w:space="0" w:color="auto"/>
              <w:left w:val="nil"/>
              <w:bottom w:val="nil"/>
              <w:right w:val="nil"/>
            </w:tcBorders>
            <w:vAlign w:val="center"/>
            <w:hideMark/>
          </w:tcPr>
          <w:p w14:paraId="132B9695"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Times New Roman" w:hAnsi="Garamond" w:cs="Calibri"/>
                <w:color w:val="000000"/>
                <w:sz w:val="20"/>
                <w:szCs w:val="20"/>
                <w:lang w:eastAsia="en-ID"/>
              </w:rPr>
              <w:t>0</w:t>
            </w:r>
          </w:p>
        </w:tc>
        <w:tc>
          <w:tcPr>
            <w:tcW w:w="750" w:type="dxa"/>
            <w:tcBorders>
              <w:top w:val="single" w:sz="4" w:space="0" w:color="auto"/>
              <w:left w:val="nil"/>
              <w:bottom w:val="nil"/>
              <w:right w:val="nil"/>
            </w:tcBorders>
            <w:vAlign w:val="center"/>
            <w:hideMark/>
          </w:tcPr>
          <w:p w14:paraId="0A3C7C2B"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0.00</w:t>
            </w:r>
          </w:p>
        </w:tc>
        <w:tc>
          <w:tcPr>
            <w:tcW w:w="1033" w:type="dxa"/>
            <w:vMerge w:val="restart"/>
            <w:tcBorders>
              <w:top w:val="single" w:sz="4" w:space="0" w:color="auto"/>
              <w:left w:val="nil"/>
              <w:bottom w:val="single" w:sz="4" w:space="0" w:color="auto"/>
              <w:right w:val="nil"/>
            </w:tcBorders>
            <w:vAlign w:val="center"/>
            <w:hideMark/>
          </w:tcPr>
          <w:p w14:paraId="4D742D46"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color w:val="000000"/>
                <w:sz w:val="20"/>
                <w:szCs w:val="20"/>
                <w:lang w:eastAsia="en-ID"/>
              </w:rPr>
              <w:t>6.79</w:t>
            </w:r>
          </w:p>
        </w:tc>
        <w:tc>
          <w:tcPr>
            <w:tcW w:w="1002" w:type="dxa"/>
            <w:vMerge w:val="restart"/>
            <w:tcBorders>
              <w:top w:val="single" w:sz="4" w:space="0" w:color="auto"/>
              <w:left w:val="nil"/>
              <w:bottom w:val="single" w:sz="4" w:space="0" w:color="auto"/>
              <w:right w:val="nil"/>
            </w:tcBorders>
            <w:vAlign w:val="center"/>
            <w:hideMark/>
          </w:tcPr>
          <w:p w14:paraId="7CF9C459"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93.27</w:t>
            </w:r>
          </w:p>
        </w:tc>
        <w:tc>
          <w:tcPr>
            <w:tcW w:w="1171" w:type="dxa"/>
            <w:vMerge w:val="restart"/>
            <w:tcBorders>
              <w:top w:val="single" w:sz="4" w:space="0" w:color="auto"/>
              <w:left w:val="nil"/>
              <w:bottom w:val="single" w:sz="4" w:space="0" w:color="auto"/>
              <w:right w:val="nil"/>
            </w:tcBorders>
            <w:vAlign w:val="center"/>
            <w:hideMark/>
          </w:tcPr>
          <w:p w14:paraId="14EE7615"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71</w:t>
            </w:r>
          </w:p>
        </w:tc>
        <w:tc>
          <w:tcPr>
            <w:tcW w:w="1002" w:type="dxa"/>
            <w:vMerge w:val="restart"/>
            <w:tcBorders>
              <w:top w:val="single" w:sz="4" w:space="0" w:color="auto"/>
              <w:left w:val="nil"/>
              <w:bottom w:val="single" w:sz="4" w:space="0" w:color="auto"/>
              <w:right w:val="nil"/>
            </w:tcBorders>
            <w:vAlign w:val="center"/>
            <w:hideMark/>
          </w:tcPr>
          <w:p w14:paraId="1B34BEC0"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120</w:t>
            </w:r>
          </w:p>
        </w:tc>
      </w:tr>
      <w:tr w:rsidR="00F45B49" w:rsidRPr="005E663C" w14:paraId="35DACCBE" w14:textId="77777777" w:rsidTr="00B208DE">
        <w:trPr>
          <w:trHeight w:val="254"/>
        </w:trPr>
        <w:tc>
          <w:tcPr>
            <w:tcW w:w="1730" w:type="dxa"/>
            <w:tcBorders>
              <w:top w:val="nil"/>
              <w:left w:val="nil"/>
              <w:bottom w:val="nil"/>
              <w:right w:val="nil"/>
            </w:tcBorders>
            <w:vAlign w:val="center"/>
            <w:hideMark/>
          </w:tcPr>
          <w:p w14:paraId="319A70EC"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Poor</w:t>
            </w:r>
          </w:p>
        </w:tc>
        <w:tc>
          <w:tcPr>
            <w:tcW w:w="1842" w:type="dxa"/>
            <w:tcBorders>
              <w:top w:val="nil"/>
              <w:left w:val="nil"/>
              <w:bottom w:val="nil"/>
              <w:right w:val="nil"/>
            </w:tcBorders>
            <w:hideMark/>
          </w:tcPr>
          <w:p w14:paraId="0CEADBD0"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bCs/>
                <w:sz w:val="20"/>
                <w:szCs w:val="20"/>
              </w:rPr>
              <w:t>45.01 – 65.00</w:t>
            </w:r>
          </w:p>
        </w:tc>
        <w:tc>
          <w:tcPr>
            <w:tcW w:w="1337" w:type="dxa"/>
            <w:tcBorders>
              <w:top w:val="nil"/>
              <w:left w:val="nil"/>
              <w:bottom w:val="nil"/>
              <w:right w:val="nil"/>
            </w:tcBorders>
            <w:vAlign w:val="center"/>
            <w:hideMark/>
          </w:tcPr>
          <w:p w14:paraId="28FF7861"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Calibri" w:hAnsi="Garamond" w:cs="Calibri"/>
                <w:color w:val="000000"/>
                <w:sz w:val="20"/>
                <w:szCs w:val="20"/>
              </w:rPr>
              <w:t>0</w:t>
            </w:r>
          </w:p>
        </w:tc>
        <w:tc>
          <w:tcPr>
            <w:tcW w:w="750" w:type="dxa"/>
            <w:tcBorders>
              <w:top w:val="nil"/>
              <w:left w:val="nil"/>
              <w:bottom w:val="nil"/>
              <w:right w:val="nil"/>
            </w:tcBorders>
            <w:vAlign w:val="center"/>
            <w:hideMark/>
          </w:tcPr>
          <w:p w14:paraId="6BB9F575"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0.00</w:t>
            </w:r>
          </w:p>
        </w:tc>
        <w:tc>
          <w:tcPr>
            <w:tcW w:w="1033" w:type="dxa"/>
            <w:vMerge/>
            <w:tcBorders>
              <w:top w:val="single" w:sz="4" w:space="0" w:color="auto"/>
              <w:left w:val="nil"/>
              <w:bottom w:val="single" w:sz="4" w:space="0" w:color="auto"/>
              <w:right w:val="nil"/>
            </w:tcBorders>
            <w:vAlign w:val="center"/>
            <w:hideMark/>
          </w:tcPr>
          <w:p w14:paraId="580A69A3" w14:textId="77777777" w:rsidR="00F45B49" w:rsidRPr="005E663C" w:rsidRDefault="00F45B49" w:rsidP="00F45B49">
            <w:pPr>
              <w:rPr>
                <w:rFonts w:ascii="Garamond" w:eastAsia="Calibri" w:hAnsi="Garamond" w:cs="Times New Roman"/>
                <w:bCs/>
                <w:sz w:val="20"/>
                <w:szCs w:val="20"/>
              </w:rPr>
            </w:pPr>
          </w:p>
        </w:tc>
        <w:tc>
          <w:tcPr>
            <w:tcW w:w="1002" w:type="dxa"/>
            <w:vMerge/>
            <w:tcBorders>
              <w:top w:val="single" w:sz="4" w:space="0" w:color="auto"/>
              <w:left w:val="nil"/>
              <w:bottom w:val="single" w:sz="4" w:space="0" w:color="auto"/>
              <w:right w:val="nil"/>
            </w:tcBorders>
            <w:vAlign w:val="center"/>
            <w:hideMark/>
          </w:tcPr>
          <w:p w14:paraId="22836DDB" w14:textId="77777777" w:rsidR="00F45B49" w:rsidRPr="005E663C" w:rsidRDefault="00F45B49" w:rsidP="00F45B49">
            <w:pPr>
              <w:rPr>
                <w:rFonts w:ascii="Garamond" w:eastAsia="Calibri" w:hAnsi="Garamond" w:cs="Times New Roman"/>
                <w:bCs/>
                <w:sz w:val="20"/>
                <w:szCs w:val="20"/>
              </w:rPr>
            </w:pPr>
          </w:p>
        </w:tc>
        <w:tc>
          <w:tcPr>
            <w:tcW w:w="1171" w:type="dxa"/>
            <w:vMerge/>
            <w:tcBorders>
              <w:top w:val="single" w:sz="4" w:space="0" w:color="auto"/>
              <w:left w:val="nil"/>
              <w:bottom w:val="single" w:sz="4" w:space="0" w:color="auto"/>
              <w:right w:val="nil"/>
            </w:tcBorders>
            <w:vAlign w:val="center"/>
            <w:hideMark/>
          </w:tcPr>
          <w:p w14:paraId="271A23A8" w14:textId="77777777" w:rsidR="00F45B49" w:rsidRPr="005E663C" w:rsidRDefault="00F45B49" w:rsidP="00F45B49">
            <w:pPr>
              <w:rPr>
                <w:rFonts w:ascii="Garamond" w:eastAsia="Calibri" w:hAnsi="Garamond" w:cs="Times New Roman"/>
                <w:bCs/>
                <w:sz w:val="20"/>
                <w:szCs w:val="20"/>
              </w:rPr>
            </w:pPr>
          </w:p>
        </w:tc>
        <w:tc>
          <w:tcPr>
            <w:tcW w:w="1002" w:type="dxa"/>
            <w:vMerge/>
            <w:tcBorders>
              <w:top w:val="single" w:sz="4" w:space="0" w:color="auto"/>
              <w:left w:val="nil"/>
              <w:bottom w:val="single" w:sz="4" w:space="0" w:color="auto"/>
              <w:right w:val="nil"/>
            </w:tcBorders>
            <w:vAlign w:val="center"/>
            <w:hideMark/>
          </w:tcPr>
          <w:p w14:paraId="30D6A73E" w14:textId="77777777" w:rsidR="00F45B49" w:rsidRPr="005E663C" w:rsidRDefault="00F45B49" w:rsidP="00F45B49">
            <w:pPr>
              <w:rPr>
                <w:rFonts w:ascii="Garamond" w:eastAsia="Calibri" w:hAnsi="Garamond" w:cs="Times New Roman"/>
                <w:bCs/>
                <w:sz w:val="20"/>
                <w:szCs w:val="20"/>
              </w:rPr>
            </w:pPr>
          </w:p>
        </w:tc>
      </w:tr>
      <w:tr w:rsidR="00F45B49" w:rsidRPr="005E663C" w14:paraId="21C6D873" w14:textId="77777777" w:rsidTr="00B208DE">
        <w:trPr>
          <w:trHeight w:val="240"/>
        </w:trPr>
        <w:tc>
          <w:tcPr>
            <w:tcW w:w="1730" w:type="dxa"/>
            <w:tcBorders>
              <w:top w:val="nil"/>
              <w:left w:val="nil"/>
              <w:bottom w:val="nil"/>
              <w:right w:val="nil"/>
            </w:tcBorders>
            <w:vAlign w:val="center"/>
            <w:hideMark/>
          </w:tcPr>
          <w:p w14:paraId="25ED58FC"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Fair</w:t>
            </w:r>
          </w:p>
        </w:tc>
        <w:tc>
          <w:tcPr>
            <w:tcW w:w="1842" w:type="dxa"/>
            <w:tcBorders>
              <w:top w:val="nil"/>
              <w:left w:val="nil"/>
              <w:bottom w:val="nil"/>
              <w:right w:val="nil"/>
            </w:tcBorders>
            <w:hideMark/>
          </w:tcPr>
          <w:p w14:paraId="1D7B8BB9"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bCs/>
                <w:sz w:val="20"/>
                <w:szCs w:val="20"/>
              </w:rPr>
              <w:t>65.01 – 85.00</w:t>
            </w:r>
          </w:p>
        </w:tc>
        <w:tc>
          <w:tcPr>
            <w:tcW w:w="1337" w:type="dxa"/>
            <w:tcBorders>
              <w:top w:val="nil"/>
              <w:left w:val="nil"/>
              <w:bottom w:val="nil"/>
              <w:right w:val="nil"/>
            </w:tcBorders>
            <w:vAlign w:val="center"/>
            <w:hideMark/>
          </w:tcPr>
          <w:p w14:paraId="27ABF952"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Times New Roman" w:hAnsi="Garamond" w:cs="Calibri"/>
                <w:color w:val="000000"/>
                <w:sz w:val="20"/>
                <w:szCs w:val="20"/>
                <w:lang w:eastAsia="en-ID"/>
              </w:rPr>
              <w:t>5</w:t>
            </w:r>
          </w:p>
        </w:tc>
        <w:tc>
          <w:tcPr>
            <w:tcW w:w="750" w:type="dxa"/>
            <w:tcBorders>
              <w:top w:val="nil"/>
              <w:left w:val="nil"/>
              <w:bottom w:val="nil"/>
              <w:right w:val="nil"/>
            </w:tcBorders>
            <w:vAlign w:val="center"/>
            <w:hideMark/>
          </w:tcPr>
          <w:p w14:paraId="0B8892B6"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9.80</w:t>
            </w:r>
          </w:p>
        </w:tc>
        <w:tc>
          <w:tcPr>
            <w:tcW w:w="1033" w:type="dxa"/>
            <w:vMerge/>
            <w:tcBorders>
              <w:top w:val="single" w:sz="4" w:space="0" w:color="auto"/>
              <w:left w:val="nil"/>
              <w:bottom w:val="single" w:sz="4" w:space="0" w:color="auto"/>
              <w:right w:val="nil"/>
            </w:tcBorders>
            <w:vAlign w:val="center"/>
            <w:hideMark/>
          </w:tcPr>
          <w:p w14:paraId="11711461" w14:textId="77777777" w:rsidR="00F45B49" w:rsidRPr="005E663C" w:rsidRDefault="00F45B49" w:rsidP="00F45B49">
            <w:pPr>
              <w:rPr>
                <w:rFonts w:ascii="Garamond" w:eastAsia="Calibri" w:hAnsi="Garamond" w:cs="Times New Roman"/>
                <w:bCs/>
                <w:sz w:val="20"/>
                <w:szCs w:val="20"/>
              </w:rPr>
            </w:pPr>
          </w:p>
        </w:tc>
        <w:tc>
          <w:tcPr>
            <w:tcW w:w="1002" w:type="dxa"/>
            <w:vMerge/>
            <w:tcBorders>
              <w:top w:val="single" w:sz="4" w:space="0" w:color="auto"/>
              <w:left w:val="nil"/>
              <w:bottom w:val="single" w:sz="4" w:space="0" w:color="auto"/>
              <w:right w:val="nil"/>
            </w:tcBorders>
            <w:vAlign w:val="center"/>
            <w:hideMark/>
          </w:tcPr>
          <w:p w14:paraId="3A2792EC" w14:textId="77777777" w:rsidR="00F45B49" w:rsidRPr="005E663C" w:rsidRDefault="00F45B49" w:rsidP="00F45B49">
            <w:pPr>
              <w:rPr>
                <w:rFonts w:ascii="Garamond" w:eastAsia="Calibri" w:hAnsi="Garamond" w:cs="Times New Roman"/>
                <w:bCs/>
                <w:sz w:val="20"/>
                <w:szCs w:val="20"/>
              </w:rPr>
            </w:pPr>
          </w:p>
        </w:tc>
        <w:tc>
          <w:tcPr>
            <w:tcW w:w="1171" w:type="dxa"/>
            <w:vMerge/>
            <w:tcBorders>
              <w:top w:val="single" w:sz="4" w:space="0" w:color="auto"/>
              <w:left w:val="nil"/>
              <w:bottom w:val="single" w:sz="4" w:space="0" w:color="auto"/>
              <w:right w:val="nil"/>
            </w:tcBorders>
            <w:vAlign w:val="center"/>
            <w:hideMark/>
          </w:tcPr>
          <w:p w14:paraId="1B3C3EBB" w14:textId="77777777" w:rsidR="00F45B49" w:rsidRPr="005E663C" w:rsidRDefault="00F45B49" w:rsidP="00F45B49">
            <w:pPr>
              <w:rPr>
                <w:rFonts w:ascii="Garamond" w:eastAsia="Calibri" w:hAnsi="Garamond" w:cs="Times New Roman"/>
                <w:bCs/>
                <w:sz w:val="20"/>
                <w:szCs w:val="20"/>
              </w:rPr>
            </w:pPr>
          </w:p>
        </w:tc>
        <w:tc>
          <w:tcPr>
            <w:tcW w:w="1002" w:type="dxa"/>
            <w:vMerge/>
            <w:tcBorders>
              <w:top w:val="single" w:sz="4" w:space="0" w:color="auto"/>
              <w:left w:val="nil"/>
              <w:bottom w:val="single" w:sz="4" w:space="0" w:color="auto"/>
              <w:right w:val="nil"/>
            </w:tcBorders>
            <w:vAlign w:val="center"/>
            <w:hideMark/>
          </w:tcPr>
          <w:p w14:paraId="713F3AFC" w14:textId="77777777" w:rsidR="00F45B49" w:rsidRPr="005E663C" w:rsidRDefault="00F45B49" w:rsidP="00F45B49">
            <w:pPr>
              <w:rPr>
                <w:rFonts w:ascii="Garamond" w:eastAsia="Calibri" w:hAnsi="Garamond" w:cs="Times New Roman"/>
                <w:bCs/>
                <w:sz w:val="20"/>
                <w:szCs w:val="20"/>
              </w:rPr>
            </w:pPr>
          </w:p>
        </w:tc>
      </w:tr>
      <w:tr w:rsidR="00F45B49" w:rsidRPr="005E663C" w14:paraId="1DA45A57" w14:textId="77777777" w:rsidTr="00B208DE">
        <w:trPr>
          <w:trHeight w:val="254"/>
        </w:trPr>
        <w:tc>
          <w:tcPr>
            <w:tcW w:w="1730" w:type="dxa"/>
            <w:tcBorders>
              <w:top w:val="nil"/>
              <w:left w:val="nil"/>
              <w:bottom w:val="nil"/>
              <w:right w:val="nil"/>
            </w:tcBorders>
            <w:vAlign w:val="center"/>
            <w:hideMark/>
          </w:tcPr>
          <w:p w14:paraId="646A73D7"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Good</w:t>
            </w:r>
          </w:p>
        </w:tc>
        <w:tc>
          <w:tcPr>
            <w:tcW w:w="1842" w:type="dxa"/>
            <w:tcBorders>
              <w:top w:val="nil"/>
              <w:left w:val="nil"/>
              <w:bottom w:val="nil"/>
              <w:right w:val="nil"/>
            </w:tcBorders>
            <w:hideMark/>
          </w:tcPr>
          <w:p w14:paraId="62EAE48E"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bCs/>
                <w:sz w:val="20"/>
                <w:szCs w:val="20"/>
              </w:rPr>
              <w:t>85.01 – 105.00</w:t>
            </w:r>
          </w:p>
        </w:tc>
        <w:tc>
          <w:tcPr>
            <w:tcW w:w="1337" w:type="dxa"/>
            <w:tcBorders>
              <w:top w:val="nil"/>
              <w:left w:val="nil"/>
              <w:bottom w:val="nil"/>
              <w:right w:val="nil"/>
            </w:tcBorders>
            <w:vAlign w:val="center"/>
            <w:hideMark/>
          </w:tcPr>
          <w:p w14:paraId="684F198A"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Times New Roman" w:hAnsi="Garamond" w:cs="Calibri"/>
                <w:color w:val="000000"/>
                <w:sz w:val="20"/>
                <w:szCs w:val="20"/>
                <w:lang w:eastAsia="en-ID"/>
              </w:rPr>
              <w:t>34</w:t>
            </w:r>
          </w:p>
        </w:tc>
        <w:tc>
          <w:tcPr>
            <w:tcW w:w="750" w:type="dxa"/>
            <w:tcBorders>
              <w:top w:val="nil"/>
              <w:left w:val="nil"/>
              <w:bottom w:val="nil"/>
              <w:right w:val="nil"/>
            </w:tcBorders>
            <w:vAlign w:val="center"/>
            <w:hideMark/>
          </w:tcPr>
          <w:p w14:paraId="3D93A9EF"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66.67</w:t>
            </w:r>
          </w:p>
        </w:tc>
        <w:tc>
          <w:tcPr>
            <w:tcW w:w="1033" w:type="dxa"/>
            <w:vMerge/>
            <w:tcBorders>
              <w:top w:val="single" w:sz="4" w:space="0" w:color="auto"/>
              <w:left w:val="nil"/>
              <w:bottom w:val="single" w:sz="4" w:space="0" w:color="auto"/>
              <w:right w:val="nil"/>
            </w:tcBorders>
            <w:vAlign w:val="center"/>
            <w:hideMark/>
          </w:tcPr>
          <w:p w14:paraId="64EB17C1" w14:textId="77777777" w:rsidR="00F45B49" w:rsidRPr="005E663C" w:rsidRDefault="00F45B49" w:rsidP="00F45B49">
            <w:pPr>
              <w:rPr>
                <w:rFonts w:ascii="Garamond" w:eastAsia="Calibri" w:hAnsi="Garamond" w:cs="Times New Roman"/>
                <w:bCs/>
                <w:sz w:val="20"/>
                <w:szCs w:val="20"/>
              </w:rPr>
            </w:pPr>
          </w:p>
        </w:tc>
        <w:tc>
          <w:tcPr>
            <w:tcW w:w="1002" w:type="dxa"/>
            <w:vMerge/>
            <w:tcBorders>
              <w:top w:val="single" w:sz="4" w:space="0" w:color="auto"/>
              <w:left w:val="nil"/>
              <w:bottom w:val="single" w:sz="4" w:space="0" w:color="auto"/>
              <w:right w:val="nil"/>
            </w:tcBorders>
            <w:vAlign w:val="center"/>
            <w:hideMark/>
          </w:tcPr>
          <w:p w14:paraId="29FB3077" w14:textId="77777777" w:rsidR="00F45B49" w:rsidRPr="005E663C" w:rsidRDefault="00F45B49" w:rsidP="00F45B49">
            <w:pPr>
              <w:rPr>
                <w:rFonts w:ascii="Garamond" w:eastAsia="Calibri" w:hAnsi="Garamond" w:cs="Times New Roman"/>
                <w:bCs/>
                <w:sz w:val="20"/>
                <w:szCs w:val="20"/>
              </w:rPr>
            </w:pPr>
          </w:p>
        </w:tc>
        <w:tc>
          <w:tcPr>
            <w:tcW w:w="1171" w:type="dxa"/>
            <w:vMerge/>
            <w:tcBorders>
              <w:top w:val="single" w:sz="4" w:space="0" w:color="auto"/>
              <w:left w:val="nil"/>
              <w:bottom w:val="single" w:sz="4" w:space="0" w:color="auto"/>
              <w:right w:val="nil"/>
            </w:tcBorders>
            <w:vAlign w:val="center"/>
            <w:hideMark/>
          </w:tcPr>
          <w:p w14:paraId="247F078B" w14:textId="77777777" w:rsidR="00F45B49" w:rsidRPr="005E663C" w:rsidRDefault="00F45B49" w:rsidP="00F45B49">
            <w:pPr>
              <w:rPr>
                <w:rFonts w:ascii="Garamond" w:eastAsia="Calibri" w:hAnsi="Garamond" w:cs="Times New Roman"/>
                <w:bCs/>
                <w:sz w:val="20"/>
                <w:szCs w:val="20"/>
              </w:rPr>
            </w:pPr>
          </w:p>
        </w:tc>
        <w:tc>
          <w:tcPr>
            <w:tcW w:w="1002" w:type="dxa"/>
            <w:vMerge/>
            <w:tcBorders>
              <w:top w:val="single" w:sz="4" w:space="0" w:color="auto"/>
              <w:left w:val="nil"/>
              <w:bottom w:val="single" w:sz="4" w:space="0" w:color="auto"/>
              <w:right w:val="nil"/>
            </w:tcBorders>
            <w:vAlign w:val="center"/>
            <w:hideMark/>
          </w:tcPr>
          <w:p w14:paraId="38512FD2" w14:textId="77777777" w:rsidR="00F45B49" w:rsidRPr="005E663C" w:rsidRDefault="00F45B49" w:rsidP="00F45B49">
            <w:pPr>
              <w:rPr>
                <w:rFonts w:ascii="Garamond" w:eastAsia="Calibri" w:hAnsi="Garamond" w:cs="Times New Roman"/>
                <w:bCs/>
                <w:sz w:val="20"/>
                <w:szCs w:val="20"/>
              </w:rPr>
            </w:pPr>
          </w:p>
        </w:tc>
      </w:tr>
      <w:tr w:rsidR="00F45B49" w:rsidRPr="005E663C" w14:paraId="103DB339" w14:textId="77777777" w:rsidTr="00B208DE">
        <w:trPr>
          <w:trHeight w:val="254"/>
        </w:trPr>
        <w:tc>
          <w:tcPr>
            <w:tcW w:w="1730" w:type="dxa"/>
            <w:tcBorders>
              <w:top w:val="nil"/>
              <w:left w:val="nil"/>
              <w:bottom w:val="single" w:sz="4" w:space="0" w:color="auto"/>
              <w:right w:val="nil"/>
            </w:tcBorders>
            <w:vAlign w:val="center"/>
            <w:hideMark/>
          </w:tcPr>
          <w:p w14:paraId="452A8748"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Very Good</w:t>
            </w:r>
          </w:p>
        </w:tc>
        <w:tc>
          <w:tcPr>
            <w:tcW w:w="1842" w:type="dxa"/>
            <w:tcBorders>
              <w:top w:val="nil"/>
              <w:left w:val="nil"/>
              <w:bottom w:val="single" w:sz="4" w:space="0" w:color="auto"/>
              <w:right w:val="nil"/>
            </w:tcBorders>
            <w:hideMark/>
          </w:tcPr>
          <w:p w14:paraId="0B94C088"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bCs/>
                <w:sz w:val="20"/>
                <w:szCs w:val="20"/>
              </w:rPr>
              <w:t>105.01 – 120.00</w:t>
            </w:r>
          </w:p>
        </w:tc>
        <w:tc>
          <w:tcPr>
            <w:tcW w:w="1337" w:type="dxa"/>
            <w:tcBorders>
              <w:top w:val="nil"/>
              <w:left w:val="nil"/>
              <w:bottom w:val="single" w:sz="4" w:space="0" w:color="auto"/>
              <w:right w:val="nil"/>
            </w:tcBorders>
            <w:vAlign w:val="center"/>
            <w:hideMark/>
          </w:tcPr>
          <w:p w14:paraId="64AAE00B"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Times New Roman" w:hAnsi="Garamond" w:cs="Calibri"/>
                <w:color w:val="000000"/>
                <w:sz w:val="20"/>
                <w:szCs w:val="20"/>
                <w:lang w:eastAsia="en-ID"/>
              </w:rPr>
              <w:t>12</w:t>
            </w:r>
          </w:p>
        </w:tc>
        <w:tc>
          <w:tcPr>
            <w:tcW w:w="750" w:type="dxa"/>
            <w:tcBorders>
              <w:top w:val="nil"/>
              <w:left w:val="nil"/>
              <w:bottom w:val="single" w:sz="4" w:space="0" w:color="auto"/>
              <w:right w:val="nil"/>
            </w:tcBorders>
            <w:vAlign w:val="center"/>
            <w:hideMark/>
          </w:tcPr>
          <w:p w14:paraId="0A620082"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Times New Roman" w:hAnsi="Garamond" w:cs="Calibri"/>
                <w:bCs/>
                <w:color w:val="000000"/>
                <w:sz w:val="20"/>
                <w:szCs w:val="20"/>
                <w:lang w:eastAsia="en-ID"/>
              </w:rPr>
              <w:t>23.53</w:t>
            </w:r>
          </w:p>
        </w:tc>
        <w:tc>
          <w:tcPr>
            <w:tcW w:w="1033" w:type="dxa"/>
            <w:vMerge/>
            <w:tcBorders>
              <w:top w:val="single" w:sz="4" w:space="0" w:color="auto"/>
              <w:left w:val="nil"/>
              <w:bottom w:val="single" w:sz="4" w:space="0" w:color="auto"/>
              <w:right w:val="nil"/>
            </w:tcBorders>
            <w:vAlign w:val="center"/>
            <w:hideMark/>
          </w:tcPr>
          <w:p w14:paraId="6CBA2E07" w14:textId="77777777" w:rsidR="00F45B49" w:rsidRPr="005E663C" w:rsidRDefault="00F45B49" w:rsidP="00F45B49">
            <w:pPr>
              <w:rPr>
                <w:rFonts w:ascii="Garamond" w:eastAsia="Calibri" w:hAnsi="Garamond" w:cs="Times New Roman"/>
                <w:bCs/>
                <w:sz w:val="20"/>
                <w:szCs w:val="20"/>
              </w:rPr>
            </w:pPr>
          </w:p>
        </w:tc>
        <w:tc>
          <w:tcPr>
            <w:tcW w:w="1002" w:type="dxa"/>
            <w:vMerge/>
            <w:tcBorders>
              <w:top w:val="single" w:sz="4" w:space="0" w:color="auto"/>
              <w:left w:val="nil"/>
              <w:bottom w:val="single" w:sz="4" w:space="0" w:color="auto"/>
              <w:right w:val="nil"/>
            </w:tcBorders>
            <w:vAlign w:val="center"/>
            <w:hideMark/>
          </w:tcPr>
          <w:p w14:paraId="3D84A23A" w14:textId="77777777" w:rsidR="00F45B49" w:rsidRPr="005E663C" w:rsidRDefault="00F45B49" w:rsidP="00F45B49">
            <w:pPr>
              <w:rPr>
                <w:rFonts w:ascii="Garamond" w:eastAsia="Calibri" w:hAnsi="Garamond" w:cs="Times New Roman"/>
                <w:bCs/>
                <w:sz w:val="20"/>
                <w:szCs w:val="20"/>
              </w:rPr>
            </w:pPr>
          </w:p>
        </w:tc>
        <w:tc>
          <w:tcPr>
            <w:tcW w:w="1171" w:type="dxa"/>
            <w:vMerge/>
            <w:tcBorders>
              <w:top w:val="single" w:sz="4" w:space="0" w:color="auto"/>
              <w:left w:val="nil"/>
              <w:bottom w:val="single" w:sz="4" w:space="0" w:color="auto"/>
              <w:right w:val="nil"/>
            </w:tcBorders>
            <w:vAlign w:val="center"/>
            <w:hideMark/>
          </w:tcPr>
          <w:p w14:paraId="24506343" w14:textId="77777777" w:rsidR="00F45B49" w:rsidRPr="005E663C" w:rsidRDefault="00F45B49" w:rsidP="00F45B49">
            <w:pPr>
              <w:rPr>
                <w:rFonts w:ascii="Garamond" w:eastAsia="Calibri" w:hAnsi="Garamond" w:cs="Times New Roman"/>
                <w:bCs/>
                <w:sz w:val="20"/>
                <w:szCs w:val="20"/>
              </w:rPr>
            </w:pPr>
          </w:p>
        </w:tc>
        <w:tc>
          <w:tcPr>
            <w:tcW w:w="1002" w:type="dxa"/>
            <w:vMerge/>
            <w:tcBorders>
              <w:top w:val="single" w:sz="4" w:space="0" w:color="auto"/>
              <w:left w:val="nil"/>
              <w:bottom w:val="single" w:sz="4" w:space="0" w:color="auto"/>
              <w:right w:val="nil"/>
            </w:tcBorders>
            <w:vAlign w:val="center"/>
            <w:hideMark/>
          </w:tcPr>
          <w:p w14:paraId="3AFCD32A" w14:textId="77777777" w:rsidR="00F45B49" w:rsidRPr="005E663C" w:rsidRDefault="00F45B49" w:rsidP="00F45B49">
            <w:pPr>
              <w:rPr>
                <w:rFonts w:ascii="Garamond" w:eastAsia="Calibri" w:hAnsi="Garamond" w:cs="Times New Roman"/>
                <w:bCs/>
                <w:sz w:val="20"/>
                <w:szCs w:val="20"/>
              </w:rPr>
            </w:pPr>
          </w:p>
        </w:tc>
      </w:tr>
      <w:tr w:rsidR="00F45B49" w:rsidRPr="005E663C" w14:paraId="238610F0" w14:textId="77777777" w:rsidTr="00B208DE">
        <w:trPr>
          <w:trHeight w:val="269"/>
        </w:trPr>
        <w:tc>
          <w:tcPr>
            <w:tcW w:w="1730" w:type="dxa"/>
            <w:tcBorders>
              <w:top w:val="single" w:sz="4" w:space="0" w:color="auto"/>
              <w:left w:val="nil"/>
              <w:bottom w:val="single" w:sz="4" w:space="0" w:color="auto"/>
              <w:right w:val="nil"/>
            </w:tcBorders>
            <w:hideMark/>
          </w:tcPr>
          <w:p w14:paraId="2A1157B1"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Times New Roman"/>
                <w:sz w:val="20"/>
                <w:szCs w:val="20"/>
              </w:rPr>
              <w:t>Total</w:t>
            </w:r>
          </w:p>
        </w:tc>
        <w:tc>
          <w:tcPr>
            <w:tcW w:w="1842" w:type="dxa"/>
            <w:tcBorders>
              <w:top w:val="single" w:sz="4" w:space="0" w:color="auto"/>
              <w:left w:val="nil"/>
              <w:bottom w:val="single" w:sz="4" w:space="0" w:color="auto"/>
              <w:right w:val="nil"/>
            </w:tcBorders>
          </w:tcPr>
          <w:p w14:paraId="765DEDCD" w14:textId="77777777" w:rsidR="00F45B49" w:rsidRPr="005E663C" w:rsidRDefault="00F45B49" w:rsidP="00F45B49">
            <w:pPr>
              <w:tabs>
                <w:tab w:val="left" w:pos="840"/>
              </w:tabs>
              <w:jc w:val="center"/>
              <w:rPr>
                <w:rFonts w:ascii="Garamond" w:eastAsia="Calibri" w:hAnsi="Garamond" w:cs="Times New Roman"/>
                <w:bCs/>
                <w:sz w:val="20"/>
                <w:szCs w:val="20"/>
              </w:rPr>
            </w:pPr>
          </w:p>
        </w:tc>
        <w:tc>
          <w:tcPr>
            <w:tcW w:w="1337" w:type="dxa"/>
            <w:tcBorders>
              <w:top w:val="single" w:sz="4" w:space="0" w:color="auto"/>
              <w:left w:val="nil"/>
              <w:bottom w:val="single" w:sz="4" w:space="0" w:color="auto"/>
              <w:right w:val="nil"/>
            </w:tcBorders>
            <w:vAlign w:val="bottom"/>
            <w:hideMark/>
          </w:tcPr>
          <w:p w14:paraId="0C78BCC6" w14:textId="77777777" w:rsidR="00F45B49" w:rsidRPr="005E663C" w:rsidRDefault="00F45B49" w:rsidP="00F45B49">
            <w:pPr>
              <w:tabs>
                <w:tab w:val="left" w:pos="840"/>
              </w:tabs>
              <w:jc w:val="center"/>
              <w:rPr>
                <w:rFonts w:ascii="Garamond" w:eastAsia="Calibri" w:hAnsi="Garamond" w:cs="Calibri"/>
                <w:color w:val="000000"/>
                <w:sz w:val="20"/>
                <w:szCs w:val="20"/>
              </w:rPr>
            </w:pPr>
            <w:r w:rsidRPr="005E663C">
              <w:rPr>
                <w:rFonts w:ascii="Garamond" w:eastAsia="Calibri" w:hAnsi="Garamond" w:cs="Calibri"/>
                <w:color w:val="000000"/>
                <w:sz w:val="20"/>
                <w:szCs w:val="20"/>
              </w:rPr>
              <w:t>51</w:t>
            </w:r>
          </w:p>
        </w:tc>
        <w:tc>
          <w:tcPr>
            <w:tcW w:w="750" w:type="dxa"/>
            <w:tcBorders>
              <w:top w:val="single" w:sz="4" w:space="0" w:color="auto"/>
              <w:left w:val="nil"/>
              <w:bottom w:val="single" w:sz="4" w:space="0" w:color="auto"/>
              <w:right w:val="nil"/>
            </w:tcBorders>
            <w:vAlign w:val="bottom"/>
            <w:hideMark/>
          </w:tcPr>
          <w:p w14:paraId="0EEEAF9B" w14:textId="77777777" w:rsidR="00F45B49" w:rsidRPr="005E663C" w:rsidRDefault="00F45B49" w:rsidP="00F45B49">
            <w:pPr>
              <w:tabs>
                <w:tab w:val="left" w:pos="840"/>
              </w:tabs>
              <w:jc w:val="center"/>
              <w:rPr>
                <w:rFonts w:ascii="Garamond" w:eastAsia="Calibri" w:hAnsi="Garamond" w:cs="Times New Roman"/>
                <w:bCs/>
                <w:sz w:val="20"/>
                <w:szCs w:val="20"/>
              </w:rPr>
            </w:pPr>
            <w:r w:rsidRPr="005E663C">
              <w:rPr>
                <w:rFonts w:ascii="Garamond" w:eastAsia="Calibri" w:hAnsi="Garamond" w:cs="Calibri"/>
                <w:color w:val="000000"/>
                <w:sz w:val="20"/>
                <w:szCs w:val="20"/>
              </w:rPr>
              <w:t>100</w:t>
            </w:r>
          </w:p>
        </w:tc>
        <w:tc>
          <w:tcPr>
            <w:tcW w:w="1033" w:type="dxa"/>
            <w:tcBorders>
              <w:top w:val="single" w:sz="4" w:space="0" w:color="auto"/>
              <w:left w:val="nil"/>
              <w:bottom w:val="single" w:sz="4" w:space="0" w:color="auto"/>
              <w:right w:val="nil"/>
            </w:tcBorders>
          </w:tcPr>
          <w:p w14:paraId="75D37F35" w14:textId="77777777" w:rsidR="00F45B49" w:rsidRPr="005E663C" w:rsidRDefault="00F45B49" w:rsidP="00F45B49">
            <w:pPr>
              <w:tabs>
                <w:tab w:val="left" w:pos="840"/>
              </w:tabs>
              <w:jc w:val="center"/>
              <w:rPr>
                <w:rFonts w:ascii="Garamond" w:eastAsia="Calibri" w:hAnsi="Garamond" w:cs="Times New Roman"/>
                <w:bCs/>
                <w:sz w:val="20"/>
                <w:szCs w:val="20"/>
              </w:rPr>
            </w:pPr>
          </w:p>
        </w:tc>
        <w:tc>
          <w:tcPr>
            <w:tcW w:w="1002" w:type="dxa"/>
            <w:tcBorders>
              <w:top w:val="single" w:sz="4" w:space="0" w:color="auto"/>
              <w:left w:val="nil"/>
              <w:bottom w:val="single" w:sz="4" w:space="0" w:color="auto"/>
              <w:right w:val="nil"/>
            </w:tcBorders>
          </w:tcPr>
          <w:p w14:paraId="4DC41368" w14:textId="77777777" w:rsidR="00F45B49" w:rsidRPr="005E663C" w:rsidRDefault="00F45B49" w:rsidP="00F45B49">
            <w:pPr>
              <w:tabs>
                <w:tab w:val="left" w:pos="840"/>
              </w:tabs>
              <w:jc w:val="center"/>
              <w:rPr>
                <w:rFonts w:ascii="Garamond" w:eastAsia="Calibri" w:hAnsi="Garamond" w:cs="Times New Roman"/>
                <w:bCs/>
                <w:sz w:val="20"/>
                <w:szCs w:val="20"/>
              </w:rPr>
            </w:pPr>
          </w:p>
        </w:tc>
        <w:tc>
          <w:tcPr>
            <w:tcW w:w="1171" w:type="dxa"/>
            <w:tcBorders>
              <w:top w:val="single" w:sz="4" w:space="0" w:color="auto"/>
              <w:left w:val="nil"/>
              <w:bottom w:val="single" w:sz="4" w:space="0" w:color="auto"/>
              <w:right w:val="nil"/>
            </w:tcBorders>
          </w:tcPr>
          <w:p w14:paraId="7629600F" w14:textId="77777777" w:rsidR="00F45B49" w:rsidRPr="005E663C" w:rsidRDefault="00F45B49" w:rsidP="00F45B49">
            <w:pPr>
              <w:tabs>
                <w:tab w:val="left" w:pos="840"/>
              </w:tabs>
              <w:jc w:val="center"/>
              <w:rPr>
                <w:rFonts w:ascii="Garamond" w:eastAsia="Calibri" w:hAnsi="Garamond" w:cs="Times New Roman"/>
                <w:bCs/>
                <w:sz w:val="20"/>
                <w:szCs w:val="20"/>
              </w:rPr>
            </w:pPr>
          </w:p>
        </w:tc>
        <w:tc>
          <w:tcPr>
            <w:tcW w:w="1002" w:type="dxa"/>
            <w:tcBorders>
              <w:top w:val="single" w:sz="4" w:space="0" w:color="auto"/>
              <w:left w:val="nil"/>
              <w:bottom w:val="single" w:sz="4" w:space="0" w:color="auto"/>
              <w:right w:val="nil"/>
            </w:tcBorders>
          </w:tcPr>
          <w:p w14:paraId="2C571324" w14:textId="77777777" w:rsidR="00F45B49" w:rsidRPr="005E663C" w:rsidRDefault="00F45B49" w:rsidP="00F45B49">
            <w:pPr>
              <w:tabs>
                <w:tab w:val="left" w:pos="840"/>
              </w:tabs>
              <w:jc w:val="center"/>
              <w:rPr>
                <w:rFonts w:ascii="Garamond" w:eastAsia="Calibri" w:hAnsi="Garamond" w:cs="Times New Roman"/>
                <w:bCs/>
                <w:sz w:val="20"/>
                <w:szCs w:val="20"/>
              </w:rPr>
            </w:pPr>
          </w:p>
        </w:tc>
      </w:tr>
    </w:tbl>
    <w:p w14:paraId="7EA4D869" w14:textId="124B5C47" w:rsidR="00F45B49" w:rsidRPr="005E663C" w:rsidRDefault="00F45B49" w:rsidP="00B208DE">
      <w:pPr>
        <w:spacing w:before="120" w:line="276" w:lineRule="auto"/>
        <w:ind w:firstLine="284"/>
        <w:jc w:val="both"/>
        <w:rPr>
          <w:rFonts w:ascii="Garamond" w:eastAsia="Calibri" w:hAnsi="Garamond" w:cs="Times New Roman"/>
        </w:rPr>
      </w:pPr>
      <w:r w:rsidRPr="005E663C">
        <w:rPr>
          <w:rFonts w:ascii="Garamond" w:eastAsia="Calibri" w:hAnsi="Garamond" w:cs="Times New Roman"/>
        </w:rPr>
        <w:t xml:space="preserve">Based on table 6 shows that the motivation of the young gifted students in rural schools as much as 51 respondents, dominated by good categories as many as 34 respondents or 66.67%. So, the motivation of the young gifted students in learning Islamic education in rural school areas is categorized good. Then table 5 also shows the motivation of the young gifted student which fair category as much as 9.8%, and for the very good category is 23.53%. Meanwhile, for the very poor and poor category is none. Of the 51 students have a mean value of 93.27, a maximum value of 120, and a minimum value of 71. </w:t>
      </w:r>
    </w:p>
    <w:p w14:paraId="150F413D" w14:textId="78AD9129" w:rsidR="00F45B49" w:rsidRPr="005E663C" w:rsidRDefault="00F45B49" w:rsidP="004528F4">
      <w:pPr>
        <w:spacing w:before="60" w:line="276" w:lineRule="auto"/>
        <w:rPr>
          <w:rFonts w:ascii="Garamond" w:eastAsia="Calibri" w:hAnsi="Garamond" w:cs="Times New Roman"/>
          <w:b/>
          <w:bCs/>
        </w:rPr>
      </w:pPr>
      <w:r w:rsidRPr="005E663C">
        <w:rPr>
          <w:rFonts w:ascii="Garamond" w:eastAsia="Calibri" w:hAnsi="Garamond" w:cs="Times New Roman"/>
          <w:b/>
          <w:bCs/>
        </w:rPr>
        <w:t xml:space="preserve">The Regression between </w:t>
      </w:r>
      <w:r w:rsidR="004528F4">
        <w:rPr>
          <w:rFonts w:ascii="Garamond" w:eastAsia="Calibri" w:hAnsi="Garamond" w:cs="Times New Roman"/>
          <w:b/>
          <w:bCs/>
        </w:rPr>
        <w:t>Y</w:t>
      </w:r>
      <w:r w:rsidRPr="005E663C">
        <w:rPr>
          <w:rFonts w:ascii="Garamond" w:eastAsia="Calibri" w:hAnsi="Garamond" w:cs="Times New Roman"/>
          <w:b/>
          <w:bCs/>
        </w:rPr>
        <w:t xml:space="preserve">oung </w:t>
      </w:r>
      <w:r w:rsidR="004528F4">
        <w:rPr>
          <w:rFonts w:ascii="Garamond" w:eastAsia="Calibri" w:hAnsi="Garamond" w:cs="Times New Roman"/>
          <w:b/>
          <w:bCs/>
        </w:rPr>
        <w:t>G</w:t>
      </w:r>
      <w:r w:rsidRPr="005E663C">
        <w:rPr>
          <w:rFonts w:ascii="Garamond" w:eastAsia="Calibri" w:hAnsi="Garamond" w:cs="Times New Roman"/>
          <w:b/>
          <w:bCs/>
        </w:rPr>
        <w:t xml:space="preserve">ifted </w:t>
      </w:r>
      <w:r w:rsidR="004528F4">
        <w:rPr>
          <w:rFonts w:ascii="Garamond" w:eastAsia="Calibri" w:hAnsi="Garamond" w:cs="Times New Roman"/>
          <w:b/>
          <w:bCs/>
        </w:rPr>
        <w:t>S</w:t>
      </w:r>
      <w:r w:rsidRPr="005E663C">
        <w:rPr>
          <w:rFonts w:ascii="Garamond" w:eastAsia="Calibri" w:hAnsi="Garamond" w:cs="Times New Roman"/>
          <w:b/>
          <w:bCs/>
        </w:rPr>
        <w:t xml:space="preserve">tudents’ </w:t>
      </w:r>
      <w:r w:rsidR="004528F4">
        <w:rPr>
          <w:rFonts w:ascii="Garamond" w:eastAsia="Calibri" w:hAnsi="Garamond" w:cs="Times New Roman"/>
          <w:b/>
          <w:bCs/>
        </w:rPr>
        <w:t>L</w:t>
      </w:r>
      <w:r w:rsidRPr="005E663C">
        <w:rPr>
          <w:rFonts w:ascii="Garamond" w:eastAsia="Calibri" w:hAnsi="Garamond" w:cs="Times New Roman"/>
          <w:b/>
          <w:bCs/>
        </w:rPr>
        <w:t xml:space="preserve">earning </w:t>
      </w:r>
      <w:r w:rsidR="004528F4">
        <w:rPr>
          <w:rFonts w:ascii="Garamond" w:eastAsia="Calibri" w:hAnsi="Garamond" w:cs="Times New Roman"/>
          <w:b/>
          <w:bCs/>
        </w:rPr>
        <w:t>S</w:t>
      </w:r>
      <w:r w:rsidRPr="005E663C">
        <w:rPr>
          <w:rFonts w:ascii="Garamond" w:eastAsia="Calibri" w:hAnsi="Garamond" w:cs="Times New Roman"/>
          <w:b/>
          <w:bCs/>
        </w:rPr>
        <w:t xml:space="preserve">tyles toward </w:t>
      </w:r>
      <w:r w:rsidR="004528F4">
        <w:rPr>
          <w:rFonts w:ascii="Garamond" w:eastAsia="Calibri" w:hAnsi="Garamond" w:cs="Times New Roman"/>
          <w:b/>
          <w:bCs/>
        </w:rPr>
        <w:t>T</w:t>
      </w:r>
      <w:r w:rsidRPr="005E663C">
        <w:rPr>
          <w:rFonts w:ascii="Garamond" w:eastAsia="Calibri" w:hAnsi="Garamond" w:cs="Times New Roman"/>
          <w:b/>
          <w:bCs/>
        </w:rPr>
        <w:t xml:space="preserve">heir </w:t>
      </w:r>
      <w:r w:rsidR="004528F4">
        <w:rPr>
          <w:rFonts w:ascii="Garamond" w:eastAsia="Calibri" w:hAnsi="Garamond" w:cs="Times New Roman"/>
          <w:b/>
          <w:bCs/>
        </w:rPr>
        <w:t>M</w:t>
      </w:r>
      <w:r w:rsidRPr="005E663C">
        <w:rPr>
          <w:rFonts w:ascii="Garamond" w:eastAsia="Calibri" w:hAnsi="Garamond" w:cs="Times New Roman"/>
          <w:b/>
          <w:bCs/>
        </w:rPr>
        <w:t xml:space="preserve">otivation </w:t>
      </w:r>
    </w:p>
    <w:p w14:paraId="7CF990D5" w14:textId="2649EE45" w:rsidR="00F45B49" w:rsidRPr="005E663C" w:rsidRDefault="00F45B49" w:rsidP="00B208DE">
      <w:pPr>
        <w:spacing w:line="276" w:lineRule="auto"/>
        <w:rPr>
          <w:rFonts w:ascii="Garamond" w:eastAsia="Calibri" w:hAnsi="Garamond" w:cs="Times New Roman"/>
        </w:rPr>
      </w:pPr>
      <w:r w:rsidRPr="005E663C">
        <w:rPr>
          <w:rFonts w:ascii="Garamond" w:eastAsia="Calibri" w:hAnsi="Garamond" w:cs="Times New Roman"/>
        </w:rPr>
        <w:t>For the results of the impact of young gifted students’ learning styles with students’ motivation can be seen in table 7 below.</w:t>
      </w:r>
    </w:p>
    <w:p w14:paraId="0D3645ED" w14:textId="7D468F73" w:rsidR="00F45B49" w:rsidRPr="005E663C" w:rsidRDefault="00F45B49" w:rsidP="00B208DE">
      <w:pPr>
        <w:spacing w:before="120"/>
        <w:rPr>
          <w:rFonts w:ascii="Garamond" w:eastAsia="Calibri" w:hAnsi="Garamond" w:cs="Times New Roman"/>
          <w:b/>
        </w:rPr>
      </w:pPr>
      <w:r w:rsidRPr="005E663C">
        <w:rPr>
          <w:rFonts w:ascii="Garamond" w:eastAsia="Calibri" w:hAnsi="Garamond" w:cs="Times New Roman"/>
          <w:b/>
        </w:rPr>
        <w:t>Table 7</w:t>
      </w:r>
      <w:r w:rsidR="00B208DE" w:rsidRPr="005E663C">
        <w:rPr>
          <w:rFonts w:ascii="Garamond" w:eastAsia="Calibri" w:hAnsi="Garamond" w:cs="Times New Roman"/>
          <w:b/>
        </w:rPr>
        <w:t>.</w:t>
      </w:r>
    </w:p>
    <w:p w14:paraId="555F9E84" w14:textId="59027B6B" w:rsidR="00F45B49" w:rsidRPr="005E663C" w:rsidRDefault="00F45B49" w:rsidP="00F45B49">
      <w:pPr>
        <w:rPr>
          <w:rFonts w:ascii="Garamond" w:eastAsia="Calibri" w:hAnsi="Garamond" w:cs="Times New Roman"/>
          <w:bCs/>
          <w:i/>
          <w:iCs/>
        </w:rPr>
      </w:pPr>
      <w:r w:rsidRPr="005E663C">
        <w:rPr>
          <w:rFonts w:ascii="Garamond" w:eastAsia="Calibri" w:hAnsi="Garamond" w:cs="Times New Roman"/>
          <w:bCs/>
          <w:i/>
          <w:iCs/>
        </w:rPr>
        <w:t xml:space="preserve">The </w:t>
      </w:r>
      <w:r w:rsidR="004528F4">
        <w:rPr>
          <w:rFonts w:ascii="Garamond" w:eastAsia="Calibri" w:hAnsi="Garamond" w:cs="Times New Roman"/>
          <w:bCs/>
          <w:i/>
          <w:iCs/>
        </w:rPr>
        <w:t>R</w:t>
      </w:r>
      <w:r w:rsidRPr="005E663C">
        <w:rPr>
          <w:rFonts w:ascii="Garamond" w:eastAsia="Calibri" w:hAnsi="Garamond" w:cs="Times New Roman"/>
          <w:bCs/>
          <w:i/>
          <w:iCs/>
        </w:rPr>
        <w:t>esults of Regression</w:t>
      </w:r>
    </w:p>
    <w:tbl>
      <w:tblPr>
        <w:tblW w:w="9743" w:type="dxa"/>
        <w:jc w:val="center"/>
        <w:tblBorders>
          <w:top w:val="single" w:sz="4" w:space="0" w:color="auto"/>
          <w:bottom w:val="single" w:sz="4" w:space="0" w:color="auto"/>
        </w:tblBorders>
        <w:shd w:val="clear" w:color="auto" w:fill="FFFFFF"/>
        <w:tblLayout w:type="fixed"/>
        <w:tblLook w:val="04A0" w:firstRow="1" w:lastRow="0" w:firstColumn="1" w:lastColumn="0" w:noHBand="0" w:noVBand="1"/>
      </w:tblPr>
      <w:tblGrid>
        <w:gridCol w:w="2062"/>
        <w:gridCol w:w="1687"/>
        <w:gridCol w:w="1658"/>
        <w:gridCol w:w="2390"/>
        <w:gridCol w:w="1010"/>
        <w:gridCol w:w="936"/>
      </w:tblGrid>
      <w:tr w:rsidR="00F45B49" w:rsidRPr="005E663C" w14:paraId="2AD1B1EB" w14:textId="77777777" w:rsidTr="00F45B49">
        <w:trPr>
          <w:trHeight w:val="134"/>
          <w:jc w:val="center"/>
        </w:trPr>
        <w:tc>
          <w:tcPr>
            <w:tcW w:w="2062" w:type="dxa"/>
            <w:vMerge w:val="restart"/>
            <w:tcBorders>
              <w:top w:val="single" w:sz="4" w:space="0" w:color="auto"/>
              <w:left w:val="nil"/>
              <w:bottom w:val="single" w:sz="4" w:space="0" w:color="auto"/>
              <w:right w:val="nil"/>
            </w:tcBorders>
            <w:shd w:val="clear" w:color="auto" w:fill="FFFFFF"/>
            <w:vAlign w:val="center"/>
            <w:hideMark/>
          </w:tcPr>
          <w:p w14:paraId="1746161C" w14:textId="77777777" w:rsidR="00F45B49" w:rsidRPr="005E663C" w:rsidRDefault="00F45B49" w:rsidP="00F45B49">
            <w:pPr>
              <w:jc w:val="center"/>
              <w:rPr>
                <w:rFonts w:ascii="Garamond" w:eastAsia="Calibri" w:hAnsi="Garamond" w:cs="Times New Roman"/>
                <w:b/>
                <w:bCs/>
                <w:sz w:val="20"/>
                <w:szCs w:val="20"/>
                <w:lang w:val="en-ID"/>
              </w:rPr>
            </w:pPr>
            <w:r w:rsidRPr="005E663C">
              <w:rPr>
                <w:rFonts w:ascii="Garamond" w:eastAsia="Calibri" w:hAnsi="Garamond" w:cs="Times New Roman"/>
                <w:b/>
                <w:bCs/>
                <w:sz w:val="20"/>
                <w:szCs w:val="20"/>
                <w:lang w:val="en-ID"/>
              </w:rPr>
              <w:t>Variable</w:t>
            </w:r>
          </w:p>
        </w:tc>
        <w:tc>
          <w:tcPr>
            <w:tcW w:w="3345" w:type="dxa"/>
            <w:gridSpan w:val="2"/>
            <w:tcBorders>
              <w:top w:val="single" w:sz="4" w:space="0" w:color="auto"/>
              <w:left w:val="nil"/>
              <w:bottom w:val="single" w:sz="4" w:space="0" w:color="auto"/>
              <w:right w:val="nil"/>
            </w:tcBorders>
            <w:shd w:val="clear" w:color="auto" w:fill="FFFFFF"/>
            <w:hideMark/>
          </w:tcPr>
          <w:p w14:paraId="76CADE1A" w14:textId="77777777" w:rsidR="00F45B49" w:rsidRPr="005E663C" w:rsidRDefault="00F45B49" w:rsidP="00F45B49">
            <w:pPr>
              <w:rPr>
                <w:rFonts w:ascii="Garamond" w:eastAsia="Calibri" w:hAnsi="Garamond" w:cs="Times New Roman"/>
                <w:b/>
                <w:bCs/>
                <w:sz w:val="20"/>
                <w:szCs w:val="20"/>
                <w:lang w:val="en-ID"/>
              </w:rPr>
            </w:pPr>
            <w:r w:rsidRPr="005E663C">
              <w:rPr>
                <w:rFonts w:ascii="Garamond" w:eastAsia="Calibri" w:hAnsi="Garamond" w:cs="Times New Roman"/>
                <w:b/>
                <w:bCs/>
                <w:sz w:val="20"/>
                <w:szCs w:val="20"/>
                <w:lang w:val="en-ID"/>
              </w:rPr>
              <w:t>Unstandardized Coefficients</w:t>
            </w:r>
          </w:p>
        </w:tc>
        <w:tc>
          <w:tcPr>
            <w:tcW w:w="2390" w:type="dxa"/>
            <w:tcBorders>
              <w:top w:val="single" w:sz="4" w:space="0" w:color="auto"/>
              <w:left w:val="nil"/>
              <w:bottom w:val="single" w:sz="4" w:space="0" w:color="auto"/>
              <w:right w:val="nil"/>
            </w:tcBorders>
            <w:shd w:val="clear" w:color="auto" w:fill="FFFFFF"/>
            <w:hideMark/>
          </w:tcPr>
          <w:p w14:paraId="5FB7728C" w14:textId="77777777" w:rsidR="00F45B49" w:rsidRPr="005E663C" w:rsidRDefault="00F45B49" w:rsidP="00F45B49">
            <w:pPr>
              <w:rPr>
                <w:rFonts w:ascii="Garamond" w:eastAsia="Calibri" w:hAnsi="Garamond" w:cs="Times New Roman"/>
                <w:b/>
                <w:bCs/>
                <w:sz w:val="20"/>
                <w:szCs w:val="20"/>
                <w:vertAlign w:val="superscript"/>
                <w:lang w:val="en-ID"/>
              </w:rPr>
            </w:pPr>
            <w:r w:rsidRPr="005E663C">
              <w:rPr>
                <w:rFonts w:ascii="Garamond" w:eastAsia="Calibri" w:hAnsi="Garamond" w:cs="Times New Roman"/>
                <w:b/>
                <w:bCs/>
                <w:sz w:val="20"/>
                <w:szCs w:val="20"/>
                <w:lang w:val="en-ID"/>
              </w:rPr>
              <w:t>Standardized Coefficients</w:t>
            </w:r>
          </w:p>
        </w:tc>
        <w:tc>
          <w:tcPr>
            <w:tcW w:w="1010" w:type="dxa"/>
            <w:tcBorders>
              <w:top w:val="single" w:sz="4" w:space="0" w:color="auto"/>
              <w:left w:val="nil"/>
              <w:bottom w:val="nil"/>
              <w:right w:val="nil"/>
            </w:tcBorders>
            <w:shd w:val="clear" w:color="auto" w:fill="FFFFFF"/>
            <w:hideMark/>
          </w:tcPr>
          <w:p w14:paraId="1BB23C4E" w14:textId="77777777" w:rsidR="00F45B49" w:rsidRPr="005E663C" w:rsidRDefault="00F45B49" w:rsidP="00F45B49">
            <w:pPr>
              <w:rPr>
                <w:rFonts w:ascii="Garamond" w:eastAsia="Calibri" w:hAnsi="Garamond" w:cs="Times New Roman"/>
                <w:b/>
                <w:bCs/>
                <w:sz w:val="20"/>
                <w:szCs w:val="20"/>
                <w:lang w:val="en-ID"/>
              </w:rPr>
            </w:pPr>
            <w:r w:rsidRPr="005E663C">
              <w:rPr>
                <w:rFonts w:ascii="Garamond" w:eastAsia="Calibri" w:hAnsi="Garamond" w:cs="Times New Roman"/>
                <w:b/>
                <w:bCs/>
                <w:sz w:val="20"/>
                <w:szCs w:val="20"/>
                <w:lang w:val="en-ID"/>
              </w:rPr>
              <w:t>t</w:t>
            </w:r>
          </w:p>
        </w:tc>
        <w:tc>
          <w:tcPr>
            <w:tcW w:w="936" w:type="dxa"/>
            <w:tcBorders>
              <w:top w:val="single" w:sz="4" w:space="0" w:color="auto"/>
              <w:left w:val="nil"/>
              <w:bottom w:val="nil"/>
              <w:right w:val="nil"/>
            </w:tcBorders>
            <w:shd w:val="clear" w:color="auto" w:fill="FFFFFF"/>
            <w:hideMark/>
          </w:tcPr>
          <w:p w14:paraId="1FC02ED7" w14:textId="77777777" w:rsidR="00F45B49" w:rsidRPr="005E663C" w:rsidRDefault="00F45B49" w:rsidP="00F45B49">
            <w:pPr>
              <w:rPr>
                <w:rFonts w:ascii="Garamond" w:eastAsia="Calibri" w:hAnsi="Garamond" w:cs="Times New Roman"/>
                <w:b/>
                <w:bCs/>
                <w:sz w:val="20"/>
                <w:szCs w:val="20"/>
                <w:lang w:val="en-ID"/>
              </w:rPr>
            </w:pPr>
            <w:r w:rsidRPr="005E663C">
              <w:rPr>
                <w:rFonts w:ascii="Garamond" w:eastAsia="Calibri" w:hAnsi="Garamond" w:cs="Times New Roman"/>
                <w:b/>
                <w:bCs/>
                <w:sz w:val="20"/>
                <w:szCs w:val="20"/>
                <w:lang w:val="en-ID"/>
              </w:rPr>
              <w:t>Sig.</w:t>
            </w:r>
          </w:p>
        </w:tc>
      </w:tr>
      <w:tr w:rsidR="00F45B49" w:rsidRPr="005E663C" w14:paraId="0F1F14C2" w14:textId="77777777" w:rsidTr="00F45B49">
        <w:trPr>
          <w:trHeight w:val="134"/>
          <w:jc w:val="center"/>
        </w:trPr>
        <w:tc>
          <w:tcPr>
            <w:tcW w:w="2062" w:type="dxa"/>
            <w:vMerge/>
            <w:tcBorders>
              <w:top w:val="single" w:sz="4" w:space="0" w:color="auto"/>
              <w:left w:val="nil"/>
              <w:bottom w:val="single" w:sz="4" w:space="0" w:color="auto"/>
              <w:right w:val="nil"/>
            </w:tcBorders>
            <w:shd w:val="clear" w:color="auto" w:fill="FFFFFF"/>
            <w:vAlign w:val="center"/>
            <w:hideMark/>
          </w:tcPr>
          <w:p w14:paraId="49A3469C" w14:textId="77777777" w:rsidR="00F45B49" w:rsidRPr="005E663C" w:rsidRDefault="00F45B49" w:rsidP="00F45B49">
            <w:pPr>
              <w:rPr>
                <w:rFonts w:ascii="Garamond" w:eastAsia="Calibri" w:hAnsi="Garamond" w:cs="Times New Roman"/>
                <w:b/>
                <w:bCs/>
                <w:sz w:val="20"/>
                <w:szCs w:val="20"/>
                <w:lang w:val="en-ID"/>
              </w:rPr>
            </w:pPr>
          </w:p>
        </w:tc>
        <w:tc>
          <w:tcPr>
            <w:tcW w:w="1687" w:type="dxa"/>
            <w:tcBorders>
              <w:top w:val="single" w:sz="4" w:space="0" w:color="auto"/>
              <w:left w:val="nil"/>
              <w:bottom w:val="single" w:sz="4" w:space="0" w:color="auto"/>
              <w:right w:val="nil"/>
            </w:tcBorders>
            <w:shd w:val="clear" w:color="auto" w:fill="FFFFFF"/>
            <w:hideMark/>
          </w:tcPr>
          <w:p w14:paraId="17D89808"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B</w:t>
            </w:r>
          </w:p>
        </w:tc>
        <w:tc>
          <w:tcPr>
            <w:tcW w:w="1658" w:type="dxa"/>
            <w:tcBorders>
              <w:top w:val="single" w:sz="4" w:space="0" w:color="auto"/>
              <w:left w:val="nil"/>
              <w:bottom w:val="single" w:sz="4" w:space="0" w:color="auto"/>
              <w:right w:val="nil"/>
            </w:tcBorders>
            <w:shd w:val="clear" w:color="auto" w:fill="FFFFFF"/>
            <w:hideMark/>
          </w:tcPr>
          <w:p w14:paraId="6B4D17B6"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Std. Error</w:t>
            </w:r>
          </w:p>
        </w:tc>
        <w:tc>
          <w:tcPr>
            <w:tcW w:w="2390" w:type="dxa"/>
            <w:tcBorders>
              <w:top w:val="single" w:sz="4" w:space="0" w:color="auto"/>
              <w:left w:val="nil"/>
              <w:bottom w:val="single" w:sz="4" w:space="0" w:color="auto"/>
              <w:right w:val="nil"/>
            </w:tcBorders>
            <w:shd w:val="clear" w:color="auto" w:fill="FFFFFF"/>
            <w:hideMark/>
          </w:tcPr>
          <w:p w14:paraId="079392CA"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Beta</w:t>
            </w:r>
          </w:p>
        </w:tc>
        <w:tc>
          <w:tcPr>
            <w:tcW w:w="1010" w:type="dxa"/>
            <w:tcBorders>
              <w:top w:val="nil"/>
              <w:left w:val="nil"/>
              <w:bottom w:val="single" w:sz="4" w:space="0" w:color="auto"/>
              <w:right w:val="nil"/>
            </w:tcBorders>
            <w:shd w:val="clear" w:color="auto" w:fill="FFFFFF"/>
          </w:tcPr>
          <w:p w14:paraId="4372F1A0" w14:textId="77777777" w:rsidR="00F45B49" w:rsidRPr="005E663C" w:rsidRDefault="00F45B49" w:rsidP="00F45B49">
            <w:pPr>
              <w:rPr>
                <w:rFonts w:ascii="Garamond" w:eastAsia="Calibri" w:hAnsi="Garamond" w:cs="Times New Roman"/>
                <w:sz w:val="20"/>
                <w:szCs w:val="20"/>
                <w:lang w:val="en-ID"/>
              </w:rPr>
            </w:pPr>
          </w:p>
        </w:tc>
        <w:tc>
          <w:tcPr>
            <w:tcW w:w="936" w:type="dxa"/>
            <w:tcBorders>
              <w:top w:val="nil"/>
              <w:left w:val="nil"/>
              <w:bottom w:val="single" w:sz="4" w:space="0" w:color="auto"/>
              <w:right w:val="nil"/>
            </w:tcBorders>
            <w:shd w:val="clear" w:color="auto" w:fill="FFFFFF"/>
          </w:tcPr>
          <w:p w14:paraId="2BAC6157" w14:textId="77777777" w:rsidR="00F45B49" w:rsidRPr="005E663C" w:rsidRDefault="00F45B49" w:rsidP="00F45B49">
            <w:pPr>
              <w:rPr>
                <w:rFonts w:ascii="Garamond" w:eastAsia="Calibri" w:hAnsi="Garamond" w:cs="Times New Roman"/>
                <w:sz w:val="20"/>
                <w:szCs w:val="20"/>
                <w:lang w:val="en-ID"/>
              </w:rPr>
            </w:pPr>
          </w:p>
        </w:tc>
      </w:tr>
      <w:tr w:rsidR="00F45B49" w:rsidRPr="005E663C" w14:paraId="6FF3A4C0" w14:textId="77777777" w:rsidTr="00F45B49">
        <w:trPr>
          <w:trHeight w:val="73"/>
          <w:jc w:val="center"/>
        </w:trPr>
        <w:tc>
          <w:tcPr>
            <w:tcW w:w="2062" w:type="dxa"/>
            <w:tcBorders>
              <w:top w:val="nil"/>
              <w:left w:val="nil"/>
              <w:bottom w:val="nil"/>
              <w:right w:val="nil"/>
            </w:tcBorders>
            <w:shd w:val="clear" w:color="auto" w:fill="FFFFFF"/>
            <w:hideMark/>
          </w:tcPr>
          <w:p w14:paraId="366C1B43" w14:textId="77777777" w:rsidR="00F45B49" w:rsidRPr="005E663C" w:rsidRDefault="00F45B49" w:rsidP="00F45B49">
            <w:pPr>
              <w:rPr>
                <w:rFonts w:ascii="Garamond" w:eastAsia="Calibri" w:hAnsi="Garamond" w:cs="Times New Roman"/>
                <w:b/>
                <w:bCs/>
                <w:sz w:val="20"/>
                <w:szCs w:val="20"/>
                <w:lang w:val="en-GB"/>
              </w:rPr>
            </w:pPr>
            <w:r w:rsidRPr="005E663C">
              <w:rPr>
                <w:rFonts w:ascii="Garamond" w:eastAsia="Calibri" w:hAnsi="Garamond" w:cs="Times New Roman"/>
                <w:b/>
                <w:bCs/>
                <w:sz w:val="20"/>
                <w:szCs w:val="20"/>
                <w:lang w:val="en-GB"/>
              </w:rPr>
              <w:t>Constant</w:t>
            </w:r>
          </w:p>
        </w:tc>
        <w:tc>
          <w:tcPr>
            <w:tcW w:w="1687" w:type="dxa"/>
            <w:tcBorders>
              <w:top w:val="nil"/>
              <w:left w:val="nil"/>
              <w:bottom w:val="nil"/>
              <w:right w:val="nil"/>
            </w:tcBorders>
            <w:shd w:val="clear" w:color="auto" w:fill="FFFFFF"/>
            <w:hideMark/>
          </w:tcPr>
          <w:p w14:paraId="6C5EA970"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8.291</w:t>
            </w:r>
          </w:p>
        </w:tc>
        <w:tc>
          <w:tcPr>
            <w:tcW w:w="1658" w:type="dxa"/>
            <w:tcBorders>
              <w:top w:val="nil"/>
              <w:left w:val="nil"/>
              <w:bottom w:val="nil"/>
              <w:right w:val="nil"/>
            </w:tcBorders>
            <w:shd w:val="clear" w:color="auto" w:fill="FFFFFF"/>
            <w:hideMark/>
          </w:tcPr>
          <w:p w14:paraId="06970E33"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2.434</w:t>
            </w:r>
          </w:p>
        </w:tc>
        <w:tc>
          <w:tcPr>
            <w:tcW w:w="2390" w:type="dxa"/>
            <w:tcBorders>
              <w:top w:val="nil"/>
              <w:left w:val="nil"/>
              <w:bottom w:val="nil"/>
              <w:right w:val="nil"/>
            </w:tcBorders>
            <w:shd w:val="clear" w:color="auto" w:fill="FFFFFF"/>
          </w:tcPr>
          <w:p w14:paraId="6C086C34" w14:textId="77777777" w:rsidR="00F45B49" w:rsidRPr="005E663C" w:rsidRDefault="00F45B49" w:rsidP="00F45B49">
            <w:pPr>
              <w:rPr>
                <w:rFonts w:ascii="Garamond" w:eastAsia="Calibri" w:hAnsi="Garamond" w:cs="Times New Roman"/>
                <w:sz w:val="20"/>
                <w:szCs w:val="20"/>
                <w:lang w:val="en-ID"/>
              </w:rPr>
            </w:pPr>
          </w:p>
        </w:tc>
        <w:tc>
          <w:tcPr>
            <w:tcW w:w="1010" w:type="dxa"/>
            <w:tcBorders>
              <w:top w:val="nil"/>
              <w:left w:val="nil"/>
              <w:bottom w:val="nil"/>
              <w:right w:val="nil"/>
            </w:tcBorders>
            <w:shd w:val="clear" w:color="auto" w:fill="FFFFFF"/>
            <w:hideMark/>
          </w:tcPr>
          <w:p w14:paraId="1A2BF124"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6.670</w:t>
            </w:r>
          </w:p>
        </w:tc>
        <w:tc>
          <w:tcPr>
            <w:tcW w:w="936" w:type="dxa"/>
            <w:tcBorders>
              <w:top w:val="nil"/>
              <w:left w:val="nil"/>
              <w:bottom w:val="nil"/>
              <w:right w:val="nil"/>
            </w:tcBorders>
            <w:shd w:val="clear" w:color="auto" w:fill="FFFFFF"/>
            <w:hideMark/>
          </w:tcPr>
          <w:p w14:paraId="22CEBB49"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.000</w:t>
            </w:r>
          </w:p>
        </w:tc>
      </w:tr>
      <w:tr w:rsidR="00F45B49" w:rsidRPr="005E663C" w14:paraId="56521E60" w14:textId="77777777" w:rsidTr="00F45B49">
        <w:trPr>
          <w:trHeight w:val="73"/>
          <w:jc w:val="center"/>
        </w:trPr>
        <w:tc>
          <w:tcPr>
            <w:tcW w:w="2062" w:type="dxa"/>
            <w:tcBorders>
              <w:top w:val="nil"/>
              <w:left w:val="nil"/>
              <w:bottom w:val="single" w:sz="4" w:space="0" w:color="auto"/>
              <w:right w:val="nil"/>
            </w:tcBorders>
            <w:shd w:val="clear" w:color="auto" w:fill="FFFFFF"/>
            <w:hideMark/>
          </w:tcPr>
          <w:p w14:paraId="710453A8" w14:textId="77777777" w:rsidR="00F45B49" w:rsidRPr="005E663C" w:rsidRDefault="00F45B49" w:rsidP="00F45B49">
            <w:pPr>
              <w:rPr>
                <w:rFonts w:ascii="Garamond" w:eastAsia="Calibri" w:hAnsi="Garamond" w:cs="Times New Roman"/>
                <w:b/>
                <w:bCs/>
                <w:sz w:val="20"/>
                <w:szCs w:val="20"/>
                <w:lang w:val="en-GB"/>
              </w:rPr>
            </w:pPr>
            <w:r w:rsidRPr="005E663C">
              <w:rPr>
                <w:rFonts w:ascii="Garamond" w:eastAsia="Calibri" w:hAnsi="Garamond" w:cs="Times New Roman"/>
                <w:b/>
                <w:bCs/>
                <w:sz w:val="20"/>
                <w:szCs w:val="20"/>
                <w:lang w:val="en-GB"/>
              </w:rPr>
              <w:t>Learning styles</w:t>
            </w:r>
          </w:p>
        </w:tc>
        <w:tc>
          <w:tcPr>
            <w:tcW w:w="1687" w:type="dxa"/>
            <w:tcBorders>
              <w:top w:val="nil"/>
              <w:left w:val="nil"/>
              <w:bottom w:val="single" w:sz="4" w:space="0" w:color="auto"/>
              <w:right w:val="nil"/>
            </w:tcBorders>
            <w:shd w:val="clear" w:color="auto" w:fill="FFFFFF"/>
            <w:hideMark/>
          </w:tcPr>
          <w:p w14:paraId="4E0A4240"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1.341</w:t>
            </w:r>
          </w:p>
        </w:tc>
        <w:tc>
          <w:tcPr>
            <w:tcW w:w="1658" w:type="dxa"/>
            <w:tcBorders>
              <w:top w:val="nil"/>
              <w:left w:val="nil"/>
              <w:bottom w:val="single" w:sz="4" w:space="0" w:color="auto"/>
              <w:right w:val="nil"/>
            </w:tcBorders>
            <w:shd w:val="clear" w:color="auto" w:fill="FFFFFF"/>
            <w:hideMark/>
          </w:tcPr>
          <w:p w14:paraId="7A9C7294"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.126</w:t>
            </w:r>
          </w:p>
        </w:tc>
        <w:tc>
          <w:tcPr>
            <w:tcW w:w="2390" w:type="dxa"/>
            <w:tcBorders>
              <w:top w:val="nil"/>
              <w:left w:val="nil"/>
              <w:bottom w:val="single" w:sz="4" w:space="0" w:color="auto"/>
              <w:right w:val="nil"/>
            </w:tcBorders>
            <w:shd w:val="clear" w:color="auto" w:fill="FFFFFF"/>
            <w:hideMark/>
          </w:tcPr>
          <w:p w14:paraId="5EE49618"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.135</w:t>
            </w:r>
          </w:p>
        </w:tc>
        <w:tc>
          <w:tcPr>
            <w:tcW w:w="1010" w:type="dxa"/>
            <w:tcBorders>
              <w:top w:val="nil"/>
              <w:left w:val="nil"/>
              <w:bottom w:val="single" w:sz="4" w:space="0" w:color="auto"/>
              <w:right w:val="nil"/>
            </w:tcBorders>
            <w:shd w:val="clear" w:color="auto" w:fill="FFFFFF"/>
            <w:hideMark/>
          </w:tcPr>
          <w:p w14:paraId="025EFA01"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2.142</w:t>
            </w:r>
          </w:p>
        </w:tc>
        <w:tc>
          <w:tcPr>
            <w:tcW w:w="936" w:type="dxa"/>
            <w:tcBorders>
              <w:top w:val="nil"/>
              <w:left w:val="nil"/>
              <w:bottom w:val="single" w:sz="4" w:space="0" w:color="auto"/>
              <w:right w:val="nil"/>
            </w:tcBorders>
            <w:shd w:val="clear" w:color="auto" w:fill="FFFFFF"/>
            <w:hideMark/>
          </w:tcPr>
          <w:p w14:paraId="10A99F54"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.005</w:t>
            </w:r>
          </w:p>
        </w:tc>
      </w:tr>
    </w:tbl>
    <w:p w14:paraId="6049E5F5" w14:textId="4F459AED" w:rsidR="00B208DE" w:rsidRPr="004528F4" w:rsidRDefault="00F45B49" w:rsidP="004528F4">
      <w:pPr>
        <w:snapToGrid w:val="0"/>
        <w:spacing w:before="120" w:line="276" w:lineRule="auto"/>
        <w:ind w:firstLine="284"/>
        <w:jc w:val="both"/>
        <w:rPr>
          <w:rFonts w:ascii="Garamond" w:eastAsia="Calibri" w:hAnsi="Garamond" w:cs="Times New Roman"/>
        </w:rPr>
      </w:pPr>
      <w:r w:rsidRPr="005E663C">
        <w:rPr>
          <w:rFonts w:ascii="Garamond" w:eastAsia="Calibri" w:hAnsi="Garamond" w:cs="Times New Roman"/>
        </w:rPr>
        <w:t xml:space="preserve">From table 7, it gets the results of a simple regression test between learning styles on learning motivation, which obtained equation is Y = 8.291 + 1.341, which means that students 'learning styles effects students' motivation (p &lt;0.05). Furthermore, how much influence the learning styles have on student motivation is shown in table 8 below. </w:t>
      </w:r>
    </w:p>
    <w:p w14:paraId="3CB7C5F5" w14:textId="5F298B7F" w:rsidR="00F45B49" w:rsidRPr="005E663C" w:rsidRDefault="00F45B49" w:rsidP="004528F4">
      <w:pPr>
        <w:spacing w:before="120"/>
        <w:rPr>
          <w:rFonts w:ascii="Garamond" w:eastAsia="Calibri" w:hAnsi="Garamond" w:cs="Times New Roman"/>
          <w:b/>
        </w:rPr>
      </w:pPr>
      <w:r w:rsidRPr="005E663C">
        <w:rPr>
          <w:rFonts w:ascii="Garamond" w:eastAsia="Calibri" w:hAnsi="Garamond" w:cs="Times New Roman"/>
          <w:b/>
        </w:rPr>
        <w:t>Table 8</w:t>
      </w:r>
      <w:r w:rsidR="00B208DE" w:rsidRPr="005E663C">
        <w:rPr>
          <w:rFonts w:ascii="Garamond" w:eastAsia="Calibri" w:hAnsi="Garamond" w:cs="Times New Roman"/>
          <w:b/>
        </w:rPr>
        <w:t>.</w:t>
      </w:r>
    </w:p>
    <w:p w14:paraId="019277ED" w14:textId="7132206B" w:rsidR="00F45B49" w:rsidRPr="005E663C" w:rsidRDefault="00F45B49" w:rsidP="00F45B49">
      <w:pPr>
        <w:rPr>
          <w:rFonts w:ascii="Garamond" w:eastAsia="Calibri" w:hAnsi="Garamond" w:cs="Times New Roman"/>
          <w:i/>
          <w:iCs/>
        </w:rPr>
      </w:pPr>
      <w:r w:rsidRPr="005E663C">
        <w:rPr>
          <w:rFonts w:ascii="Garamond" w:eastAsia="Calibri" w:hAnsi="Garamond" w:cs="Times New Roman"/>
          <w:i/>
          <w:iCs/>
        </w:rPr>
        <w:t>The magnitude of the influence of learning styles on student motivation</w:t>
      </w:r>
    </w:p>
    <w:tbl>
      <w:tblPr>
        <w:tblW w:w="9924" w:type="dxa"/>
        <w:jc w:val="center"/>
        <w:tblBorders>
          <w:top w:val="single" w:sz="2" w:space="0" w:color="000000"/>
          <w:bottom w:val="single" w:sz="2" w:space="0" w:color="000000"/>
          <w:insideH w:val="single" w:sz="2" w:space="0" w:color="000000"/>
        </w:tblBorders>
        <w:shd w:val="clear" w:color="auto" w:fill="FFFFFF"/>
        <w:tblLayout w:type="fixed"/>
        <w:tblLook w:val="04A0" w:firstRow="1" w:lastRow="0" w:firstColumn="1" w:lastColumn="0" w:noHBand="0" w:noVBand="1"/>
      </w:tblPr>
      <w:tblGrid>
        <w:gridCol w:w="1597"/>
        <w:gridCol w:w="1083"/>
        <w:gridCol w:w="1758"/>
        <w:gridCol w:w="3118"/>
        <w:gridCol w:w="2368"/>
      </w:tblGrid>
      <w:tr w:rsidR="00F45B49" w:rsidRPr="005E663C" w14:paraId="7276D79E" w14:textId="77777777" w:rsidTr="00B208DE">
        <w:trPr>
          <w:trHeight w:val="3"/>
          <w:jc w:val="center"/>
        </w:trPr>
        <w:tc>
          <w:tcPr>
            <w:tcW w:w="1597" w:type="dxa"/>
            <w:shd w:val="clear" w:color="auto" w:fill="FFFFFF"/>
            <w:hideMark/>
          </w:tcPr>
          <w:p w14:paraId="6B0F6CBA" w14:textId="77777777" w:rsidR="00F45B49" w:rsidRPr="005E663C" w:rsidRDefault="00F45B49" w:rsidP="00F45B49">
            <w:pPr>
              <w:rPr>
                <w:rFonts w:ascii="Garamond" w:eastAsia="Calibri" w:hAnsi="Garamond" w:cs="Times New Roman"/>
                <w:b/>
                <w:bCs/>
                <w:sz w:val="20"/>
                <w:szCs w:val="20"/>
                <w:lang w:val="en-GB"/>
              </w:rPr>
            </w:pPr>
            <w:r w:rsidRPr="005E663C">
              <w:rPr>
                <w:rFonts w:ascii="Garamond" w:eastAsia="Calibri" w:hAnsi="Garamond" w:cs="Times New Roman"/>
                <w:b/>
                <w:bCs/>
                <w:sz w:val="20"/>
                <w:szCs w:val="20"/>
                <w:lang w:val="en-GB"/>
              </w:rPr>
              <w:t>Model</w:t>
            </w:r>
          </w:p>
        </w:tc>
        <w:tc>
          <w:tcPr>
            <w:tcW w:w="1083" w:type="dxa"/>
            <w:shd w:val="clear" w:color="auto" w:fill="FFFFFF"/>
            <w:hideMark/>
          </w:tcPr>
          <w:p w14:paraId="49CB0D2A" w14:textId="77777777" w:rsidR="00F45B49" w:rsidRPr="005E663C" w:rsidRDefault="00F45B49" w:rsidP="00F45B49">
            <w:pPr>
              <w:rPr>
                <w:rFonts w:ascii="Garamond" w:eastAsia="Calibri" w:hAnsi="Garamond" w:cs="Times New Roman"/>
                <w:b/>
                <w:bCs/>
                <w:sz w:val="20"/>
                <w:szCs w:val="20"/>
                <w:lang w:val="en-ID"/>
              </w:rPr>
            </w:pPr>
            <w:r w:rsidRPr="005E663C">
              <w:rPr>
                <w:rFonts w:ascii="Garamond" w:eastAsia="Calibri" w:hAnsi="Garamond" w:cs="Times New Roman"/>
                <w:b/>
                <w:bCs/>
                <w:sz w:val="20"/>
                <w:szCs w:val="20"/>
                <w:lang w:val="en-ID"/>
              </w:rPr>
              <w:t>R</w:t>
            </w:r>
          </w:p>
        </w:tc>
        <w:tc>
          <w:tcPr>
            <w:tcW w:w="1758" w:type="dxa"/>
            <w:shd w:val="clear" w:color="auto" w:fill="FFFFFF"/>
            <w:hideMark/>
          </w:tcPr>
          <w:p w14:paraId="0DC4D15D" w14:textId="77777777" w:rsidR="00F45B49" w:rsidRPr="005E663C" w:rsidRDefault="00F45B49" w:rsidP="00F45B49">
            <w:pPr>
              <w:rPr>
                <w:rFonts w:ascii="Garamond" w:eastAsia="Calibri" w:hAnsi="Garamond" w:cs="Times New Roman"/>
                <w:b/>
                <w:bCs/>
                <w:sz w:val="20"/>
                <w:szCs w:val="20"/>
                <w:lang w:val="en-ID"/>
              </w:rPr>
            </w:pPr>
            <w:r w:rsidRPr="005E663C">
              <w:rPr>
                <w:rFonts w:ascii="Garamond" w:eastAsia="Calibri" w:hAnsi="Garamond" w:cs="Times New Roman"/>
                <w:b/>
                <w:bCs/>
                <w:sz w:val="20"/>
                <w:szCs w:val="20"/>
                <w:lang w:val="en-ID"/>
              </w:rPr>
              <w:t>R square</w:t>
            </w:r>
          </w:p>
        </w:tc>
        <w:tc>
          <w:tcPr>
            <w:tcW w:w="3118" w:type="dxa"/>
            <w:shd w:val="clear" w:color="auto" w:fill="FFFFFF"/>
            <w:hideMark/>
          </w:tcPr>
          <w:p w14:paraId="52A08CBD" w14:textId="77777777" w:rsidR="00F45B49" w:rsidRPr="005E663C" w:rsidRDefault="00F45B49" w:rsidP="00F45B49">
            <w:pPr>
              <w:rPr>
                <w:rFonts w:ascii="Garamond" w:eastAsia="Calibri" w:hAnsi="Garamond" w:cs="Times New Roman"/>
                <w:b/>
                <w:bCs/>
                <w:sz w:val="20"/>
                <w:szCs w:val="20"/>
                <w:lang w:val="en-ID"/>
              </w:rPr>
            </w:pPr>
            <w:r w:rsidRPr="005E663C">
              <w:rPr>
                <w:rFonts w:ascii="Garamond" w:eastAsia="Calibri" w:hAnsi="Garamond" w:cs="Times New Roman"/>
                <w:b/>
                <w:bCs/>
                <w:sz w:val="20"/>
                <w:szCs w:val="20"/>
                <w:lang w:val="en-ID"/>
              </w:rPr>
              <w:t>Adjust R Square</w:t>
            </w:r>
          </w:p>
        </w:tc>
        <w:tc>
          <w:tcPr>
            <w:tcW w:w="2368" w:type="dxa"/>
            <w:shd w:val="clear" w:color="auto" w:fill="FFFFFF"/>
            <w:hideMark/>
          </w:tcPr>
          <w:p w14:paraId="74441216" w14:textId="77777777" w:rsidR="00F45B49" w:rsidRPr="005E663C" w:rsidRDefault="00F45B49" w:rsidP="00F45B49">
            <w:pPr>
              <w:rPr>
                <w:rFonts w:ascii="Garamond" w:eastAsia="Calibri" w:hAnsi="Garamond" w:cs="Times New Roman"/>
                <w:b/>
                <w:bCs/>
                <w:sz w:val="20"/>
                <w:szCs w:val="20"/>
                <w:lang w:val="en-ID"/>
              </w:rPr>
            </w:pPr>
            <w:r w:rsidRPr="005E663C">
              <w:rPr>
                <w:rFonts w:ascii="Garamond" w:eastAsia="Calibri" w:hAnsi="Garamond" w:cs="Times New Roman"/>
                <w:b/>
                <w:bCs/>
                <w:sz w:val="20"/>
                <w:szCs w:val="20"/>
                <w:lang w:val="en-ID"/>
              </w:rPr>
              <w:t>Std. Error of the Estimate</w:t>
            </w:r>
          </w:p>
        </w:tc>
      </w:tr>
      <w:tr w:rsidR="00F45B49" w:rsidRPr="005E663C" w14:paraId="309BAD6F" w14:textId="77777777" w:rsidTr="00B208DE">
        <w:trPr>
          <w:trHeight w:val="3"/>
          <w:jc w:val="center"/>
        </w:trPr>
        <w:tc>
          <w:tcPr>
            <w:tcW w:w="1597" w:type="dxa"/>
            <w:shd w:val="clear" w:color="auto" w:fill="FFFFFF"/>
            <w:hideMark/>
          </w:tcPr>
          <w:p w14:paraId="543AAB61" w14:textId="77777777" w:rsidR="00F45B49" w:rsidRPr="005E663C" w:rsidRDefault="00F45B49" w:rsidP="00F45B49">
            <w:pPr>
              <w:rPr>
                <w:rFonts w:ascii="Garamond" w:eastAsia="Calibri" w:hAnsi="Garamond" w:cs="Times New Roman"/>
                <w:b/>
                <w:bCs/>
                <w:sz w:val="20"/>
                <w:szCs w:val="20"/>
                <w:lang w:val="en-GB"/>
              </w:rPr>
            </w:pPr>
            <w:r w:rsidRPr="005E663C">
              <w:rPr>
                <w:rFonts w:ascii="Garamond" w:eastAsia="Calibri" w:hAnsi="Garamond" w:cs="Times New Roman"/>
                <w:b/>
                <w:bCs/>
                <w:sz w:val="20"/>
                <w:szCs w:val="20"/>
                <w:lang w:val="en-GB"/>
              </w:rPr>
              <w:lastRenderedPageBreak/>
              <w:t>1</w:t>
            </w:r>
          </w:p>
        </w:tc>
        <w:tc>
          <w:tcPr>
            <w:tcW w:w="1083" w:type="dxa"/>
            <w:shd w:val="clear" w:color="auto" w:fill="FFFFFF"/>
            <w:hideMark/>
          </w:tcPr>
          <w:p w14:paraId="69CD8020"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.561</w:t>
            </w:r>
          </w:p>
        </w:tc>
        <w:tc>
          <w:tcPr>
            <w:tcW w:w="1758" w:type="dxa"/>
            <w:shd w:val="clear" w:color="auto" w:fill="FFFFFF"/>
            <w:hideMark/>
          </w:tcPr>
          <w:p w14:paraId="0BB94E4E"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.532</w:t>
            </w:r>
          </w:p>
        </w:tc>
        <w:tc>
          <w:tcPr>
            <w:tcW w:w="3118" w:type="dxa"/>
            <w:shd w:val="clear" w:color="auto" w:fill="FFFFFF"/>
            <w:hideMark/>
          </w:tcPr>
          <w:p w14:paraId="5EFDB16B"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.515</w:t>
            </w:r>
          </w:p>
        </w:tc>
        <w:tc>
          <w:tcPr>
            <w:tcW w:w="2368" w:type="dxa"/>
            <w:shd w:val="clear" w:color="auto" w:fill="FFFFFF"/>
            <w:hideMark/>
          </w:tcPr>
          <w:p w14:paraId="458C40B8" w14:textId="77777777" w:rsidR="00F45B49" w:rsidRPr="005E663C" w:rsidRDefault="00F45B49" w:rsidP="00F45B49">
            <w:pPr>
              <w:rPr>
                <w:rFonts w:ascii="Garamond" w:eastAsia="Calibri" w:hAnsi="Garamond" w:cs="Times New Roman"/>
                <w:sz w:val="20"/>
                <w:szCs w:val="20"/>
                <w:lang w:val="en-ID"/>
              </w:rPr>
            </w:pPr>
            <w:r w:rsidRPr="005E663C">
              <w:rPr>
                <w:rFonts w:ascii="Garamond" w:eastAsia="Calibri" w:hAnsi="Garamond" w:cs="Times New Roman"/>
                <w:sz w:val="20"/>
                <w:szCs w:val="20"/>
                <w:lang w:val="en-ID"/>
              </w:rPr>
              <w:t>1.876</w:t>
            </w:r>
          </w:p>
        </w:tc>
      </w:tr>
    </w:tbl>
    <w:p w14:paraId="098F1C43" w14:textId="65C2E4F9" w:rsidR="00F45B49" w:rsidRPr="005E663C" w:rsidRDefault="00F45B49" w:rsidP="00B208DE">
      <w:pPr>
        <w:spacing w:before="120" w:line="276" w:lineRule="auto"/>
        <w:ind w:firstLine="284"/>
        <w:jc w:val="both"/>
        <w:rPr>
          <w:rFonts w:ascii="Garamond" w:eastAsia="Calibri" w:hAnsi="Garamond" w:cs="Times New Roman"/>
        </w:rPr>
      </w:pPr>
      <w:r w:rsidRPr="005E663C">
        <w:rPr>
          <w:rFonts w:ascii="Garamond" w:eastAsia="Calibri" w:hAnsi="Garamond" w:cs="Times New Roman"/>
        </w:rPr>
        <w:t>Table 8 shows the influence of students' learning styles on their motivation. The results of simple regression analysis presented that the rate of coefficient of determination were (R</w:t>
      </w:r>
      <w:r w:rsidRPr="005E663C">
        <w:rPr>
          <w:rFonts w:ascii="Garamond" w:eastAsia="Calibri" w:hAnsi="Garamond" w:cs="Times New Roman"/>
          <w:vertAlign w:val="superscript"/>
        </w:rPr>
        <w:t>2</w:t>
      </w:r>
      <w:r w:rsidRPr="005E663C">
        <w:rPr>
          <w:rFonts w:ascii="Garamond" w:eastAsia="Calibri" w:hAnsi="Garamond" w:cs="Times New Roman"/>
        </w:rPr>
        <w:t xml:space="preserve">) 0.532, which means that the contribution of students’ learning styles toward to motivation is 53.2%, while the remaining 46.8% is influenced by other variables.  </w:t>
      </w:r>
    </w:p>
    <w:p w14:paraId="523BF414" w14:textId="7AB83A73" w:rsidR="00F45B49" w:rsidRPr="005E663C" w:rsidRDefault="00F45B49" w:rsidP="004528F4">
      <w:pPr>
        <w:spacing w:before="60" w:line="276" w:lineRule="auto"/>
        <w:jc w:val="both"/>
        <w:rPr>
          <w:rFonts w:ascii="Garamond" w:eastAsia="Calibri" w:hAnsi="Garamond" w:cs="Times New Roman"/>
          <w:b/>
          <w:bCs/>
        </w:rPr>
      </w:pPr>
      <w:r w:rsidRPr="005E663C">
        <w:rPr>
          <w:rFonts w:ascii="Garamond" w:eastAsia="Calibri" w:hAnsi="Garamond" w:cs="Times New Roman"/>
          <w:b/>
          <w:bCs/>
        </w:rPr>
        <w:t xml:space="preserve">Differences in </w:t>
      </w:r>
      <w:r w:rsidR="004528F4">
        <w:rPr>
          <w:rFonts w:ascii="Garamond" w:eastAsia="Calibri" w:hAnsi="Garamond" w:cs="Times New Roman"/>
          <w:b/>
          <w:bCs/>
        </w:rPr>
        <w:t>Y</w:t>
      </w:r>
      <w:r w:rsidRPr="005E663C">
        <w:rPr>
          <w:rFonts w:ascii="Garamond" w:eastAsia="Calibri" w:hAnsi="Garamond" w:cs="Times New Roman"/>
          <w:b/>
          <w:bCs/>
        </w:rPr>
        <w:t xml:space="preserve">oung </w:t>
      </w:r>
      <w:r w:rsidR="004528F4">
        <w:rPr>
          <w:rFonts w:ascii="Garamond" w:eastAsia="Calibri" w:hAnsi="Garamond" w:cs="Times New Roman"/>
          <w:b/>
          <w:bCs/>
        </w:rPr>
        <w:t>G</w:t>
      </w:r>
      <w:r w:rsidRPr="005E663C">
        <w:rPr>
          <w:rFonts w:ascii="Garamond" w:eastAsia="Calibri" w:hAnsi="Garamond" w:cs="Times New Roman"/>
          <w:b/>
          <w:bCs/>
        </w:rPr>
        <w:t xml:space="preserve">ifted </w:t>
      </w:r>
      <w:r w:rsidR="004528F4">
        <w:rPr>
          <w:rFonts w:ascii="Garamond" w:eastAsia="Calibri" w:hAnsi="Garamond" w:cs="Times New Roman"/>
          <w:b/>
          <w:bCs/>
        </w:rPr>
        <w:t>S</w:t>
      </w:r>
      <w:r w:rsidRPr="005E663C">
        <w:rPr>
          <w:rFonts w:ascii="Garamond" w:eastAsia="Calibri" w:hAnsi="Garamond" w:cs="Times New Roman"/>
          <w:b/>
          <w:bCs/>
        </w:rPr>
        <w:t xml:space="preserve">tudents' </w:t>
      </w:r>
      <w:r w:rsidR="004528F4">
        <w:rPr>
          <w:rFonts w:ascii="Garamond" w:eastAsia="Calibri" w:hAnsi="Garamond" w:cs="Times New Roman"/>
          <w:b/>
          <w:bCs/>
        </w:rPr>
        <w:t>L</w:t>
      </w:r>
      <w:r w:rsidRPr="005E663C">
        <w:rPr>
          <w:rFonts w:ascii="Garamond" w:eastAsia="Calibri" w:hAnsi="Garamond" w:cs="Times New Roman"/>
          <w:b/>
          <w:bCs/>
        </w:rPr>
        <w:t xml:space="preserve">earning </w:t>
      </w:r>
      <w:r w:rsidR="004528F4">
        <w:rPr>
          <w:rFonts w:ascii="Garamond" w:eastAsia="Calibri" w:hAnsi="Garamond" w:cs="Times New Roman"/>
          <w:b/>
          <w:bCs/>
        </w:rPr>
        <w:t>S</w:t>
      </w:r>
      <w:r w:rsidRPr="005E663C">
        <w:rPr>
          <w:rFonts w:ascii="Garamond" w:eastAsia="Calibri" w:hAnsi="Garamond" w:cs="Times New Roman"/>
          <w:b/>
          <w:bCs/>
        </w:rPr>
        <w:t xml:space="preserve">tyles and </w:t>
      </w:r>
      <w:r w:rsidR="004528F4">
        <w:rPr>
          <w:rFonts w:ascii="Garamond" w:eastAsia="Calibri" w:hAnsi="Garamond" w:cs="Times New Roman"/>
          <w:b/>
          <w:bCs/>
        </w:rPr>
        <w:t>M</w:t>
      </w:r>
      <w:r w:rsidRPr="005E663C">
        <w:rPr>
          <w:rFonts w:ascii="Garamond" w:eastAsia="Calibri" w:hAnsi="Garamond" w:cs="Times New Roman"/>
          <w:b/>
          <w:bCs/>
        </w:rPr>
        <w:t xml:space="preserve">otivation </w:t>
      </w:r>
      <w:r w:rsidR="004528F4">
        <w:rPr>
          <w:rFonts w:ascii="Garamond" w:eastAsia="Calibri" w:hAnsi="Garamond" w:cs="Times New Roman"/>
          <w:b/>
          <w:bCs/>
        </w:rPr>
        <w:t>B</w:t>
      </w:r>
      <w:r w:rsidRPr="005E663C">
        <w:rPr>
          <w:rFonts w:ascii="Garamond" w:eastAsia="Calibri" w:hAnsi="Garamond" w:cs="Times New Roman"/>
          <w:b/>
          <w:bCs/>
        </w:rPr>
        <w:t xml:space="preserve">ased on </w:t>
      </w:r>
      <w:r w:rsidR="004528F4">
        <w:rPr>
          <w:rFonts w:ascii="Garamond" w:eastAsia="Calibri" w:hAnsi="Garamond" w:cs="Times New Roman"/>
          <w:b/>
          <w:bCs/>
        </w:rPr>
        <w:t>U</w:t>
      </w:r>
      <w:r w:rsidRPr="005E663C">
        <w:rPr>
          <w:rFonts w:ascii="Garamond" w:eastAsia="Calibri" w:hAnsi="Garamond" w:cs="Times New Roman"/>
          <w:b/>
          <w:bCs/>
        </w:rPr>
        <w:t xml:space="preserve">rban and </w:t>
      </w:r>
      <w:r w:rsidR="004528F4">
        <w:rPr>
          <w:rFonts w:ascii="Garamond" w:eastAsia="Calibri" w:hAnsi="Garamond" w:cs="Times New Roman"/>
          <w:b/>
          <w:bCs/>
        </w:rPr>
        <w:t>R</w:t>
      </w:r>
      <w:r w:rsidRPr="005E663C">
        <w:rPr>
          <w:rFonts w:ascii="Garamond" w:eastAsia="Calibri" w:hAnsi="Garamond" w:cs="Times New Roman"/>
          <w:b/>
          <w:bCs/>
        </w:rPr>
        <w:t xml:space="preserve">ural </w:t>
      </w:r>
      <w:r w:rsidR="004528F4">
        <w:rPr>
          <w:rFonts w:ascii="Garamond" w:eastAsia="Calibri" w:hAnsi="Garamond" w:cs="Times New Roman"/>
          <w:b/>
          <w:bCs/>
        </w:rPr>
        <w:t>S</w:t>
      </w:r>
      <w:r w:rsidRPr="005E663C">
        <w:rPr>
          <w:rFonts w:ascii="Garamond" w:eastAsia="Calibri" w:hAnsi="Garamond" w:cs="Times New Roman"/>
          <w:b/>
          <w:bCs/>
        </w:rPr>
        <w:t xml:space="preserve">chools </w:t>
      </w:r>
    </w:p>
    <w:p w14:paraId="2E1C19FE" w14:textId="60825EAD" w:rsidR="00F45B49" w:rsidRPr="005E663C" w:rsidRDefault="00F45B49" w:rsidP="00B208DE">
      <w:pPr>
        <w:spacing w:line="276" w:lineRule="auto"/>
        <w:jc w:val="both"/>
        <w:rPr>
          <w:rFonts w:ascii="Garamond" w:eastAsia="Calibri" w:hAnsi="Garamond" w:cs="Times New Roman"/>
        </w:rPr>
      </w:pPr>
      <w:r w:rsidRPr="005E663C">
        <w:rPr>
          <w:rFonts w:ascii="Garamond" w:eastAsia="Calibri" w:hAnsi="Garamond" w:cs="Times New Roman"/>
        </w:rPr>
        <w:t xml:space="preserve">To seek out whether there is a difference between young gifted students’ learning styles and motivation in learning Islamic education based on urban and rural schools' area, an independent sample t-test was used. Table 9 shows the difference between young gifted students’ learning styles in elementary school based on urban and rural schools' area. Meanwhile, table 10 shows the difference between young gifted students’ motivation in learning Islamic for elementary school based on urban and rural schools' area. </w:t>
      </w:r>
    </w:p>
    <w:p w14:paraId="11EF2FF8" w14:textId="77777777" w:rsidR="004528F4" w:rsidRDefault="004528F4" w:rsidP="00B208DE">
      <w:pPr>
        <w:spacing w:before="120"/>
        <w:rPr>
          <w:rFonts w:ascii="Garamond" w:eastAsia="Calibri" w:hAnsi="Garamond" w:cs="Times New Roman"/>
          <w:b/>
        </w:rPr>
      </w:pPr>
    </w:p>
    <w:p w14:paraId="21AEDEA2" w14:textId="77777777" w:rsidR="004528F4" w:rsidRDefault="004528F4" w:rsidP="00B208DE">
      <w:pPr>
        <w:spacing w:before="120"/>
        <w:rPr>
          <w:rFonts w:ascii="Garamond" w:eastAsia="Calibri" w:hAnsi="Garamond" w:cs="Times New Roman"/>
          <w:b/>
        </w:rPr>
      </w:pPr>
    </w:p>
    <w:p w14:paraId="22F06707" w14:textId="77777777" w:rsidR="004528F4" w:rsidRDefault="004528F4" w:rsidP="00B208DE">
      <w:pPr>
        <w:spacing w:before="120"/>
        <w:rPr>
          <w:rFonts w:ascii="Garamond" w:eastAsia="Calibri" w:hAnsi="Garamond" w:cs="Times New Roman"/>
          <w:b/>
        </w:rPr>
      </w:pPr>
    </w:p>
    <w:p w14:paraId="3A42459A" w14:textId="4C9FA100" w:rsidR="00F45B49" w:rsidRPr="005E663C" w:rsidRDefault="00F45B49" w:rsidP="00B208DE">
      <w:pPr>
        <w:spacing w:before="120"/>
        <w:rPr>
          <w:rFonts w:ascii="Garamond" w:eastAsia="Calibri" w:hAnsi="Garamond" w:cs="Times New Roman"/>
          <w:b/>
        </w:rPr>
      </w:pPr>
      <w:r w:rsidRPr="005E663C">
        <w:rPr>
          <w:rFonts w:ascii="Garamond" w:eastAsia="Calibri" w:hAnsi="Garamond" w:cs="Times New Roman"/>
          <w:b/>
        </w:rPr>
        <w:t>Table 9</w:t>
      </w:r>
      <w:r w:rsidR="00B208DE" w:rsidRPr="005E663C">
        <w:rPr>
          <w:rFonts w:ascii="Garamond" w:eastAsia="Calibri" w:hAnsi="Garamond" w:cs="Times New Roman"/>
          <w:b/>
        </w:rPr>
        <w:t>.</w:t>
      </w:r>
    </w:p>
    <w:p w14:paraId="071E0077" w14:textId="1EE3463B" w:rsidR="00F45B49" w:rsidRPr="005E663C" w:rsidRDefault="00F45B49" w:rsidP="00F45B49">
      <w:pPr>
        <w:rPr>
          <w:rFonts w:ascii="Garamond" w:eastAsia="Calibri" w:hAnsi="Garamond" w:cs="Times New Roman"/>
          <w:i/>
          <w:iCs/>
        </w:rPr>
      </w:pPr>
      <w:r w:rsidRPr="005E663C">
        <w:rPr>
          <w:rFonts w:ascii="Garamond" w:eastAsia="Calibri" w:hAnsi="Garamond" w:cs="Times New Roman"/>
          <w:i/>
          <w:iCs/>
        </w:rPr>
        <w:t xml:space="preserve">Independent </w:t>
      </w:r>
      <w:r w:rsidR="004528F4">
        <w:rPr>
          <w:rFonts w:ascii="Garamond" w:eastAsia="Calibri" w:hAnsi="Garamond" w:cs="Times New Roman"/>
          <w:i/>
          <w:iCs/>
        </w:rPr>
        <w:t>S</w:t>
      </w:r>
      <w:r w:rsidRPr="005E663C">
        <w:rPr>
          <w:rFonts w:ascii="Garamond" w:eastAsia="Calibri" w:hAnsi="Garamond" w:cs="Times New Roman"/>
          <w:i/>
          <w:iCs/>
        </w:rPr>
        <w:t xml:space="preserve">ample </w:t>
      </w:r>
      <w:r w:rsidR="004528F4">
        <w:rPr>
          <w:rFonts w:ascii="Garamond" w:eastAsia="Calibri" w:hAnsi="Garamond" w:cs="Times New Roman"/>
          <w:i/>
          <w:iCs/>
        </w:rPr>
        <w:t>T</w:t>
      </w:r>
      <w:r w:rsidRPr="005E663C">
        <w:rPr>
          <w:rFonts w:ascii="Garamond" w:eastAsia="Calibri" w:hAnsi="Garamond" w:cs="Times New Roman"/>
          <w:i/>
          <w:iCs/>
        </w:rPr>
        <w:t xml:space="preserve">-test for </w:t>
      </w:r>
      <w:r w:rsidR="004528F4">
        <w:rPr>
          <w:rFonts w:ascii="Garamond" w:eastAsia="Calibri" w:hAnsi="Garamond" w:cs="Times New Roman"/>
          <w:i/>
          <w:iCs/>
        </w:rPr>
        <w:t>Y</w:t>
      </w:r>
      <w:r w:rsidRPr="005E663C">
        <w:rPr>
          <w:rFonts w:ascii="Garamond" w:eastAsia="Calibri" w:hAnsi="Garamond" w:cs="Times New Roman"/>
          <w:i/>
          <w:iCs/>
        </w:rPr>
        <w:t xml:space="preserve">oung </w:t>
      </w:r>
      <w:r w:rsidR="004528F4">
        <w:rPr>
          <w:rFonts w:ascii="Garamond" w:eastAsia="Calibri" w:hAnsi="Garamond" w:cs="Times New Roman"/>
          <w:i/>
          <w:iCs/>
        </w:rPr>
        <w:t>G</w:t>
      </w:r>
      <w:r w:rsidRPr="005E663C">
        <w:rPr>
          <w:rFonts w:ascii="Garamond" w:eastAsia="Calibri" w:hAnsi="Garamond" w:cs="Times New Roman"/>
          <w:i/>
          <w:iCs/>
        </w:rPr>
        <w:t xml:space="preserve">ifted </w:t>
      </w:r>
      <w:r w:rsidR="004528F4">
        <w:rPr>
          <w:rFonts w:ascii="Garamond" w:eastAsia="Calibri" w:hAnsi="Garamond" w:cs="Times New Roman"/>
          <w:i/>
          <w:iCs/>
        </w:rPr>
        <w:t>S</w:t>
      </w:r>
      <w:r w:rsidRPr="005E663C">
        <w:rPr>
          <w:rFonts w:ascii="Garamond" w:eastAsia="Calibri" w:hAnsi="Garamond" w:cs="Times New Roman"/>
          <w:i/>
          <w:iCs/>
        </w:rPr>
        <w:t xml:space="preserve">tudents’ </w:t>
      </w:r>
      <w:r w:rsidR="004528F4">
        <w:rPr>
          <w:rFonts w:ascii="Garamond" w:eastAsia="Calibri" w:hAnsi="Garamond" w:cs="Times New Roman"/>
          <w:i/>
          <w:iCs/>
        </w:rPr>
        <w:t>L</w:t>
      </w:r>
      <w:r w:rsidRPr="005E663C">
        <w:rPr>
          <w:rFonts w:ascii="Garamond" w:eastAsia="Calibri" w:hAnsi="Garamond" w:cs="Times New Roman"/>
          <w:i/>
          <w:iCs/>
        </w:rPr>
        <w:t xml:space="preserve">earning </w:t>
      </w:r>
      <w:r w:rsidR="004528F4">
        <w:rPr>
          <w:rFonts w:ascii="Garamond" w:eastAsia="Calibri" w:hAnsi="Garamond" w:cs="Times New Roman"/>
          <w:i/>
          <w:iCs/>
        </w:rPr>
        <w:t>S</w:t>
      </w:r>
      <w:r w:rsidRPr="005E663C">
        <w:rPr>
          <w:rFonts w:ascii="Garamond" w:eastAsia="Calibri" w:hAnsi="Garamond" w:cs="Times New Roman"/>
          <w:i/>
          <w:iCs/>
        </w:rPr>
        <w:t xml:space="preserve">tyles in </w:t>
      </w:r>
      <w:r w:rsidR="004528F4">
        <w:rPr>
          <w:rFonts w:ascii="Garamond" w:eastAsia="Calibri" w:hAnsi="Garamond" w:cs="Times New Roman"/>
          <w:i/>
          <w:iCs/>
        </w:rPr>
        <w:t>L</w:t>
      </w:r>
      <w:r w:rsidRPr="005E663C">
        <w:rPr>
          <w:rFonts w:ascii="Garamond" w:eastAsia="Calibri" w:hAnsi="Garamond" w:cs="Times New Roman"/>
          <w:i/>
          <w:iCs/>
        </w:rPr>
        <w:t>earning Islamic</w:t>
      </w:r>
      <w:r w:rsidR="004528F4">
        <w:rPr>
          <w:rFonts w:ascii="Garamond" w:eastAsia="Calibri" w:hAnsi="Garamond" w:cs="Times New Roman"/>
          <w:i/>
          <w:iCs/>
        </w:rPr>
        <w:t xml:space="preserve"> Education</w:t>
      </w:r>
    </w:p>
    <w:tbl>
      <w:tblPr>
        <w:tblW w:w="9756" w:type="dxa"/>
        <w:jc w:val="center"/>
        <w:tblBorders>
          <w:top w:val="single" w:sz="4" w:space="0" w:color="auto"/>
          <w:bottom w:val="single" w:sz="4" w:space="0" w:color="auto"/>
        </w:tblBorders>
        <w:tblLook w:val="04A0" w:firstRow="1" w:lastRow="0" w:firstColumn="1" w:lastColumn="0" w:noHBand="0" w:noVBand="1"/>
      </w:tblPr>
      <w:tblGrid>
        <w:gridCol w:w="2184"/>
        <w:gridCol w:w="898"/>
        <w:gridCol w:w="898"/>
        <w:gridCol w:w="1356"/>
        <w:gridCol w:w="1018"/>
        <w:gridCol w:w="888"/>
        <w:gridCol w:w="888"/>
        <w:gridCol w:w="843"/>
        <w:gridCol w:w="783"/>
      </w:tblGrid>
      <w:tr w:rsidR="004528F4" w:rsidRPr="005E663C" w14:paraId="3DB07E65" w14:textId="77777777" w:rsidTr="00006197">
        <w:trPr>
          <w:trHeight w:val="136"/>
          <w:jc w:val="center"/>
        </w:trPr>
        <w:tc>
          <w:tcPr>
            <w:tcW w:w="2184" w:type="dxa"/>
            <w:vMerge w:val="restart"/>
            <w:tcBorders>
              <w:top w:val="single" w:sz="4" w:space="0" w:color="auto"/>
              <w:left w:val="nil"/>
              <w:right w:val="nil"/>
            </w:tcBorders>
            <w:noWrap/>
            <w:vAlign w:val="center"/>
          </w:tcPr>
          <w:p w14:paraId="25048AE2" w14:textId="37D401A1" w:rsidR="004528F4" w:rsidRPr="005E663C" w:rsidRDefault="004528F4" w:rsidP="00F45B49">
            <w:pPr>
              <w:autoSpaceDN w:val="0"/>
              <w:jc w:val="center"/>
              <w:rPr>
                <w:rFonts w:ascii="Garamond" w:eastAsia="Calibri" w:hAnsi="Garamond" w:cs="Times New Roman"/>
                <w:sz w:val="20"/>
                <w:szCs w:val="20"/>
                <w:lang w:val="en-ID"/>
              </w:rPr>
            </w:pPr>
            <w:r w:rsidRPr="004528F4">
              <w:rPr>
                <w:rFonts w:ascii="Garamond" w:eastAsia="Calibri" w:hAnsi="Garamond" w:cs="Times New Roman"/>
                <w:b/>
                <w:bCs/>
                <w:sz w:val="20"/>
                <w:szCs w:val="20"/>
                <w:lang w:val="en-ID"/>
              </w:rPr>
              <w:t>Learning styles</w:t>
            </w:r>
          </w:p>
        </w:tc>
        <w:tc>
          <w:tcPr>
            <w:tcW w:w="898" w:type="dxa"/>
            <w:vMerge w:val="restart"/>
            <w:tcBorders>
              <w:top w:val="single" w:sz="4" w:space="0" w:color="auto"/>
              <w:left w:val="nil"/>
              <w:bottom w:val="single" w:sz="4" w:space="0" w:color="auto"/>
              <w:right w:val="nil"/>
            </w:tcBorders>
            <w:vAlign w:val="center"/>
            <w:hideMark/>
          </w:tcPr>
          <w:p w14:paraId="3A50B5AD"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School Area</w:t>
            </w:r>
          </w:p>
        </w:tc>
        <w:tc>
          <w:tcPr>
            <w:tcW w:w="898" w:type="dxa"/>
            <w:vMerge w:val="restart"/>
            <w:tcBorders>
              <w:top w:val="single" w:sz="4" w:space="0" w:color="auto"/>
              <w:left w:val="nil"/>
              <w:bottom w:val="single" w:sz="4" w:space="0" w:color="auto"/>
              <w:right w:val="nil"/>
            </w:tcBorders>
            <w:vAlign w:val="center"/>
            <w:hideMark/>
          </w:tcPr>
          <w:p w14:paraId="455682D1"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Mean</w:t>
            </w:r>
          </w:p>
        </w:tc>
        <w:tc>
          <w:tcPr>
            <w:tcW w:w="1356" w:type="dxa"/>
            <w:vMerge w:val="restart"/>
            <w:tcBorders>
              <w:top w:val="single" w:sz="4" w:space="0" w:color="auto"/>
              <w:left w:val="nil"/>
              <w:bottom w:val="single" w:sz="4" w:space="0" w:color="auto"/>
              <w:right w:val="nil"/>
            </w:tcBorders>
            <w:vAlign w:val="center"/>
            <w:hideMark/>
          </w:tcPr>
          <w:p w14:paraId="22E56505"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Std. Deviation</w:t>
            </w:r>
          </w:p>
        </w:tc>
        <w:tc>
          <w:tcPr>
            <w:tcW w:w="1018" w:type="dxa"/>
            <w:vMerge w:val="restart"/>
            <w:tcBorders>
              <w:top w:val="single" w:sz="4" w:space="0" w:color="auto"/>
              <w:left w:val="nil"/>
              <w:bottom w:val="single" w:sz="4" w:space="0" w:color="auto"/>
              <w:right w:val="nil"/>
            </w:tcBorders>
            <w:noWrap/>
            <w:vAlign w:val="center"/>
            <w:hideMark/>
          </w:tcPr>
          <w:p w14:paraId="5561232B"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T</w:t>
            </w:r>
          </w:p>
        </w:tc>
        <w:tc>
          <w:tcPr>
            <w:tcW w:w="888" w:type="dxa"/>
            <w:vMerge w:val="restart"/>
            <w:tcBorders>
              <w:top w:val="single" w:sz="4" w:space="0" w:color="auto"/>
              <w:left w:val="nil"/>
              <w:bottom w:val="single" w:sz="4" w:space="0" w:color="auto"/>
              <w:right w:val="nil"/>
            </w:tcBorders>
            <w:vAlign w:val="center"/>
            <w:hideMark/>
          </w:tcPr>
          <w:p w14:paraId="0A8F04DD"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df</w:t>
            </w:r>
          </w:p>
        </w:tc>
        <w:tc>
          <w:tcPr>
            <w:tcW w:w="888" w:type="dxa"/>
            <w:vMerge w:val="restart"/>
            <w:tcBorders>
              <w:top w:val="single" w:sz="4" w:space="0" w:color="auto"/>
              <w:left w:val="nil"/>
              <w:bottom w:val="single" w:sz="4" w:space="0" w:color="auto"/>
              <w:right w:val="nil"/>
            </w:tcBorders>
            <w:noWrap/>
            <w:vAlign w:val="center"/>
            <w:hideMark/>
          </w:tcPr>
          <w:p w14:paraId="2BBA3667"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Sig.</w:t>
            </w:r>
          </w:p>
        </w:tc>
        <w:tc>
          <w:tcPr>
            <w:tcW w:w="1626" w:type="dxa"/>
            <w:gridSpan w:val="2"/>
            <w:tcBorders>
              <w:top w:val="single" w:sz="4" w:space="0" w:color="auto"/>
              <w:left w:val="nil"/>
              <w:bottom w:val="single" w:sz="4" w:space="0" w:color="auto"/>
              <w:right w:val="nil"/>
            </w:tcBorders>
            <w:vAlign w:val="center"/>
            <w:hideMark/>
          </w:tcPr>
          <w:p w14:paraId="21C5D607" w14:textId="77777777" w:rsidR="004528F4" w:rsidRPr="005E663C" w:rsidRDefault="004528F4" w:rsidP="00F45B49">
            <w:pPr>
              <w:autoSpaceDN w:val="0"/>
              <w:jc w:val="center"/>
              <w:rPr>
                <w:rFonts w:ascii="Garamond" w:eastAsia="Calibri" w:hAnsi="Garamond" w:cs="Times New Roman"/>
                <w:i/>
                <w:sz w:val="20"/>
                <w:szCs w:val="20"/>
                <w:lang w:val="en-ID"/>
              </w:rPr>
            </w:pPr>
            <w:r w:rsidRPr="005E663C">
              <w:rPr>
                <w:rFonts w:ascii="Garamond" w:eastAsia="Calibri" w:hAnsi="Garamond" w:cs="Times New Roman"/>
                <w:i/>
                <w:sz w:val="20"/>
                <w:szCs w:val="20"/>
                <w:lang w:val="en-ID"/>
              </w:rPr>
              <w:t>95% confidence interval</w:t>
            </w:r>
          </w:p>
        </w:tc>
      </w:tr>
      <w:tr w:rsidR="004528F4" w:rsidRPr="005E663C" w14:paraId="49E4E0CF" w14:textId="77777777" w:rsidTr="00006197">
        <w:trPr>
          <w:trHeight w:val="136"/>
          <w:jc w:val="center"/>
        </w:trPr>
        <w:tc>
          <w:tcPr>
            <w:tcW w:w="0" w:type="auto"/>
            <w:vMerge/>
            <w:tcBorders>
              <w:left w:val="nil"/>
              <w:right w:val="nil"/>
            </w:tcBorders>
            <w:vAlign w:val="center"/>
            <w:hideMark/>
          </w:tcPr>
          <w:p w14:paraId="36EDB6D8" w14:textId="5D7DA29B" w:rsidR="004528F4" w:rsidRPr="005E663C" w:rsidRDefault="004528F4" w:rsidP="00F45B49">
            <w:pPr>
              <w:autoSpaceDN w:val="0"/>
              <w:jc w:val="cente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588C4140" w14:textId="77777777" w:rsidR="004528F4" w:rsidRPr="005E663C" w:rsidRDefault="004528F4" w:rsidP="00F45B49">
            <w:pP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17B02AB7" w14:textId="77777777" w:rsidR="004528F4" w:rsidRPr="005E663C" w:rsidRDefault="004528F4" w:rsidP="00F45B49">
            <w:pP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5C6368A0" w14:textId="77777777" w:rsidR="004528F4" w:rsidRPr="005E663C" w:rsidRDefault="004528F4" w:rsidP="00F45B49">
            <w:pP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6CB19A2A" w14:textId="77777777" w:rsidR="004528F4" w:rsidRPr="005E663C" w:rsidRDefault="004528F4" w:rsidP="00F45B49">
            <w:pP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74742781" w14:textId="77777777" w:rsidR="004528F4" w:rsidRPr="005E663C" w:rsidRDefault="004528F4" w:rsidP="00F45B49">
            <w:pP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271C6F6F" w14:textId="77777777" w:rsidR="004528F4" w:rsidRPr="005E663C" w:rsidRDefault="004528F4" w:rsidP="00F45B49">
            <w:pPr>
              <w:rPr>
                <w:rFonts w:ascii="Garamond" w:eastAsia="Calibri" w:hAnsi="Garamond" w:cs="Times New Roman"/>
                <w:sz w:val="20"/>
                <w:szCs w:val="20"/>
                <w:lang w:val="en-ID"/>
              </w:rPr>
            </w:pPr>
          </w:p>
        </w:tc>
        <w:tc>
          <w:tcPr>
            <w:tcW w:w="843" w:type="dxa"/>
            <w:tcBorders>
              <w:top w:val="single" w:sz="4" w:space="0" w:color="auto"/>
              <w:left w:val="nil"/>
              <w:bottom w:val="single" w:sz="4" w:space="0" w:color="auto"/>
              <w:right w:val="nil"/>
            </w:tcBorders>
            <w:vAlign w:val="center"/>
            <w:hideMark/>
          </w:tcPr>
          <w:p w14:paraId="08EBBAA3" w14:textId="77777777" w:rsidR="004528F4" w:rsidRPr="005E663C" w:rsidRDefault="004528F4" w:rsidP="00F45B49">
            <w:pPr>
              <w:autoSpaceDN w:val="0"/>
              <w:jc w:val="center"/>
              <w:rPr>
                <w:rFonts w:ascii="Garamond" w:eastAsia="Calibri" w:hAnsi="Garamond" w:cs="Times New Roman"/>
                <w:i/>
                <w:sz w:val="20"/>
                <w:szCs w:val="20"/>
                <w:lang w:val="en-ID"/>
              </w:rPr>
            </w:pPr>
            <w:r w:rsidRPr="005E663C">
              <w:rPr>
                <w:rFonts w:ascii="Garamond" w:eastAsia="Calibri" w:hAnsi="Garamond" w:cs="Times New Roman"/>
                <w:i/>
                <w:sz w:val="20"/>
                <w:szCs w:val="20"/>
                <w:lang w:val="en-ID"/>
              </w:rPr>
              <w:t>Lower</w:t>
            </w:r>
          </w:p>
        </w:tc>
        <w:tc>
          <w:tcPr>
            <w:tcW w:w="783" w:type="dxa"/>
            <w:tcBorders>
              <w:top w:val="single" w:sz="4" w:space="0" w:color="auto"/>
              <w:left w:val="nil"/>
              <w:bottom w:val="single" w:sz="4" w:space="0" w:color="auto"/>
              <w:right w:val="nil"/>
            </w:tcBorders>
            <w:vAlign w:val="center"/>
            <w:hideMark/>
          </w:tcPr>
          <w:p w14:paraId="5663B35D" w14:textId="77777777" w:rsidR="004528F4" w:rsidRPr="005E663C" w:rsidRDefault="004528F4" w:rsidP="00F45B49">
            <w:pPr>
              <w:autoSpaceDN w:val="0"/>
              <w:jc w:val="center"/>
              <w:rPr>
                <w:rFonts w:ascii="Garamond" w:eastAsia="Calibri" w:hAnsi="Garamond" w:cs="Times New Roman"/>
                <w:i/>
                <w:sz w:val="20"/>
                <w:szCs w:val="20"/>
                <w:lang w:val="en-ID"/>
              </w:rPr>
            </w:pPr>
            <w:r w:rsidRPr="005E663C">
              <w:rPr>
                <w:rFonts w:ascii="Garamond" w:eastAsia="Calibri" w:hAnsi="Garamond" w:cs="Times New Roman"/>
                <w:i/>
                <w:sz w:val="20"/>
                <w:szCs w:val="20"/>
                <w:lang w:val="en-ID"/>
              </w:rPr>
              <w:t>Upper</w:t>
            </w:r>
          </w:p>
        </w:tc>
      </w:tr>
      <w:tr w:rsidR="004528F4" w:rsidRPr="005E663C" w14:paraId="01885A16" w14:textId="77777777" w:rsidTr="00006197">
        <w:trPr>
          <w:trHeight w:val="272"/>
          <w:jc w:val="center"/>
        </w:trPr>
        <w:tc>
          <w:tcPr>
            <w:tcW w:w="2184" w:type="dxa"/>
            <w:vMerge/>
            <w:tcBorders>
              <w:left w:val="nil"/>
              <w:right w:val="nil"/>
            </w:tcBorders>
            <w:noWrap/>
            <w:vAlign w:val="center"/>
            <w:hideMark/>
          </w:tcPr>
          <w:p w14:paraId="6C913FDC" w14:textId="478ED979" w:rsidR="004528F4" w:rsidRPr="004528F4" w:rsidRDefault="004528F4" w:rsidP="00F45B49">
            <w:pPr>
              <w:autoSpaceDN w:val="0"/>
              <w:jc w:val="center"/>
              <w:rPr>
                <w:rFonts w:ascii="Garamond" w:eastAsia="Calibri" w:hAnsi="Garamond" w:cs="Times New Roman"/>
                <w:b/>
                <w:bCs/>
                <w:sz w:val="20"/>
                <w:szCs w:val="20"/>
                <w:lang w:val="en-ID"/>
              </w:rPr>
            </w:pPr>
          </w:p>
        </w:tc>
        <w:tc>
          <w:tcPr>
            <w:tcW w:w="898" w:type="dxa"/>
            <w:tcBorders>
              <w:top w:val="single" w:sz="4" w:space="0" w:color="auto"/>
              <w:left w:val="nil"/>
              <w:bottom w:val="nil"/>
              <w:right w:val="nil"/>
            </w:tcBorders>
            <w:vAlign w:val="center"/>
            <w:hideMark/>
          </w:tcPr>
          <w:p w14:paraId="1B4BD2E2"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Urban</w:t>
            </w:r>
          </w:p>
        </w:tc>
        <w:tc>
          <w:tcPr>
            <w:tcW w:w="898" w:type="dxa"/>
            <w:tcBorders>
              <w:top w:val="single" w:sz="4" w:space="0" w:color="auto"/>
              <w:left w:val="nil"/>
              <w:bottom w:val="nil"/>
              <w:right w:val="nil"/>
            </w:tcBorders>
            <w:vAlign w:val="center"/>
            <w:hideMark/>
          </w:tcPr>
          <w:p w14:paraId="46E5FA99"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4.056</w:t>
            </w:r>
          </w:p>
        </w:tc>
        <w:tc>
          <w:tcPr>
            <w:tcW w:w="1356" w:type="dxa"/>
            <w:tcBorders>
              <w:top w:val="single" w:sz="4" w:space="0" w:color="auto"/>
              <w:left w:val="nil"/>
              <w:bottom w:val="nil"/>
              <w:right w:val="nil"/>
            </w:tcBorders>
            <w:vAlign w:val="center"/>
            <w:hideMark/>
          </w:tcPr>
          <w:p w14:paraId="7FCB98E5"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.1825</w:t>
            </w:r>
          </w:p>
        </w:tc>
        <w:tc>
          <w:tcPr>
            <w:tcW w:w="1018" w:type="dxa"/>
            <w:tcBorders>
              <w:top w:val="single" w:sz="4" w:space="0" w:color="auto"/>
              <w:left w:val="nil"/>
              <w:bottom w:val="nil"/>
              <w:right w:val="nil"/>
            </w:tcBorders>
            <w:noWrap/>
            <w:vAlign w:val="center"/>
            <w:hideMark/>
          </w:tcPr>
          <w:p w14:paraId="40B576D0"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1.685</w:t>
            </w:r>
          </w:p>
        </w:tc>
        <w:tc>
          <w:tcPr>
            <w:tcW w:w="888" w:type="dxa"/>
            <w:tcBorders>
              <w:top w:val="single" w:sz="4" w:space="0" w:color="auto"/>
              <w:left w:val="nil"/>
              <w:bottom w:val="nil"/>
              <w:right w:val="nil"/>
            </w:tcBorders>
            <w:vAlign w:val="center"/>
            <w:hideMark/>
          </w:tcPr>
          <w:p w14:paraId="0C9BD984"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106</w:t>
            </w:r>
          </w:p>
        </w:tc>
        <w:tc>
          <w:tcPr>
            <w:tcW w:w="888" w:type="dxa"/>
            <w:tcBorders>
              <w:top w:val="single" w:sz="4" w:space="0" w:color="auto"/>
              <w:left w:val="nil"/>
              <w:bottom w:val="nil"/>
              <w:right w:val="nil"/>
            </w:tcBorders>
            <w:noWrap/>
            <w:vAlign w:val="center"/>
            <w:hideMark/>
          </w:tcPr>
          <w:p w14:paraId="51F44929"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0.015</w:t>
            </w:r>
          </w:p>
        </w:tc>
        <w:tc>
          <w:tcPr>
            <w:tcW w:w="843" w:type="dxa"/>
            <w:tcBorders>
              <w:top w:val="single" w:sz="4" w:space="0" w:color="auto"/>
              <w:left w:val="nil"/>
              <w:bottom w:val="nil"/>
              <w:right w:val="nil"/>
            </w:tcBorders>
            <w:vAlign w:val="center"/>
            <w:hideMark/>
          </w:tcPr>
          <w:p w14:paraId="23A78A2E"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1.445</w:t>
            </w:r>
          </w:p>
        </w:tc>
        <w:tc>
          <w:tcPr>
            <w:tcW w:w="783" w:type="dxa"/>
            <w:tcBorders>
              <w:top w:val="single" w:sz="4" w:space="0" w:color="auto"/>
              <w:left w:val="nil"/>
              <w:bottom w:val="nil"/>
              <w:right w:val="nil"/>
            </w:tcBorders>
            <w:vAlign w:val="center"/>
            <w:hideMark/>
          </w:tcPr>
          <w:p w14:paraId="6D6CC9D8"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.3200</w:t>
            </w:r>
          </w:p>
        </w:tc>
      </w:tr>
      <w:tr w:rsidR="004528F4" w:rsidRPr="005E663C" w14:paraId="7CDE154E" w14:textId="77777777" w:rsidTr="00006197">
        <w:trPr>
          <w:trHeight w:val="272"/>
          <w:jc w:val="center"/>
        </w:trPr>
        <w:tc>
          <w:tcPr>
            <w:tcW w:w="0" w:type="auto"/>
            <w:vMerge/>
            <w:tcBorders>
              <w:left w:val="nil"/>
              <w:bottom w:val="single" w:sz="4" w:space="0" w:color="auto"/>
              <w:right w:val="nil"/>
            </w:tcBorders>
            <w:vAlign w:val="center"/>
            <w:hideMark/>
          </w:tcPr>
          <w:p w14:paraId="66F49FC8" w14:textId="77777777" w:rsidR="004528F4" w:rsidRPr="005E663C" w:rsidRDefault="004528F4" w:rsidP="00F45B49">
            <w:pPr>
              <w:rPr>
                <w:rFonts w:ascii="Garamond" w:eastAsia="Calibri" w:hAnsi="Garamond" w:cs="Times New Roman"/>
                <w:sz w:val="20"/>
                <w:szCs w:val="20"/>
                <w:lang w:val="en-ID"/>
              </w:rPr>
            </w:pPr>
          </w:p>
        </w:tc>
        <w:tc>
          <w:tcPr>
            <w:tcW w:w="898" w:type="dxa"/>
            <w:tcBorders>
              <w:top w:val="nil"/>
              <w:left w:val="nil"/>
              <w:bottom w:val="single" w:sz="4" w:space="0" w:color="auto"/>
              <w:right w:val="nil"/>
            </w:tcBorders>
            <w:vAlign w:val="center"/>
            <w:hideMark/>
          </w:tcPr>
          <w:p w14:paraId="51A2B8C9"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Rural</w:t>
            </w:r>
          </w:p>
        </w:tc>
        <w:tc>
          <w:tcPr>
            <w:tcW w:w="898" w:type="dxa"/>
            <w:tcBorders>
              <w:top w:val="nil"/>
              <w:left w:val="nil"/>
              <w:bottom w:val="single" w:sz="4" w:space="0" w:color="auto"/>
              <w:right w:val="nil"/>
            </w:tcBorders>
            <w:vAlign w:val="center"/>
            <w:hideMark/>
          </w:tcPr>
          <w:p w14:paraId="6A97E95C"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3.632</w:t>
            </w:r>
          </w:p>
        </w:tc>
        <w:tc>
          <w:tcPr>
            <w:tcW w:w="1356" w:type="dxa"/>
            <w:tcBorders>
              <w:top w:val="nil"/>
              <w:left w:val="nil"/>
              <w:bottom w:val="single" w:sz="4" w:space="0" w:color="auto"/>
              <w:right w:val="nil"/>
            </w:tcBorders>
            <w:vAlign w:val="center"/>
            <w:hideMark/>
          </w:tcPr>
          <w:p w14:paraId="60E04F4D"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.2025</w:t>
            </w:r>
          </w:p>
        </w:tc>
        <w:tc>
          <w:tcPr>
            <w:tcW w:w="1018" w:type="dxa"/>
            <w:tcBorders>
              <w:top w:val="nil"/>
              <w:left w:val="nil"/>
              <w:bottom w:val="single" w:sz="4" w:space="0" w:color="auto"/>
              <w:right w:val="nil"/>
            </w:tcBorders>
            <w:noWrap/>
            <w:vAlign w:val="center"/>
            <w:hideMark/>
          </w:tcPr>
          <w:p w14:paraId="184F37DC"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1.685</w:t>
            </w:r>
          </w:p>
        </w:tc>
        <w:tc>
          <w:tcPr>
            <w:tcW w:w="888" w:type="dxa"/>
            <w:tcBorders>
              <w:top w:val="nil"/>
              <w:left w:val="nil"/>
              <w:bottom w:val="single" w:sz="4" w:space="0" w:color="auto"/>
              <w:right w:val="nil"/>
            </w:tcBorders>
            <w:vAlign w:val="center"/>
            <w:hideMark/>
          </w:tcPr>
          <w:p w14:paraId="321EA234"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102.026</w:t>
            </w:r>
          </w:p>
        </w:tc>
        <w:tc>
          <w:tcPr>
            <w:tcW w:w="888" w:type="dxa"/>
            <w:tcBorders>
              <w:top w:val="nil"/>
              <w:left w:val="nil"/>
              <w:bottom w:val="single" w:sz="4" w:space="0" w:color="auto"/>
              <w:right w:val="nil"/>
            </w:tcBorders>
            <w:noWrap/>
            <w:vAlign w:val="center"/>
            <w:hideMark/>
          </w:tcPr>
          <w:p w14:paraId="5C416FF8" w14:textId="77777777" w:rsidR="004528F4" w:rsidRPr="005E663C" w:rsidRDefault="004528F4" w:rsidP="00F45B49">
            <w:pPr>
              <w:rPr>
                <w:rFonts w:ascii="Calibri" w:eastAsia="Calibri" w:hAnsi="Calibri" w:cs="Times New Roman"/>
                <w:lang w:val="en-ID"/>
              </w:rPr>
            </w:pPr>
          </w:p>
        </w:tc>
        <w:tc>
          <w:tcPr>
            <w:tcW w:w="843" w:type="dxa"/>
            <w:tcBorders>
              <w:top w:val="nil"/>
              <w:left w:val="nil"/>
              <w:bottom w:val="single" w:sz="4" w:space="0" w:color="auto"/>
              <w:right w:val="nil"/>
            </w:tcBorders>
            <w:vAlign w:val="center"/>
            <w:hideMark/>
          </w:tcPr>
          <w:p w14:paraId="55715715"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1.823</w:t>
            </w:r>
          </w:p>
        </w:tc>
        <w:tc>
          <w:tcPr>
            <w:tcW w:w="783" w:type="dxa"/>
            <w:tcBorders>
              <w:top w:val="nil"/>
              <w:left w:val="nil"/>
              <w:bottom w:val="single" w:sz="4" w:space="0" w:color="auto"/>
              <w:right w:val="nil"/>
            </w:tcBorders>
            <w:vAlign w:val="center"/>
            <w:hideMark/>
          </w:tcPr>
          <w:p w14:paraId="7826A03C"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.4625</w:t>
            </w:r>
          </w:p>
        </w:tc>
      </w:tr>
    </w:tbl>
    <w:p w14:paraId="2070CFDC" w14:textId="05B7DF49" w:rsidR="00F45B49" w:rsidRPr="005E663C" w:rsidRDefault="00F45B49" w:rsidP="004528F4">
      <w:pPr>
        <w:spacing w:before="120" w:line="276" w:lineRule="auto"/>
        <w:ind w:firstLine="284"/>
        <w:jc w:val="both"/>
        <w:rPr>
          <w:rFonts w:ascii="Garamond" w:eastAsia="Calibri" w:hAnsi="Garamond" w:cs="Times New Roman"/>
        </w:rPr>
      </w:pPr>
      <w:r w:rsidRPr="005E663C">
        <w:rPr>
          <w:rFonts w:ascii="Garamond" w:eastAsia="Calibri" w:hAnsi="Garamond" w:cs="Times New Roman"/>
        </w:rPr>
        <w:t>Based on table 9, the result shows if that there are differences between young gifted students’ learning styles in learning Islamic based on elementary school area (t</w:t>
      </w:r>
      <w:r w:rsidRPr="005E663C">
        <w:rPr>
          <w:rFonts w:ascii="Garamond" w:eastAsia="Calibri" w:hAnsi="Garamond" w:cs="Times New Roman"/>
          <w:vertAlign w:val="subscript"/>
        </w:rPr>
        <w:t>(106)</w:t>
      </w:r>
      <w:r w:rsidRPr="005E663C">
        <w:rPr>
          <w:rFonts w:ascii="Garamond" w:eastAsia="Calibri" w:hAnsi="Garamond" w:cs="Times New Roman"/>
        </w:rPr>
        <w:t xml:space="preserve"> = 1.685, p&lt;0.05), where students who are schooling in urban schools’ area (M=4.056, SD = 0.1825) has higher learning styles than students who are schooling in rural schools’ area (M=3.632, SD = 0.2025). </w:t>
      </w:r>
    </w:p>
    <w:p w14:paraId="325A68EF" w14:textId="0A579168" w:rsidR="00F45B49" w:rsidRPr="005E663C" w:rsidRDefault="00F45B49" w:rsidP="00B208DE">
      <w:pPr>
        <w:spacing w:before="120"/>
        <w:rPr>
          <w:rFonts w:ascii="Garamond" w:eastAsia="Calibri" w:hAnsi="Garamond" w:cs="Times New Roman"/>
          <w:b/>
        </w:rPr>
      </w:pPr>
      <w:r w:rsidRPr="005E663C">
        <w:rPr>
          <w:rFonts w:ascii="Garamond" w:eastAsia="Calibri" w:hAnsi="Garamond" w:cs="Times New Roman"/>
          <w:b/>
        </w:rPr>
        <w:t>Table 10</w:t>
      </w:r>
      <w:r w:rsidR="00B208DE" w:rsidRPr="005E663C">
        <w:rPr>
          <w:rFonts w:ascii="Garamond" w:eastAsia="Calibri" w:hAnsi="Garamond" w:cs="Times New Roman"/>
          <w:b/>
        </w:rPr>
        <w:t>.</w:t>
      </w:r>
    </w:p>
    <w:p w14:paraId="22E2FB52" w14:textId="306D890F" w:rsidR="00F45B49" w:rsidRPr="005E663C" w:rsidRDefault="00F45B49" w:rsidP="00F45B49">
      <w:pPr>
        <w:rPr>
          <w:rFonts w:ascii="Garamond" w:eastAsia="Calibri" w:hAnsi="Garamond" w:cs="Times New Roman"/>
          <w:i/>
          <w:iCs/>
        </w:rPr>
      </w:pPr>
      <w:r w:rsidRPr="005E663C">
        <w:rPr>
          <w:rFonts w:ascii="Garamond" w:eastAsia="Calibri" w:hAnsi="Garamond" w:cs="Times New Roman"/>
          <w:i/>
          <w:iCs/>
        </w:rPr>
        <w:t xml:space="preserve">Independent </w:t>
      </w:r>
      <w:r w:rsidR="004528F4">
        <w:rPr>
          <w:rFonts w:ascii="Garamond" w:eastAsia="Calibri" w:hAnsi="Garamond" w:cs="Times New Roman"/>
          <w:i/>
          <w:iCs/>
        </w:rPr>
        <w:t>S</w:t>
      </w:r>
      <w:r w:rsidRPr="005E663C">
        <w:rPr>
          <w:rFonts w:ascii="Garamond" w:eastAsia="Calibri" w:hAnsi="Garamond" w:cs="Times New Roman"/>
          <w:i/>
          <w:iCs/>
        </w:rPr>
        <w:t xml:space="preserve">ample </w:t>
      </w:r>
      <w:r w:rsidR="004528F4">
        <w:rPr>
          <w:rFonts w:ascii="Garamond" w:eastAsia="Calibri" w:hAnsi="Garamond" w:cs="Times New Roman"/>
          <w:i/>
          <w:iCs/>
        </w:rPr>
        <w:t>T</w:t>
      </w:r>
      <w:r w:rsidRPr="005E663C">
        <w:rPr>
          <w:rFonts w:ascii="Garamond" w:eastAsia="Calibri" w:hAnsi="Garamond" w:cs="Times New Roman"/>
          <w:i/>
          <w:iCs/>
        </w:rPr>
        <w:t xml:space="preserve">-test for </w:t>
      </w:r>
      <w:r w:rsidR="004528F4">
        <w:rPr>
          <w:rFonts w:ascii="Garamond" w:eastAsia="Calibri" w:hAnsi="Garamond" w:cs="Times New Roman"/>
          <w:i/>
          <w:iCs/>
        </w:rPr>
        <w:t>Y</w:t>
      </w:r>
      <w:r w:rsidRPr="005E663C">
        <w:rPr>
          <w:rFonts w:ascii="Garamond" w:eastAsia="Calibri" w:hAnsi="Garamond" w:cs="Times New Roman"/>
          <w:i/>
          <w:iCs/>
        </w:rPr>
        <w:t xml:space="preserve">oung </w:t>
      </w:r>
      <w:r w:rsidR="004528F4">
        <w:rPr>
          <w:rFonts w:ascii="Garamond" w:eastAsia="Calibri" w:hAnsi="Garamond" w:cs="Times New Roman"/>
          <w:i/>
          <w:iCs/>
        </w:rPr>
        <w:t>G</w:t>
      </w:r>
      <w:r w:rsidRPr="005E663C">
        <w:rPr>
          <w:rFonts w:ascii="Garamond" w:eastAsia="Calibri" w:hAnsi="Garamond" w:cs="Times New Roman"/>
          <w:i/>
          <w:iCs/>
        </w:rPr>
        <w:t xml:space="preserve">ifted </w:t>
      </w:r>
      <w:r w:rsidR="004528F4">
        <w:rPr>
          <w:rFonts w:ascii="Garamond" w:eastAsia="Calibri" w:hAnsi="Garamond" w:cs="Times New Roman"/>
          <w:i/>
          <w:iCs/>
        </w:rPr>
        <w:t>S</w:t>
      </w:r>
      <w:r w:rsidRPr="005E663C">
        <w:rPr>
          <w:rFonts w:ascii="Garamond" w:eastAsia="Calibri" w:hAnsi="Garamond" w:cs="Times New Roman"/>
          <w:i/>
          <w:iCs/>
        </w:rPr>
        <w:t xml:space="preserve">tudents’ </w:t>
      </w:r>
      <w:r w:rsidR="004528F4">
        <w:rPr>
          <w:rFonts w:ascii="Garamond" w:eastAsia="Calibri" w:hAnsi="Garamond" w:cs="Times New Roman"/>
          <w:i/>
          <w:iCs/>
        </w:rPr>
        <w:t>M</w:t>
      </w:r>
      <w:r w:rsidRPr="005E663C">
        <w:rPr>
          <w:rFonts w:ascii="Garamond" w:eastAsia="Calibri" w:hAnsi="Garamond" w:cs="Times New Roman"/>
          <w:i/>
          <w:iCs/>
        </w:rPr>
        <w:t xml:space="preserve">otivation in </w:t>
      </w:r>
      <w:r w:rsidR="004528F4">
        <w:rPr>
          <w:rFonts w:ascii="Garamond" w:eastAsia="Calibri" w:hAnsi="Garamond" w:cs="Times New Roman"/>
          <w:i/>
          <w:iCs/>
        </w:rPr>
        <w:t>L</w:t>
      </w:r>
      <w:r w:rsidRPr="005E663C">
        <w:rPr>
          <w:rFonts w:ascii="Garamond" w:eastAsia="Calibri" w:hAnsi="Garamond" w:cs="Times New Roman"/>
          <w:i/>
          <w:iCs/>
        </w:rPr>
        <w:t>earning Islamic</w:t>
      </w:r>
      <w:r w:rsidR="004528F4">
        <w:rPr>
          <w:rFonts w:ascii="Garamond" w:eastAsia="Calibri" w:hAnsi="Garamond" w:cs="Times New Roman"/>
          <w:i/>
          <w:iCs/>
        </w:rPr>
        <w:t xml:space="preserve"> Education</w:t>
      </w:r>
    </w:p>
    <w:tbl>
      <w:tblPr>
        <w:tblW w:w="9866" w:type="dxa"/>
        <w:jc w:val="center"/>
        <w:tblBorders>
          <w:top w:val="single" w:sz="4" w:space="0" w:color="auto"/>
          <w:bottom w:val="single" w:sz="4" w:space="0" w:color="auto"/>
        </w:tblBorders>
        <w:tblLook w:val="04A0" w:firstRow="1" w:lastRow="0" w:firstColumn="1" w:lastColumn="0" w:noHBand="0" w:noVBand="1"/>
      </w:tblPr>
      <w:tblGrid>
        <w:gridCol w:w="2208"/>
        <w:gridCol w:w="908"/>
        <w:gridCol w:w="908"/>
        <w:gridCol w:w="1372"/>
        <w:gridCol w:w="1029"/>
        <w:gridCol w:w="898"/>
        <w:gridCol w:w="898"/>
        <w:gridCol w:w="853"/>
        <w:gridCol w:w="792"/>
      </w:tblGrid>
      <w:tr w:rsidR="004528F4" w:rsidRPr="005E663C" w14:paraId="79E5463C" w14:textId="77777777" w:rsidTr="00F77464">
        <w:trPr>
          <w:trHeight w:val="147"/>
          <w:jc w:val="center"/>
        </w:trPr>
        <w:tc>
          <w:tcPr>
            <w:tcW w:w="2208" w:type="dxa"/>
            <w:vMerge w:val="restart"/>
            <w:tcBorders>
              <w:top w:val="single" w:sz="4" w:space="0" w:color="auto"/>
              <w:left w:val="nil"/>
              <w:right w:val="nil"/>
            </w:tcBorders>
            <w:noWrap/>
            <w:vAlign w:val="center"/>
          </w:tcPr>
          <w:p w14:paraId="78D04ECE" w14:textId="7F6B3C10" w:rsidR="004528F4" w:rsidRPr="005E663C" w:rsidRDefault="004528F4" w:rsidP="00F45B49">
            <w:pPr>
              <w:autoSpaceDN w:val="0"/>
              <w:jc w:val="center"/>
              <w:rPr>
                <w:rFonts w:ascii="Garamond" w:eastAsia="Calibri" w:hAnsi="Garamond" w:cs="Times New Roman"/>
                <w:sz w:val="20"/>
                <w:szCs w:val="20"/>
                <w:lang w:val="en-ID"/>
              </w:rPr>
            </w:pPr>
            <w:r w:rsidRPr="004528F4">
              <w:rPr>
                <w:rFonts w:ascii="Garamond" w:eastAsia="Calibri" w:hAnsi="Garamond" w:cs="Times New Roman"/>
                <w:b/>
                <w:bCs/>
                <w:sz w:val="20"/>
                <w:szCs w:val="20"/>
                <w:lang w:val="en-ID"/>
              </w:rPr>
              <w:t>Motivation</w:t>
            </w:r>
          </w:p>
        </w:tc>
        <w:tc>
          <w:tcPr>
            <w:tcW w:w="908" w:type="dxa"/>
            <w:vMerge w:val="restart"/>
            <w:tcBorders>
              <w:top w:val="single" w:sz="4" w:space="0" w:color="auto"/>
              <w:left w:val="nil"/>
              <w:bottom w:val="single" w:sz="4" w:space="0" w:color="auto"/>
              <w:right w:val="nil"/>
            </w:tcBorders>
            <w:vAlign w:val="center"/>
            <w:hideMark/>
          </w:tcPr>
          <w:p w14:paraId="6A6C22C1"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School Area</w:t>
            </w:r>
          </w:p>
        </w:tc>
        <w:tc>
          <w:tcPr>
            <w:tcW w:w="908" w:type="dxa"/>
            <w:vMerge w:val="restart"/>
            <w:tcBorders>
              <w:top w:val="single" w:sz="4" w:space="0" w:color="auto"/>
              <w:left w:val="nil"/>
              <w:bottom w:val="single" w:sz="4" w:space="0" w:color="auto"/>
              <w:right w:val="nil"/>
            </w:tcBorders>
            <w:vAlign w:val="center"/>
            <w:hideMark/>
          </w:tcPr>
          <w:p w14:paraId="517E31EF"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Mean</w:t>
            </w:r>
          </w:p>
        </w:tc>
        <w:tc>
          <w:tcPr>
            <w:tcW w:w="1372" w:type="dxa"/>
            <w:vMerge w:val="restart"/>
            <w:tcBorders>
              <w:top w:val="single" w:sz="4" w:space="0" w:color="auto"/>
              <w:left w:val="nil"/>
              <w:bottom w:val="single" w:sz="4" w:space="0" w:color="auto"/>
              <w:right w:val="nil"/>
            </w:tcBorders>
            <w:vAlign w:val="center"/>
            <w:hideMark/>
          </w:tcPr>
          <w:p w14:paraId="714E8646"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Std. Deviation</w:t>
            </w:r>
          </w:p>
        </w:tc>
        <w:tc>
          <w:tcPr>
            <w:tcW w:w="1029" w:type="dxa"/>
            <w:vMerge w:val="restart"/>
            <w:tcBorders>
              <w:top w:val="single" w:sz="4" w:space="0" w:color="auto"/>
              <w:left w:val="nil"/>
              <w:bottom w:val="single" w:sz="4" w:space="0" w:color="auto"/>
              <w:right w:val="nil"/>
            </w:tcBorders>
            <w:noWrap/>
            <w:vAlign w:val="center"/>
            <w:hideMark/>
          </w:tcPr>
          <w:p w14:paraId="6C820D35"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T</w:t>
            </w:r>
          </w:p>
        </w:tc>
        <w:tc>
          <w:tcPr>
            <w:tcW w:w="898" w:type="dxa"/>
            <w:vMerge w:val="restart"/>
            <w:tcBorders>
              <w:top w:val="single" w:sz="4" w:space="0" w:color="auto"/>
              <w:left w:val="nil"/>
              <w:bottom w:val="single" w:sz="4" w:space="0" w:color="auto"/>
              <w:right w:val="nil"/>
            </w:tcBorders>
            <w:vAlign w:val="center"/>
            <w:hideMark/>
          </w:tcPr>
          <w:p w14:paraId="5441AC1B"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df</w:t>
            </w:r>
          </w:p>
        </w:tc>
        <w:tc>
          <w:tcPr>
            <w:tcW w:w="898" w:type="dxa"/>
            <w:vMerge w:val="restart"/>
            <w:tcBorders>
              <w:top w:val="single" w:sz="4" w:space="0" w:color="auto"/>
              <w:left w:val="nil"/>
              <w:bottom w:val="single" w:sz="4" w:space="0" w:color="auto"/>
              <w:right w:val="nil"/>
            </w:tcBorders>
            <w:noWrap/>
            <w:vAlign w:val="center"/>
            <w:hideMark/>
          </w:tcPr>
          <w:p w14:paraId="76745967"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Sig.</w:t>
            </w:r>
          </w:p>
        </w:tc>
        <w:tc>
          <w:tcPr>
            <w:tcW w:w="1645" w:type="dxa"/>
            <w:gridSpan w:val="2"/>
            <w:tcBorders>
              <w:top w:val="single" w:sz="4" w:space="0" w:color="auto"/>
              <w:left w:val="nil"/>
              <w:bottom w:val="single" w:sz="4" w:space="0" w:color="auto"/>
              <w:right w:val="nil"/>
            </w:tcBorders>
            <w:vAlign w:val="center"/>
            <w:hideMark/>
          </w:tcPr>
          <w:p w14:paraId="6896BD33" w14:textId="77777777" w:rsidR="004528F4" w:rsidRPr="005E663C" w:rsidRDefault="004528F4" w:rsidP="00F45B49">
            <w:pPr>
              <w:autoSpaceDN w:val="0"/>
              <w:jc w:val="center"/>
              <w:rPr>
                <w:rFonts w:ascii="Garamond" w:eastAsia="Calibri" w:hAnsi="Garamond" w:cs="Times New Roman"/>
                <w:i/>
                <w:sz w:val="20"/>
                <w:szCs w:val="20"/>
                <w:lang w:val="en-ID"/>
              </w:rPr>
            </w:pPr>
            <w:r w:rsidRPr="005E663C">
              <w:rPr>
                <w:rFonts w:ascii="Garamond" w:eastAsia="Calibri" w:hAnsi="Garamond" w:cs="Times New Roman"/>
                <w:i/>
                <w:sz w:val="20"/>
                <w:szCs w:val="20"/>
                <w:lang w:val="en-ID"/>
              </w:rPr>
              <w:t>95% confidence interval</w:t>
            </w:r>
          </w:p>
        </w:tc>
      </w:tr>
      <w:tr w:rsidR="004528F4" w:rsidRPr="005E663C" w14:paraId="5A226D36" w14:textId="77777777" w:rsidTr="004528F4">
        <w:trPr>
          <w:trHeight w:val="147"/>
          <w:jc w:val="center"/>
        </w:trPr>
        <w:tc>
          <w:tcPr>
            <w:tcW w:w="0" w:type="auto"/>
            <w:vMerge/>
            <w:tcBorders>
              <w:left w:val="nil"/>
              <w:right w:val="nil"/>
            </w:tcBorders>
            <w:vAlign w:val="center"/>
            <w:hideMark/>
          </w:tcPr>
          <w:p w14:paraId="6BC45D89" w14:textId="5E73114A" w:rsidR="004528F4" w:rsidRPr="005E663C" w:rsidRDefault="004528F4" w:rsidP="00F45B49">
            <w:pPr>
              <w:autoSpaceDN w:val="0"/>
              <w:jc w:val="cente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674546A1" w14:textId="77777777" w:rsidR="004528F4" w:rsidRPr="005E663C" w:rsidRDefault="004528F4" w:rsidP="00F45B49">
            <w:pP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67B3840C" w14:textId="77777777" w:rsidR="004528F4" w:rsidRPr="005E663C" w:rsidRDefault="004528F4" w:rsidP="00F45B49">
            <w:pP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6CDDC056" w14:textId="77777777" w:rsidR="004528F4" w:rsidRPr="005E663C" w:rsidRDefault="004528F4" w:rsidP="00F45B49">
            <w:pP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12288660" w14:textId="77777777" w:rsidR="004528F4" w:rsidRPr="005E663C" w:rsidRDefault="004528F4" w:rsidP="00F45B49">
            <w:pP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37B7D057" w14:textId="77777777" w:rsidR="004528F4" w:rsidRPr="005E663C" w:rsidRDefault="004528F4" w:rsidP="00F45B49">
            <w:pPr>
              <w:rPr>
                <w:rFonts w:ascii="Garamond" w:eastAsia="Calibri" w:hAnsi="Garamond" w:cs="Times New Roman"/>
                <w:sz w:val="20"/>
                <w:szCs w:val="20"/>
                <w:lang w:val="en-ID"/>
              </w:rPr>
            </w:pPr>
          </w:p>
        </w:tc>
        <w:tc>
          <w:tcPr>
            <w:tcW w:w="0" w:type="auto"/>
            <w:vMerge/>
            <w:tcBorders>
              <w:top w:val="single" w:sz="4" w:space="0" w:color="auto"/>
              <w:left w:val="nil"/>
              <w:bottom w:val="single" w:sz="4" w:space="0" w:color="auto"/>
              <w:right w:val="nil"/>
            </w:tcBorders>
            <w:vAlign w:val="center"/>
            <w:hideMark/>
          </w:tcPr>
          <w:p w14:paraId="21C06DAD" w14:textId="77777777" w:rsidR="004528F4" w:rsidRPr="005E663C" w:rsidRDefault="004528F4" w:rsidP="00F45B49">
            <w:pPr>
              <w:rPr>
                <w:rFonts w:ascii="Garamond" w:eastAsia="Calibri" w:hAnsi="Garamond" w:cs="Times New Roman"/>
                <w:sz w:val="20"/>
                <w:szCs w:val="20"/>
                <w:lang w:val="en-ID"/>
              </w:rPr>
            </w:pPr>
          </w:p>
        </w:tc>
        <w:tc>
          <w:tcPr>
            <w:tcW w:w="853" w:type="dxa"/>
            <w:tcBorders>
              <w:top w:val="single" w:sz="4" w:space="0" w:color="auto"/>
              <w:left w:val="nil"/>
              <w:bottom w:val="single" w:sz="4" w:space="0" w:color="auto"/>
              <w:right w:val="nil"/>
            </w:tcBorders>
            <w:vAlign w:val="center"/>
            <w:hideMark/>
          </w:tcPr>
          <w:p w14:paraId="6E3C580B" w14:textId="77777777" w:rsidR="004528F4" w:rsidRPr="005E663C" w:rsidRDefault="004528F4" w:rsidP="00F45B49">
            <w:pPr>
              <w:autoSpaceDN w:val="0"/>
              <w:jc w:val="center"/>
              <w:rPr>
                <w:rFonts w:ascii="Garamond" w:eastAsia="Calibri" w:hAnsi="Garamond" w:cs="Times New Roman"/>
                <w:i/>
                <w:sz w:val="20"/>
                <w:szCs w:val="20"/>
                <w:lang w:val="en-ID"/>
              </w:rPr>
            </w:pPr>
            <w:r w:rsidRPr="005E663C">
              <w:rPr>
                <w:rFonts w:ascii="Garamond" w:eastAsia="Calibri" w:hAnsi="Garamond" w:cs="Times New Roman"/>
                <w:i/>
                <w:sz w:val="20"/>
                <w:szCs w:val="20"/>
                <w:lang w:val="en-ID"/>
              </w:rPr>
              <w:t>Lower</w:t>
            </w:r>
          </w:p>
        </w:tc>
        <w:tc>
          <w:tcPr>
            <w:tcW w:w="792" w:type="dxa"/>
            <w:tcBorders>
              <w:top w:val="single" w:sz="4" w:space="0" w:color="auto"/>
              <w:left w:val="nil"/>
              <w:bottom w:val="single" w:sz="4" w:space="0" w:color="auto"/>
              <w:right w:val="nil"/>
            </w:tcBorders>
            <w:vAlign w:val="center"/>
            <w:hideMark/>
          </w:tcPr>
          <w:p w14:paraId="1C0A81CE" w14:textId="77777777" w:rsidR="004528F4" w:rsidRPr="005E663C" w:rsidRDefault="004528F4" w:rsidP="00F45B49">
            <w:pPr>
              <w:autoSpaceDN w:val="0"/>
              <w:jc w:val="center"/>
              <w:rPr>
                <w:rFonts w:ascii="Garamond" w:eastAsia="Calibri" w:hAnsi="Garamond" w:cs="Times New Roman"/>
                <w:i/>
                <w:sz w:val="20"/>
                <w:szCs w:val="20"/>
                <w:lang w:val="en-ID"/>
              </w:rPr>
            </w:pPr>
            <w:r w:rsidRPr="005E663C">
              <w:rPr>
                <w:rFonts w:ascii="Garamond" w:eastAsia="Calibri" w:hAnsi="Garamond" w:cs="Times New Roman"/>
                <w:i/>
                <w:sz w:val="20"/>
                <w:szCs w:val="20"/>
                <w:lang w:val="en-ID"/>
              </w:rPr>
              <w:t>Upper</w:t>
            </w:r>
          </w:p>
        </w:tc>
      </w:tr>
      <w:tr w:rsidR="004528F4" w:rsidRPr="005E663C" w14:paraId="4D5DD366" w14:textId="77777777" w:rsidTr="004528F4">
        <w:trPr>
          <w:trHeight w:val="295"/>
          <w:jc w:val="center"/>
        </w:trPr>
        <w:tc>
          <w:tcPr>
            <w:tcW w:w="2208" w:type="dxa"/>
            <w:vMerge/>
            <w:tcBorders>
              <w:left w:val="nil"/>
              <w:right w:val="nil"/>
            </w:tcBorders>
            <w:noWrap/>
            <w:vAlign w:val="center"/>
            <w:hideMark/>
          </w:tcPr>
          <w:p w14:paraId="75C4A55A" w14:textId="0E64D877" w:rsidR="004528F4" w:rsidRPr="004528F4" w:rsidRDefault="004528F4" w:rsidP="00F45B49">
            <w:pPr>
              <w:autoSpaceDN w:val="0"/>
              <w:jc w:val="center"/>
              <w:rPr>
                <w:rFonts w:ascii="Garamond" w:eastAsia="Calibri" w:hAnsi="Garamond" w:cs="Times New Roman"/>
                <w:b/>
                <w:bCs/>
                <w:sz w:val="20"/>
                <w:szCs w:val="20"/>
                <w:lang w:val="en-ID"/>
              </w:rPr>
            </w:pPr>
          </w:p>
        </w:tc>
        <w:tc>
          <w:tcPr>
            <w:tcW w:w="908" w:type="dxa"/>
            <w:tcBorders>
              <w:top w:val="single" w:sz="4" w:space="0" w:color="auto"/>
              <w:left w:val="nil"/>
              <w:bottom w:val="nil"/>
              <w:right w:val="nil"/>
            </w:tcBorders>
            <w:vAlign w:val="center"/>
            <w:hideMark/>
          </w:tcPr>
          <w:p w14:paraId="14086DC0"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Urban</w:t>
            </w:r>
          </w:p>
        </w:tc>
        <w:tc>
          <w:tcPr>
            <w:tcW w:w="908" w:type="dxa"/>
            <w:tcBorders>
              <w:top w:val="single" w:sz="4" w:space="0" w:color="auto"/>
              <w:left w:val="nil"/>
              <w:bottom w:val="nil"/>
              <w:right w:val="nil"/>
            </w:tcBorders>
            <w:vAlign w:val="center"/>
            <w:hideMark/>
          </w:tcPr>
          <w:p w14:paraId="22672290"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4.109</w:t>
            </w:r>
          </w:p>
        </w:tc>
        <w:tc>
          <w:tcPr>
            <w:tcW w:w="1372" w:type="dxa"/>
            <w:tcBorders>
              <w:top w:val="single" w:sz="4" w:space="0" w:color="auto"/>
              <w:left w:val="nil"/>
              <w:bottom w:val="nil"/>
              <w:right w:val="nil"/>
            </w:tcBorders>
            <w:vAlign w:val="center"/>
            <w:hideMark/>
          </w:tcPr>
          <w:p w14:paraId="69A5B08C"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.1620</w:t>
            </w:r>
          </w:p>
        </w:tc>
        <w:tc>
          <w:tcPr>
            <w:tcW w:w="1029" w:type="dxa"/>
            <w:tcBorders>
              <w:top w:val="single" w:sz="4" w:space="0" w:color="auto"/>
              <w:left w:val="nil"/>
              <w:bottom w:val="nil"/>
              <w:right w:val="nil"/>
            </w:tcBorders>
            <w:noWrap/>
            <w:vAlign w:val="center"/>
            <w:hideMark/>
          </w:tcPr>
          <w:p w14:paraId="1472DA95"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1.433</w:t>
            </w:r>
          </w:p>
        </w:tc>
        <w:tc>
          <w:tcPr>
            <w:tcW w:w="898" w:type="dxa"/>
            <w:tcBorders>
              <w:top w:val="single" w:sz="4" w:space="0" w:color="auto"/>
              <w:left w:val="nil"/>
              <w:bottom w:val="nil"/>
              <w:right w:val="nil"/>
            </w:tcBorders>
            <w:vAlign w:val="center"/>
            <w:hideMark/>
          </w:tcPr>
          <w:p w14:paraId="153832F0"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106</w:t>
            </w:r>
          </w:p>
        </w:tc>
        <w:tc>
          <w:tcPr>
            <w:tcW w:w="898" w:type="dxa"/>
            <w:tcBorders>
              <w:top w:val="single" w:sz="4" w:space="0" w:color="auto"/>
              <w:left w:val="nil"/>
              <w:bottom w:val="nil"/>
              <w:right w:val="nil"/>
            </w:tcBorders>
            <w:noWrap/>
            <w:vAlign w:val="center"/>
            <w:hideMark/>
          </w:tcPr>
          <w:p w14:paraId="2806EC7E"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0.009</w:t>
            </w:r>
          </w:p>
        </w:tc>
        <w:tc>
          <w:tcPr>
            <w:tcW w:w="853" w:type="dxa"/>
            <w:tcBorders>
              <w:top w:val="single" w:sz="4" w:space="0" w:color="auto"/>
              <w:left w:val="nil"/>
              <w:bottom w:val="nil"/>
              <w:right w:val="nil"/>
            </w:tcBorders>
            <w:vAlign w:val="center"/>
            <w:hideMark/>
          </w:tcPr>
          <w:p w14:paraId="2CAB664E"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1.366</w:t>
            </w:r>
          </w:p>
        </w:tc>
        <w:tc>
          <w:tcPr>
            <w:tcW w:w="792" w:type="dxa"/>
            <w:tcBorders>
              <w:top w:val="single" w:sz="4" w:space="0" w:color="auto"/>
              <w:left w:val="nil"/>
              <w:bottom w:val="nil"/>
              <w:right w:val="nil"/>
            </w:tcBorders>
            <w:vAlign w:val="center"/>
            <w:hideMark/>
          </w:tcPr>
          <w:p w14:paraId="46809195"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.2920</w:t>
            </w:r>
          </w:p>
        </w:tc>
      </w:tr>
      <w:tr w:rsidR="004528F4" w:rsidRPr="005E663C" w14:paraId="02F964F0" w14:textId="77777777" w:rsidTr="004528F4">
        <w:trPr>
          <w:trHeight w:val="295"/>
          <w:jc w:val="center"/>
        </w:trPr>
        <w:tc>
          <w:tcPr>
            <w:tcW w:w="0" w:type="auto"/>
            <w:vMerge/>
            <w:tcBorders>
              <w:left w:val="nil"/>
              <w:bottom w:val="single" w:sz="4" w:space="0" w:color="auto"/>
              <w:right w:val="nil"/>
            </w:tcBorders>
            <w:vAlign w:val="center"/>
            <w:hideMark/>
          </w:tcPr>
          <w:p w14:paraId="2383DAD4" w14:textId="77777777" w:rsidR="004528F4" w:rsidRPr="005E663C" w:rsidRDefault="004528F4" w:rsidP="00F45B49">
            <w:pPr>
              <w:rPr>
                <w:rFonts w:ascii="Garamond" w:eastAsia="Calibri" w:hAnsi="Garamond" w:cs="Times New Roman"/>
                <w:sz w:val="20"/>
                <w:szCs w:val="20"/>
                <w:lang w:val="en-ID"/>
              </w:rPr>
            </w:pPr>
          </w:p>
        </w:tc>
        <w:tc>
          <w:tcPr>
            <w:tcW w:w="908" w:type="dxa"/>
            <w:tcBorders>
              <w:top w:val="nil"/>
              <w:left w:val="nil"/>
              <w:bottom w:val="single" w:sz="4" w:space="0" w:color="auto"/>
              <w:right w:val="nil"/>
            </w:tcBorders>
            <w:vAlign w:val="center"/>
            <w:hideMark/>
          </w:tcPr>
          <w:p w14:paraId="146ECAA3"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Rural</w:t>
            </w:r>
          </w:p>
        </w:tc>
        <w:tc>
          <w:tcPr>
            <w:tcW w:w="908" w:type="dxa"/>
            <w:tcBorders>
              <w:top w:val="nil"/>
              <w:left w:val="nil"/>
              <w:bottom w:val="single" w:sz="4" w:space="0" w:color="auto"/>
              <w:right w:val="nil"/>
            </w:tcBorders>
            <w:vAlign w:val="center"/>
            <w:hideMark/>
          </w:tcPr>
          <w:p w14:paraId="79609DF6"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3.628</w:t>
            </w:r>
          </w:p>
        </w:tc>
        <w:tc>
          <w:tcPr>
            <w:tcW w:w="1372" w:type="dxa"/>
            <w:tcBorders>
              <w:top w:val="nil"/>
              <w:left w:val="nil"/>
              <w:bottom w:val="single" w:sz="4" w:space="0" w:color="auto"/>
              <w:right w:val="nil"/>
            </w:tcBorders>
            <w:vAlign w:val="center"/>
            <w:hideMark/>
          </w:tcPr>
          <w:p w14:paraId="0A98E2E7"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.1728</w:t>
            </w:r>
          </w:p>
        </w:tc>
        <w:tc>
          <w:tcPr>
            <w:tcW w:w="1029" w:type="dxa"/>
            <w:tcBorders>
              <w:top w:val="nil"/>
              <w:left w:val="nil"/>
              <w:bottom w:val="single" w:sz="4" w:space="0" w:color="auto"/>
              <w:right w:val="nil"/>
            </w:tcBorders>
            <w:noWrap/>
            <w:vAlign w:val="center"/>
            <w:hideMark/>
          </w:tcPr>
          <w:p w14:paraId="2645670D"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1.433</w:t>
            </w:r>
          </w:p>
        </w:tc>
        <w:tc>
          <w:tcPr>
            <w:tcW w:w="898" w:type="dxa"/>
            <w:tcBorders>
              <w:top w:val="nil"/>
              <w:left w:val="nil"/>
              <w:bottom w:val="single" w:sz="4" w:space="0" w:color="auto"/>
              <w:right w:val="nil"/>
            </w:tcBorders>
            <w:vAlign w:val="center"/>
            <w:hideMark/>
          </w:tcPr>
          <w:p w14:paraId="4F8F1ADD"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103.521</w:t>
            </w:r>
          </w:p>
        </w:tc>
        <w:tc>
          <w:tcPr>
            <w:tcW w:w="898" w:type="dxa"/>
            <w:tcBorders>
              <w:top w:val="nil"/>
              <w:left w:val="nil"/>
              <w:bottom w:val="single" w:sz="4" w:space="0" w:color="auto"/>
              <w:right w:val="nil"/>
            </w:tcBorders>
            <w:noWrap/>
            <w:vAlign w:val="center"/>
            <w:hideMark/>
          </w:tcPr>
          <w:p w14:paraId="40067284" w14:textId="77777777" w:rsidR="004528F4" w:rsidRPr="005E663C" w:rsidRDefault="004528F4" w:rsidP="00F45B49">
            <w:pPr>
              <w:rPr>
                <w:rFonts w:ascii="Calibri" w:eastAsia="Calibri" w:hAnsi="Calibri" w:cs="Times New Roman"/>
                <w:lang w:val="en-ID"/>
              </w:rPr>
            </w:pPr>
          </w:p>
        </w:tc>
        <w:tc>
          <w:tcPr>
            <w:tcW w:w="853" w:type="dxa"/>
            <w:tcBorders>
              <w:top w:val="nil"/>
              <w:left w:val="nil"/>
              <w:bottom w:val="single" w:sz="4" w:space="0" w:color="auto"/>
              <w:right w:val="nil"/>
            </w:tcBorders>
            <w:vAlign w:val="center"/>
            <w:hideMark/>
          </w:tcPr>
          <w:p w14:paraId="526410D0"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1.912</w:t>
            </w:r>
          </w:p>
        </w:tc>
        <w:tc>
          <w:tcPr>
            <w:tcW w:w="792" w:type="dxa"/>
            <w:tcBorders>
              <w:top w:val="nil"/>
              <w:left w:val="nil"/>
              <w:bottom w:val="single" w:sz="4" w:space="0" w:color="auto"/>
              <w:right w:val="nil"/>
            </w:tcBorders>
            <w:vAlign w:val="center"/>
            <w:hideMark/>
          </w:tcPr>
          <w:p w14:paraId="63E5D3C0" w14:textId="77777777" w:rsidR="004528F4" w:rsidRPr="005E663C" w:rsidRDefault="004528F4" w:rsidP="00F45B49">
            <w:pPr>
              <w:autoSpaceDN w:val="0"/>
              <w:jc w:val="center"/>
              <w:rPr>
                <w:rFonts w:ascii="Garamond" w:eastAsia="Calibri" w:hAnsi="Garamond" w:cs="Times New Roman"/>
                <w:sz w:val="20"/>
                <w:szCs w:val="20"/>
                <w:lang w:val="en-ID"/>
              </w:rPr>
            </w:pPr>
            <w:r w:rsidRPr="005E663C">
              <w:rPr>
                <w:rFonts w:ascii="Garamond" w:eastAsia="Calibri" w:hAnsi="Garamond" w:cs="Times New Roman"/>
                <w:sz w:val="20"/>
                <w:szCs w:val="20"/>
                <w:lang w:val="en-ID"/>
              </w:rPr>
              <w:t>.5535</w:t>
            </w:r>
          </w:p>
        </w:tc>
      </w:tr>
    </w:tbl>
    <w:p w14:paraId="1C3FE561" w14:textId="47B8FA27" w:rsidR="00F45B49" w:rsidRPr="005E663C" w:rsidRDefault="00F45B49" w:rsidP="00B208DE">
      <w:pPr>
        <w:spacing w:before="120"/>
        <w:ind w:firstLine="284"/>
        <w:jc w:val="both"/>
        <w:rPr>
          <w:rFonts w:ascii="Garamond" w:eastAsia="Calibri" w:hAnsi="Garamond" w:cs="Times New Roman"/>
          <w:color w:val="000000" w:themeColor="text1"/>
        </w:rPr>
      </w:pPr>
      <w:r w:rsidRPr="005E663C">
        <w:rPr>
          <w:rFonts w:ascii="Garamond" w:eastAsia="Calibri" w:hAnsi="Garamond" w:cs="Times New Roman"/>
        </w:rPr>
        <w:t>Based on table 10, the result shows if that there are differences between young gifted students’ motivation in learning Islamic based on elementary school area (t</w:t>
      </w:r>
      <w:r w:rsidRPr="005E663C">
        <w:rPr>
          <w:rFonts w:ascii="Garamond" w:eastAsia="Calibri" w:hAnsi="Garamond" w:cs="Times New Roman"/>
          <w:vertAlign w:val="subscript"/>
        </w:rPr>
        <w:t>(106)</w:t>
      </w:r>
      <w:r w:rsidRPr="005E663C">
        <w:rPr>
          <w:rFonts w:ascii="Garamond" w:eastAsia="Calibri" w:hAnsi="Garamond" w:cs="Times New Roman"/>
        </w:rPr>
        <w:t xml:space="preserve"> = 1.433, p&lt;0.05), where students who are schooling in urban schools’ area (M=4.109, SD = 0.1620) has higher motivation than students who are schooling in rural schools’ area (M=3.628, SD = 0.1728).</w:t>
      </w:r>
    </w:p>
    <w:p w14:paraId="6FE5496D" w14:textId="7A11DF7E" w:rsidR="007E039B" w:rsidRPr="005E663C" w:rsidRDefault="00176236">
      <w:pPr>
        <w:tabs>
          <w:tab w:val="left" w:pos="1540"/>
        </w:tabs>
        <w:spacing w:before="240"/>
        <w:ind w:firstLine="288"/>
        <w:jc w:val="center"/>
        <w:outlineLvl w:val="0"/>
        <w:rPr>
          <w:rFonts w:ascii="Garamond" w:eastAsia="Calibri" w:hAnsi="Garamond" w:cs="Times New Roman"/>
          <w:b/>
          <w:color w:val="000000" w:themeColor="text1"/>
          <w:lang w:val="en-GB"/>
        </w:rPr>
      </w:pPr>
      <w:r w:rsidRPr="005E663C">
        <w:rPr>
          <w:rFonts w:ascii="Garamond" w:eastAsia="Calibri" w:hAnsi="Garamond" w:cs="Times New Roman"/>
          <w:b/>
          <w:color w:val="000000" w:themeColor="text1"/>
          <w:lang w:val="en-GB"/>
        </w:rPr>
        <w:t>Discussion and Conclusion</w:t>
      </w:r>
    </w:p>
    <w:p w14:paraId="4E11FA30" w14:textId="6A32070F" w:rsidR="004261B8" w:rsidRPr="005E663C" w:rsidRDefault="004261B8" w:rsidP="005E663C">
      <w:pPr>
        <w:spacing w:line="276" w:lineRule="auto"/>
        <w:jc w:val="both"/>
        <w:rPr>
          <w:rFonts w:ascii="Garamond" w:hAnsi="Garamond"/>
        </w:rPr>
      </w:pPr>
      <w:r w:rsidRPr="005E663C">
        <w:rPr>
          <w:rFonts w:ascii="Garamond" w:hAnsi="Garamond"/>
        </w:rPr>
        <w:t xml:space="preserve">Based on the results of the study found that the learning styles that exist in the young gifted students in Islamic learning both urban and rural are very diverse, and obtained high scores both auditory, visual and kinesthetic. This </w:t>
      </w:r>
      <w:r w:rsidRPr="005E663C">
        <w:rPr>
          <w:rFonts w:ascii="Garamond" w:hAnsi="Garamond"/>
        </w:rPr>
        <w:lastRenderedPageBreak/>
        <w:t xml:space="preserve">indicates that learning styles in young gifted children have a variety of learning </w:t>
      </w:r>
      <w:hyperlink w:anchor="andheska" w:history="1">
        <w:r w:rsidRPr="005E663C">
          <w:rPr>
            <w:rStyle w:val="Hyperlink"/>
            <w:rFonts w:ascii="Garamond" w:hAnsi="Garamond"/>
            <w:u w:val="none"/>
          </w:rPr>
          <w:t>(</w:t>
        </w:r>
        <w:proofErr w:type="spellStart"/>
        <w:r w:rsidRPr="005E663C">
          <w:rPr>
            <w:rStyle w:val="Hyperlink"/>
            <w:rFonts w:ascii="Garamond" w:hAnsi="Garamond"/>
            <w:u w:val="none"/>
          </w:rPr>
          <w:t>Andheska</w:t>
        </w:r>
        <w:proofErr w:type="spellEnd"/>
        <w:r w:rsidRPr="005E663C">
          <w:rPr>
            <w:rStyle w:val="Hyperlink"/>
            <w:rFonts w:ascii="Garamond" w:hAnsi="Garamond"/>
            <w:u w:val="none"/>
          </w:rPr>
          <w:t xml:space="preserve">, </w:t>
        </w:r>
        <w:proofErr w:type="spellStart"/>
        <w:r w:rsidRPr="005E663C">
          <w:rPr>
            <w:rStyle w:val="Hyperlink"/>
            <w:rFonts w:ascii="Garamond" w:hAnsi="Garamond"/>
            <w:u w:val="none"/>
          </w:rPr>
          <w:t>Suparno</w:t>
        </w:r>
        <w:proofErr w:type="spellEnd"/>
        <w:r w:rsidRPr="005E663C">
          <w:rPr>
            <w:rStyle w:val="Hyperlink"/>
            <w:rFonts w:ascii="Garamond" w:hAnsi="Garamond"/>
            <w:u w:val="none"/>
          </w:rPr>
          <w:t xml:space="preserve">, </w:t>
        </w:r>
        <w:proofErr w:type="spellStart"/>
        <w:r w:rsidRPr="005E663C">
          <w:rPr>
            <w:rStyle w:val="Hyperlink"/>
            <w:rFonts w:ascii="Garamond" w:hAnsi="Garamond"/>
            <w:u w:val="none"/>
          </w:rPr>
          <w:t>Dawud</w:t>
        </w:r>
        <w:proofErr w:type="spellEnd"/>
        <w:r w:rsidRPr="005E663C">
          <w:rPr>
            <w:rStyle w:val="Hyperlink"/>
            <w:rFonts w:ascii="Garamond" w:hAnsi="Garamond"/>
            <w:u w:val="none"/>
          </w:rPr>
          <w:t xml:space="preserve"> &amp; </w:t>
        </w:r>
        <w:proofErr w:type="spellStart"/>
        <w:r w:rsidRPr="005E663C">
          <w:rPr>
            <w:rStyle w:val="Hyperlink"/>
            <w:rFonts w:ascii="Garamond" w:hAnsi="Garamond"/>
            <w:u w:val="none"/>
          </w:rPr>
          <w:t>Suyitno</w:t>
        </w:r>
        <w:proofErr w:type="spellEnd"/>
        <w:r w:rsidR="001B243A" w:rsidRPr="005E663C">
          <w:rPr>
            <w:rStyle w:val="Hyperlink"/>
            <w:rFonts w:ascii="Garamond" w:hAnsi="Garamond"/>
            <w:u w:val="none"/>
          </w:rPr>
          <w:t>, 2020</w:t>
        </w:r>
        <w:r w:rsidRPr="005E663C">
          <w:rPr>
            <w:rStyle w:val="Hyperlink"/>
            <w:rFonts w:ascii="Garamond" w:hAnsi="Garamond"/>
            <w:u w:val="none"/>
          </w:rPr>
          <w:t>)</w:t>
        </w:r>
      </w:hyperlink>
      <w:r w:rsidRPr="005E663C">
        <w:rPr>
          <w:rFonts w:ascii="Garamond" w:hAnsi="Garamond"/>
        </w:rPr>
        <w:t xml:space="preserve">, and does not depend on one learning style </w:t>
      </w:r>
      <w:hyperlink w:anchor="kuo" w:history="1">
        <w:r w:rsidRPr="005E663C">
          <w:rPr>
            <w:rStyle w:val="Hyperlink"/>
            <w:rFonts w:ascii="Garamond" w:hAnsi="Garamond"/>
            <w:u w:val="none"/>
          </w:rPr>
          <w:t>(</w:t>
        </w:r>
        <w:proofErr w:type="spellStart"/>
        <w:r w:rsidRPr="005E663C">
          <w:rPr>
            <w:rStyle w:val="Hyperlink"/>
            <w:rFonts w:ascii="Garamond" w:hAnsi="Garamond"/>
            <w:u w:val="none"/>
          </w:rPr>
          <w:t>Kuo</w:t>
        </w:r>
        <w:proofErr w:type="spellEnd"/>
        <w:r w:rsidRPr="005E663C">
          <w:rPr>
            <w:rStyle w:val="Hyperlink"/>
            <w:rFonts w:ascii="Garamond" w:hAnsi="Garamond"/>
            <w:u w:val="none"/>
          </w:rPr>
          <w:t>, Maker, Su &amp; Hu, 2010;</w:t>
        </w:r>
      </w:hyperlink>
      <w:r w:rsidRPr="005E663C">
        <w:rPr>
          <w:rFonts w:ascii="Garamond" w:hAnsi="Garamond"/>
        </w:rPr>
        <w:t xml:space="preserve"> </w:t>
      </w:r>
      <w:hyperlink w:anchor="mooij" w:history="1">
        <w:r w:rsidRPr="005E663C">
          <w:rPr>
            <w:rStyle w:val="Hyperlink"/>
            <w:rFonts w:ascii="Garamond" w:hAnsi="Garamond"/>
            <w:u w:val="none"/>
          </w:rPr>
          <w:t>Mooij, 2013).</w:t>
        </w:r>
      </w:hyperlink>
      <w:r w:rsidRPr="005E663C">
        <w:rPr>
          <w:rFonts w:ascii="Garamond" w:hAnsi="Garamond"/>
        </w:rPr>
        <w:t xml:space="preserve"> Of course, this is very good for young children who are gifted, where they can be easily guided by teachers with a variety of diverse methods and approaches to learning. Furthermore, the results also show that there is a significant influence on students' learning styles on their motivation in Islamic learning. This indicates that the more varied learning styles of young gifted students, the higher the motivation.</w:t>
      </w:r>
    </w:p>
    <w:p w14:paraId="05937D3B" w14:textId="77777777" w:rsidR="004261B8" w:rsidRPr="005E663C" w:rsidRDefault="004261B8" w:rsidP="005E663C">
      <w:pPr>
        <w:ind w:right="-52" w:firstLine="284"/>
        <w:jc w:val="both"/>
        <w:rPr>
          <w:rFonts w:ascii="Garamond" w:hAnsi="Garamond"/>
        </w:rPr>
      </w:pPr>
      <w:r w:rsidRPr="005E663C">
        <w:rPr>
          <w:rFonts w:ascii="Garamond" w:hAnsi="Garamond"/>
        </w:rPr>
        <w:t>Furthermore, the researchers gave interview findings toward several students, including one from students from rural areas, how their learning motivation was based on meaningful learning by the teacher, as shown by the following manuscript.</w:t>
      </w:r>
    </w:p>
    <w:p w14:paraId="06380286" w14:textId="77777777" w:rsidR="004261B8" w:rsidRPr="005E663C" w:rsidRDefault="004261B8" w:rsidP="004528F4">
      <w:pPr>
        <w:tabs>
          <w:tab w:val="left" w:pos="8505"/>
        </w:tabs>
        <w:spacing w:before="120" w:after="120"/>
        <w:ind w:left="567" w:right="516"/>
        <w:jc w:val="both"/>
        <w:rPr>
          <w:rFonts w:ascii="Garamond" w:hAnsi="Garamond"/>
          <w:i/>
          <w:iCs/>
        </w:rPr>
      </w:pPr>
      <w:r w:rsidRPr="005E663C">
        <w:rPr>
          <w:rFonts w:ascii="Garamond" w:hAnsi="Garamond"/>
          <w:i/>
          <w:iCs/>
        </w:rPr>
        <w:t>"In the process of teaching and learning in Islamic studies in general, my motivation for learning is quite good, the motivation arising from within me is inseparable from my sincerity in learning and reducing play and every task I always do, both being told to look at books or newspaper. So, the information that I have is more complete... "</w:t>
      </w:r>
    </w:p>
    <w:p w14:paraId="0E4FBC7F" w14:textId="77777777" w:rsidR="004261B8" w:rsidRPr="005E663C" w:rsidRDefault="004261B8" w:rsidP="004261B8">
      <w:pPr>
        <w:ind w:right="515"/>
        <w:jc w:val="both"/>
        <w:rPr>
          <w:rFonts w:ascii="Garamond" w:hAnsi="Garamond"/>
        </w:rPr>
      </w:pPr>
      <w:r w:rsidRPr="005E663C">
        <w:rPr>
          <w:rFonts w:ascii="Garamond" w:hAnsi="Garamond"/>
        </w:rPr>
        <w:t>Then there are also the results of other interviews with students who come from urban schools.</w:t>
      </w:r>
    </w:p>
    <w:p w14:paraId="23FF1EB1" w14:textId="77777777" w:rsidR="004261B8" w:rsidRPr="005E663C" w:rsidRDefault="004261B8" w:rsidP="0064251F">
      <w:pPr>
        <w:spacing w:before="120" w:after="120"/>
        <w:ind w:left="567" w:right="516"/>
        <w:jc w:val="both"/>
        <w:rPr>
          <w:rFonts w:ascii="Garamond" w:hAnsi="Garamond"/>
          <w:i/>
          <w:iCs/>
        </w:rPr>
      </w:pPr>
      <w:r w:rsidRPr="005E663C">
        <w:rPr>
          <w:rFonts w:ascii="Garamond" w:hAnsi="Garamond"/>
          <w:i/>
          <w:iCs/>
        </w:rPr>
        <w:t>"... When we study with Islamic education teachers, we always pay attention to the teacher explaining the lesson ahead, although sometimes we don't pay attention, we are more dominant to pay attention. We are very happy to learn with these Islamic teachers, we are very motivated because the teachers like to tell stories and joke, so we are orderly when following the learning process... ".</w:t>
      </w:r>
    </w:p>
    <w:p w14:paraId="4D8AD678" w14:textId="77777777" w:rsidR="004261B8" w:rsidRPr="005E663C" w:rsidRDefault="004261B8" w:rsidP="005E663C">
      <w:pPr>
        <w:spacing w:line="276" w:lineRule="auto"/>
        <w:ind w:right="-52"/>
        <w:jc w:val="both"/>
        <w:rPr>
          <w:rFonts w:ascii="Garamond" w:hAnsi="Garamond"/>
        </w:rPr>
      </w:pPr>
      <w:r w:rsidRPr="005E663C">
        <w:rPr>
          <w:rFonts w:ascii="Garamond" w:hAnsi="Garamond"/>
        </w:rPr>
        <w:t>From the explanation above, it can be concluded that most of the young gifted students in Islamic learning are good enough to follow the learning process, they show it with high learning motivation. This high learning motivation appears when they follow the teaching and learning process seriously.</w:t>
      </w:r>
    </w:p>
    <w:p w14:paraId="133CCE87" w14:textId="77777777" w:rsidR="004261B8" w:rsidRPr="005E663C" w:rsidRDefault="004261B8" w:rsidP="004261B8">
      <w:pPr>
        <w:ind w:right="515"/>
        <w:jc w:val="both"/>
        <w:rPr>
          <w:rFonts w:ascii="Garamond" w:hAnsi="Garamond"/>
        </w:rPr>
      </w:pPr>
      <w:r w:rsidRPr="005E663C">
        <w:rPr>
          <w:rFonts w:ascii="Garamond" w:hAnsi="Garamond"/>
        </w:rPr>
        <w:t>Lastly, there were also interviews with children who came from rural schools.</w:t>
      </w:r>
    </w:p>
    <w:p w14:paraId="1ECBCC8A" w14:textId="77777777" w:rsidR="004261B8" w:rsidRPr="005E663C" w:rsidRDefault="004261B8" w:rsidP="0064251F">
      <w:pPr>
        <w:spacing w:before="120"/>
        <w:ind w:left="567" w:right="941"/>
        <w:jc w:val="both"/>
        <w:rPr>
          <w:rFonts w:ascii="Garamond" w:hAnsi="Garamond"/>
          <w:i/>
          <w:iCs/>
        </w:rPr>
      </w:pPr>
      <w:r w:rsidRPr="005E663C">
        <w:rPr>
          <w:rFonts w:ascii="Garamond" w:hAnsi="Garamond"/>
          <w:i/>
          <w:iCs/>
        </w:rPr>
        <w:t>"We attend Islamic lessons with the teacher, we are not noisy, we always pay attention to the teacher in explanation of the lesson in front, and we record what the teacher wrote on the blackboard when the teacher explains the Islamic subject matter, the material is related to events in life, both in society and events in the course of government. With an explanation like this, we are very diligent and focused on following the teacher's explanation. "</w:t>
      </w:r>
    </w:p>
    <w:p w14:paraId="43914C9A" w14:textId="7ED2FDC1" w:rsidR="004261B8" w:rsidRPr="005E663C" w:rsidRDefault="004261B8" w:rsidP="005E663C">
      <w:pPr>
        <w:spacing w:before="120" w:line="276" w:lineRule="auto"/>
        <w:ind w:firstLine="284"/>
        <w:jc w:val="both"/>
        <w:rPr>
          <w:rFonts w:ascii="Garamond" w:hAnsi="Garamond"/>
        </w:rPr>
      </w:pPr>
      <w:r w:rsidRPr="005E663C">
        <w:rPr>
          <w:rFonts w:ascii="Garamond" w:hAnsi="Garamond"/>
        </w:rPr>
        <w:t xml:space="preserve">Looking at the information that has been stated above, it can be concluded that in the teaching and learning process in several rural schools, most students pay attention or focus on the teacher who is delivering the subject matter. An activity of teaching and learning process is inseparable from the planning that has been done by the teacher in learning because thus it will provide clear direction in every schedule conducted by the teacher </w:t>
      </w:r>
      <w:hyperlink w:anchor="fernandez" w:history="1">
        <w:r w:rsidRPr="005E663C">
          <w:rPr>
            <w:rStyle w:val="Hyperlink"/>
            <w:rFonts w:ascii="Garamond" w:hAnsi="Garamond"/>
            <w:u w:val="none"/>
          </w:rPr>
          <w:t>(Fernandez, 2010;</w:t>
        </w:r>
      </w:hyperlink>
      <w:r w:rsidRPr="005E663C">
        <w:rPr>
          <w:rFonts w:ascii="Garamond" w:hAnsi="Garamond"/>
        </w:rPr>
        <w:t xml:space="preserve"> </w:t>
      </w:r>
      <w:hyperlink w:anchor="fujii" w:history="1">
        <w:r w:rsidRPr="005E663C">
          <w:rPr>
            <w:rStyle w:val="Hyperlink"/>
            <w:rFonts w:ascii="Garamond" w:hAnsi="Garamond"/>
            <w:u w:val="none"/>
          </w:rPr>
          <w:t>Fujii, 2019).</w:t>
        </w:r>
      </w:hyperlink>
      <w:r w:rsidRPr="005E663C">
        <w:rPr>
          <w:rFonts w:ascii="Garamond" w:hAnsi="Garamond"/>
        </w:rPr>
        <w:t xml:space="preserve"> With the application of meaningful learning based on good learning, it will produce a good teaching and learning process as well </w:t>
      </w:r>
      <w:hyperlink w:anchor="darling" w:history="1">
        <w:r w:rsidRPr="005E663C">
          <w:rPr>
            <w:rStyle w:val="Hyperlink"/>
            <w:rFonts w:ascii="Garamond" w:hAnsi="Garamond"/>
            <w:u w:val="none"/>
          </w:rPr>
          <w:t>(Darling-Hammond &amp; Snyder, 2015;</w:t>
        </w:r>
      </w:hyperlink>
      <w:r w:rsidRPr="005E663C">
        <w:rPr>
          <w:rFonts w:ascii="Garamond" w:hAnsi="Garamond"/>
        </w:rPr>
        <w:t xml:space="preserve"> </w:t>
      </w:r>
      <w:hyperlink w:anchor="romance" w:history="1">
        <w:r w:rsidRPr="005E663C">
          <w:rPr>
            <w:rStyle w:val="Hyperlink"/>
            <w:rFonts w:ascii="Garamond" w:hAnsi="Garamond"/>
            <w:u w:val="none"/>
          </w:rPr>
          <w:t>Romance, &amp; Vitale, 2013)</w:t>
        </w:r>
      </w:hyperlink>
      <w:r w:rsidRPr="005E663C">
        <w:rPr>
          <w:rFonts w:ascii="Garamond" w:hAnsi="Garamond"/>
        </w:rPr>
        <w:t>.</w:t>
      </w:r>
    </w:p>
    <w:p w14:paraId="511B46C3" w14:textId="56D98618" w:rsidR="004261B8" w:rsidRPr="005E663C" w:rsidRDefault="004261B8" w:rsidP="005E663C">
      <w:pPr>
        <w:spacing w:line="276" w:lineRule="auto"/>
        <w:ind w:firstLine="284"/>
        <w:jc w:val="both"/>
        <w:rPr>
          <w:rFonts w:ascii="Garamond" w:hAnsi="Garamond"/>
        </w:rPr>
      </w:pPr>
      <w:r w:rsidRPr="005E663C">
        <w:rPr>
          <w:rFonts w:ascii="Garamond" w:hAnsi="Garamond"/>
        </w:rPr>
        <w:t xml:space="preserve">In the application of meaningful learning in the implementation of teaching and learning in Islamic education in elementary schools in urban and rural schools, most students have the motivation to learn well. This can be seen when they follow the learning process, where students are focused and earnest in following the learning process, and when given the opportunity to ask questions, some students ask questions. In the application of meaningful learning in Islamic subjects in the implementation of the teaching and learning process, it is very necessary that the attention of students </w:t>
      </w:r>
      <w:hyperlink w:anchor="gadelshina" w:history="1">
        <w:r w:rsidRPr="005E663C">
          <w:rPr>
            <w:rStyle w:val="Hyperlink"/>
            <w:rFonts w:ascii="Garamond" w:hAnsi="Garamond"/>
            <w:u w:val="none"/>
          </w:rPr>
          <w:t>(</w:t>
        </w:r>
        <w:proofErr w:type="spellStart"/>
        <w:r w:rsidRPr="005E663C">
          <w:rPr>
            <w:rStyle w:val="Hyperlink"/>
            <w:rFonts w:ascii="Garamond" w:hAnsi="Garamond"/>
            <w:u w:val="none"/>
          </w:rPr>
          <w:t>Gadelshina</w:t>
        </w:r>
        <w:proofErr w:type="spellEnd"/>
        <w:r w:rsidRPr="005E663C">
          <w:rPr>
            <w:rStyle w:val="Hyperlink"/>
            <w:rFonts w:ascii="Garamond" w:hAnsi="Garamond"/>
            <w:u w:val="none"/>
          </w:rPr>
          <w:t xml:space="preserve">, </w:t>
        </w:r>
        <w:proofErr w:type="spellStart"/>
        <w:r w:rsidRPr="005E663C">
          <w:rPr>
            <w:rStyle w:val="Hyperlink"/>
            <w:rFonts w:ascii="Garamond" w:hAnsi="Garamond"/>
            <w:u w:val="none"/>
          </w:rPr>
          <w:t>Vemury</w:t>
        </w:r>
        <w:proofErr w:type="spellEnd"/>
        <w:r w:rsidRPr="005E663C">
          <w:rPr>
            <w:rStyle w:val="Hyperlink"/>
            <w:rFonts w:ascii="Garamond" w:hAnsi="Garamond"/>
            <w:u w:val="none"/>
          </w:rPr>
          <w:t xml:space="preserve"> &amp; Attar 2018;</w:t>
        </w:r>
      </w:hyperlink>
      <w:r w:rsidRPr="005E663C">
        <w:rPr>
          <w:rFonts w:ascii="Garamond" w:hAnsi="Garamond"/>
        </w:rPr>
        <w:t xml:space="preserve"> </w:t>
      </w:r>
      <w:hyperlink w:anchor="mendoza" w:history="1">
        <w:r w:rsidRPr="005E663C">
          <w:rPr>
            <w:rStyle w:val="Hyperlink"/>
            <w:rFonts w:ascii="Garamond" w:hAnsi="Garamond"/>
            <w:u w:val="none"/>
          </w:rPr>
          <w:t>Mendoza, &amp; Mendoza, 2018)</w:t>
        </w:r>
      </w:hyperlink>
      <w:r w:rsidRPr="005E663C">
        <w:rPr>
          <w:rFonts w:ascii="Garamond" w:hAnsi="Garamond"/>
        </w:rPr>
        <w:t xml:space="preserve">, so that what is explained by the teacher in front can be understood properly </w:t>
      </w:r>
      <w:hyperlink w:anchor="vachilotis" w:history="1">
        <w:r w:rsidRPr="005E663C">
          <w:rPr>
            <w:rStyle w:val="Hyperlink"/>
            <w:rFonts w:ascii="Garamond" w:hAnsi="Garamond"/>
            <w:u w:val="none"/>
          </w:rPr>
          <w:t>(Vachliotis, Salta, &amp; Tzougraki, 2014),</w:t>
        </w:r>
      </w:hyperlink>
      <w:r w:rsidRPr="005E663C">
        <w:rPr>
          <w:rFonts w:ascii="Garamond" w:hAnsi="Garamond"/>
        </w:rPr>
        <w:t xml:space="preserve"> this is evident when they follow the learning process in the classroom looks orderly, seriously so there is no commotion in the classroom.</w:t>
      </w:r>
    </w:p>
    <w:p w14:paraId="442A99C3" w14:textId="1130EEFC" w:rsidR="004261B8" w:rsidRPr="005E663C" w:rsidRDefault="004261B8" w:rsidP="004528F4">
      <w:pPr>
        <w:spacing w:line="276" w:lineRule="auto"/>
        <w:jc w:val="both"/>
        <w:rPr>
          <w:rFonts w:ascii="Garamond" w:hAnsi="Garamond"/>
        </w:rPr>
      </w:pPr>
      <w:r w:rsidRPr="005E663C">
        <w:rPr>
          <w:rFonts w:ascii="Garamond" w:hAnsi="Garamond"/>
        </w:rPr>
        <w:t xml:space="preserve">Furthermore, it is known that there are several benefits in applying meaningful learning, especially for the young gifted students such as information that is learned meaningfully longer can be remembered; new information built by students will facilitate the next learning process for continuous learning material; and, information that is forgotten after the new knowledge structure is built will facilitate the process of learning things that are similar even though they have been forgotten </w:t>
      </w:r>
      <w:hyperlink w:anchor="lee" w:history="1">
        <w:r w:rsidRPr="005E663C">
          <w:rPr>
            <w:rStyle w:val="Hyperlink"/>
            <w:rFonts w:ascii="Garamond" w:hAnsi="Garamond"/>
            <w:u w:val="none"/>
          </w:rPr>
          <w:t>(Lee, 2011;</w:t>
        </w:r>
      </w:hyperlink>
      <w:r w:rsidRPr="005E663C">
        <w:rPr>
          <w:rFonts w:ascii="Garamond" w:hAnsi="Garamond"/>
        </w:rPr>
        <w:t xml:space="preserve"> </w:t>
      </w:r>
      <w:hyperlink w:anchor="timi" w:history="1">
        <w:proofErr w:type="spellStart"/>
        <w:r w:rsidRPr="005E663C">
          <w:rPr>
            <w:rStyle w:val="Hyperlink"/>
            <w:rFonts w:ascii="Garamond" w:hAnsi="Garamond"/>
            <w:u w:val="none"/>
          </w:rPr>
          <w:t>Tirri</w:t>
        </w:r>
        <w:proofErr w:type="spellEnd"/>
        <w:r w:rsidRPr="005E663C">
          <w:rPr>
            <w:rStyle w:val="Hyperlink"/>
            <w:rFonts w:ascii="Garamond" w:hAnsi="Garamond"/>
            <w:u w:val="none"/>
          </w:rPr>
          <w:t xml:space="preserve">, </w:t>
        </w:r>
        <w:proofErr w:type="spellStart"/>
        <w:r w:rsidRPr="005E663C">
          <w:rPr>
            <w:rStyle w:val="Hyperlink"/>
            <w:rFonts w:ascii="Garamond" w:hAnsi="Garamond"/>
            <w:u w:val="none"/>
          </w:rPr>
          <w:t>Kuusisto</w:t>
        </w:r>
        <w:proofErr w:type="spellEnd"/>
        <w:r w:rsidRPr="005E663C">
          <w:rPr>
            <w:rStyle w:val="Hyperlink"/>
            <w:rFonts w:ascii="Garamond" w:hAnsi="Garamond"/>
            <w:u w:val="none"/>
          </w:rPr>
          <w:t xml:space="preserve"> &amp; </w:t>
        </w:r>
        <w:proofErr w:type="spellStart"/>
        <w:r w:rsidRPr="005E663C">
          <w:rPr>
            <w:rStyle w:val="Hyperlink"/>
            <w:rFonts w:ascii="Garamond" w:hAnsi="Garamond"/>
            <w:u w:val="none"/>
          </w:rPr>
          <w:t>Aksela</w:t>
        </w:r>
        <w:proofErr w:type="spellEnd"/>
        <w:r w:rsidRPr="005E663C">
          <w:rPr>
            <w:rStyle w:val="Hyperlink"/>
            <w:rFonts w:ascii="Garamond" w:hAnsi="Garamond"/>
            <w:u w:val="none"/>
          </w:rPr>
          <w:t>, 2013;</w:t>
        </w:r>
      </w:hyperlink>
      <w:r w:rsidRPr="005E663C">
        <w:rPr>
          <w:rFonts w:ascii="Garamond" w:hAnsi="Garamond"/>
        </w:rPr>
        <w:t xml:space="preserve"> </w:t>
      </w:r>
      <w:hyperlink w:anchor="ozague" w:history="1">
        <w:proofErr w:type="spellStart"/>
        <w:r w:rsidRPr="005E663C">
          <w:rPr>
            <w:rStyle w:val="Hyperlink"/>
            <w:rFonts w:ascii="Garamond" w:hAnsi="Garamond"/>
            <w:u w:val="none"/>
          </w:rPr>
          <w:t>Tolppanen</w:t>
        </w:r>
        <w:proofErr w:type="spellEnd"/>
        <w:r w:rsidRPr="005E663C">
          <w:rPr>
            <w:rStyle w:val="Hyperlink"/>
            <w:rFonts w:ascii="Garamond" w:hAnsi="Garamond"/>
            <w:u w:val="none"/>
          </w:rPr>
          <w:t xml:space="preserve"> &amp; </w:t>
        </w:r>
        <w:proofErr w:type="spellStart"/>
        <w:r w:rsidRPr="005E663C">
          <w:rPr>
            <w:rStyle w:val="Hyperlink"/>
            <w:rFonts w:ascii="Garamond" w:hAnsi="Garamond"/>
            <w:u w:val="none"/>
          </w:rPr>
          <w:t>Aksela</w:t>
        </w:r>
        <w:proofErr w:type="spellEnd"/>
        <w:r w:rsidR="001B243A" w:rsidRPr="005E663C">
          <w:rPr>
            <w:rStyle w:val="Hyperlink"/>
            <w:rFonts w:ascii="Garamond" w:hAnsi="Garamond"/>
            <w:u w:val="none"/>
          </w:rPr>
          <w:t>, 2013;</w:t>
        </w:r>
        <w:r w:rsidRPr="005E663C">
          <w:rPr>
            <w:rStyle w:val="Hyperlink"/>
            <w:rFonts w:ascii="Garamond" w:hAnsi="Garamond"/>
            <w:u w:val="none"/>
          </w:rPr>
          <w:t xml:space="preserve"> Özgür, &amp; Yılmaz, 2017).</w:t>
        </w:r>
      </w:hyperlink>
    </w:p>
    <w:p w14:paraId="50DE5C05" w14:textId="1D4D0334" w:rsidR="007E039B" w:rsidRPr="005E663C" w:rsidRDefault="004261B8" w:rsidP="005E663C">
      <w:pPr>
        <w:spacing w:line="276" w:lineRule="auto"/>
        <w:ind w:firstLine="284"/>
        <w:jc w:val="both"/>
        <w:rPr>
          <w:rFonts w:ascii="Garamond" w:eastAsia="Calibri" w:hAnsi="Garamond" w:cs="Times New Roman"/>
          <w:color w:val="000000" w:themeColor="text1"/>
          <w:lang w:val="en-GB"/>
        </w:rPr>
      </w:pPr>
      <w:r w:rsidRPr="005E663C">
        <w:rPr>
          <w:rFonts w:ascii="Garamond" w:hAnsi="Garamond"/>
        </w:rPr>
        <w:lastRenderedPageBreak/>
        <w:t xml:space="preserve">Lastly, it can be concluded that the research that has been done, the young gifted students both in rural and urban elementary schools have varied learning styles, although there are differences between urban and rural schools. This can be caused by the environment in urban areas which is more comprehensive than the environment in rural areas </w:t>
      </w:r>
      <w:hyperlink w:anchor="astalini" w:history="1">
        <w:r w:rsidRPr="005E663C">
          <w:rPr>
            <w:rStyle w:val="Hyperlink"/>
            <w:rFonts w:ascii="Garamond" w:hAnsi="Garamond"/>
            <w:u w:val="none"/>
          </w:rPr>
          <w:t>(</w:t>
        </w:r>
        <w:proofErr w:type="spellStart"/>
        <w:r w:rsidRPr="005E663C">
          <w:rPr>
            <w:rStyle w:val="Hyperlink"/>
            <w:rFonts w:ascii="Garamond" w:hAnsi="Garamond"/>
            <w:u w:val="none"/>
          </w:rPr>
          <w:t>Astalini</w:t>
        </w:r>
        <w:proofErr w:type="spellEnd"/>
        <w:r w:rsidRPr="005E663C">
          <w:rPr>
            <w:rStyle w:val="Hyperlink"/>
            <w:rFonts w:ascii="Garamond" w:hAnsi="Garamond"/>
            <w:u w:val="none"/>
          </w:rPr>
          <w:t xml:space="preserve">, </w:t>
        </w:r>
        <w:proofErr w:type="spellStart"/>
        <w:r w:rsidRPr="005E663C">
          <w:rPr>
            <w:rStyle w:val="Hyperlink"/>
            <w:rFonts w:ascii="Garamond" w:hAnsi="Garamond"/>
            <w:u w:val="none"/>
          </w:rPr>
          <w:t>Kurniawan</w:t>
        </w:r>
        <w:proofErr w:type="spellEnd"/>
        <w:r w:rsidRPr="005E663C">
          <w:rPr>
            <w:rStyle w:val="Hyperlink"/>
            <w:rFonts w:ascii="Garamond" w:hAnsi="Garamond"/>
            <w:u w:val="none"/>
          </w:rPr>
          <w:t xml:space="preserve">, </w:t>
        </w:r>
        <w:proofErr w:type="spellStart"/>
        <w:r w:rsidRPr="005E663C">
          <w:rPr>
            <w:rStyle w:val="Hyperlink"/>
            <w:rFonts w:ascii="Garamond" w:hAnsi="Garamond"/>
            <w:u w:val="none"/>
          </w:rPr>
          <w:t>Darmaji</w:t>
        </w:r>
        <w:proofErr w:type="spellEnd"/>
        <w:r w:rsidRPr="005E663C">
          <w:rPr>
            <w:rStyle w:val="Hyperlink"/>
            <w:rFonts w:ascii="Garamond" w:hAnsi="Garamond"/>
            <w:u w:val="none"/>
          </w:rPr>
          <w:t xml:space="preserve"> &amp; </w:t>
        </w:r>
        <w:proofErr w:type="spellStart"/>
        <w:r w:rsidRPr="005E663C">
          <w:rPr>
            <w:rStyle w:val="Hyperlink"/>
            <w:rFonts w:ascii="Garamond" w:hAnsi="Garamond"/>
            <w:u w:val="none"/>
          </w:rPr>
          <w:t>Anggraini</w:t>
        </w:r>
        <w:proofErr w:type="spellEnd"/>
        <w:r w:rsidRPr="005E663C">
          <w:rPr>
            <w:rStyle w:val="Hyperlink"/>
            <w:rFonts w:ascii="Garamond" w:hAnsi="Garamond"/>
            <w:u w:val="none"/>
          </w:rPr>
          <w:t>, 2020)</w:t>
        </w:r>
      </w:hyperlink>
      <w:r w:rsidRPr="005E663C">
        <w:rPr>
          <w:rFonts w:ascii="Garamond" w:hAnsi="Garamond"/>
        </w:rPr>
        <w:t>. In addition, the results of motivation from both urban and rural areas also found differences. Nevertheless, the motivation of the young gifted students is very high in learning, this is certainly very useful for them in participating in learning, and makes it easier for teachers to prepare for learning.</w:t>
      </w:r>
    </w:p>
    <w:p w14:paraId="7D7D1DDB" w14:textId="77777777" w:rsidR="007E039B" w:rsidRPr="005E663C" w:rsidRDefault="00176236" w:rsidP="00AA1A1A">
      <w:pPr>
        <w:spacing w:before="240"/>
        <w:jc w:val="center"/>
        <w:rPr>
          <w:rFonts w:ascii="Garamond" w:eastAsia="Calibri" w:hAnsi="Garamond" w:cs="Times New Roman"/>
          <w:b/>
          <w:bCs/>
          <w:color w:val="000000" w:themeColor="text1"/>
          <w:lang w:val="en-GB"/>
        </w:rPr>
      </w:pPr>
      <w:r w:rsidRPr="005E663C">
        <w:rPr>
          <w:rFonts w:ascii="Garamond" w:eastAsia="Calibri" w:hAnsi="Garamond" w:cs="Times New Roman"/>
          <w:b/>
          <w:bCs/>
          <w:color w:val="000000" w:themeColor="text1"/>
          <w:lang w:val="en-GB"/>
        </w:rPr>
        <w:t>Recommendations</w:t>
      </w:r>
    </w:p>
    <w:p w14:paraId="0E2F580C" w14:textId="0C36BA6C" w:rsidR="004261B8" w:rsidRPr="005E663C" w:rsidRDefault="004261B8" w:rsidP="005E663C">
      <w:pPr>
        <w:spacing w:line="276" w:lineRule="auto"/>
        <w:jc w:val="both"/>
        <w:rPr>
          <w:rFonts w:ascii="Garamond" w:eastAsia="Calibri" w:hAnsi="Garamond" w:cs="Times New Roman"/>
          <w:color w:val="000000" w:themeColor="text1"/>
          <w:lang w:val="en-GB"/>
        </w:rPr>
      </w:pPr>
      <w:r w:rsidRPr="005E663C">
        <w:rPr>
          <w:rFonts w:ascii="Garamond" w:hAnsi="Garamond"/>
        </w:rPr>
        <w:t>The results show that student learning motivation is very good in Islamic learning after the implementation of meaningful learning. Given the importance of the role of motivation for students in learning, the teacher is expected to be able to arouse and maintain and increase student motivation. In order for students to achieve optimal learning outcomes, students must have high learning motivation. In addition, it was found that the learning styles of young gifted children vary greatly in not one type of learning style. Of course, this is very important for teachers to be able to combine methods and approaches to learning that are right for their students. Furthermore, the researchers hope for further research related to meaningful learning, namely how the influence of meaningful learning increases student learning achievement, whether there is a relationship or not. In addition, researchers felt the need for further research on the relationship between learning styles and student motivation towards learning outcomes and their performance, especially the young gifted children.</w:t>
      </w:r>
    </w:p>
    <w:p w14:paraId="36C44C85" w14:textId="77777777" w:rsidR="007E039B" w:rsidRPr="00A8305D" w:rsidRDefault="00176236" w:rsidP="00584022">
      <w:pPr>
        <w:spacing w:before="240"/>
        <w:jc w:val="center"/>
        <w:rPr>
          <w:rFonts w:ascii="Garamond" w:eastAsia="Calibri" w:hAnsi="Garamond" w:cs="Times New Roman"/>
          <w:b/>
          <w:color w:val="000000" w:themeColor="text1"/>
          <w:lang w:val="en-GB"/>
        </w:rPr>
      </w:pPr>
      <w:r w:rsidRPr="00A8305D">
        <w:rPr>
          <w:rFonts w:ascii="Garamond" w:eastAsia="Calibri" w:hAnsi="Garamond" w:cs="Times New Roman"/>
          <w:b/>
          <w:color w:val="000000" w:themeColor="text1"/>
          <w:lang w:val="en-GB"/>
        </w:rPr>
        <w:t>Limitations of Study</w:t>
      </w:r>
    </w:p>
    <w:p w14:paraId="23B85F10" w14:textId="682DB8D0" w:rsidR="007E039B" w:rsidRPr="0064251F" w:rsidRDefault="004261B8" w:rsidP="00C8449C">
      <w:pPr>
        <w:spacing w:line="276" w:lineRule="auto"/>
        <w:jc w:val="both"/>
        <w:rPr>
          <w:rFonts w:ascii="Garamond" w:eastAsia="Calibri" w:hAnsi="Garamond" w:cs="Times New Roman"/>
          <w:color w:val="000000" w:themeColor="text1"/>
          <w:lang w:val="en-GB"/>
        </w:rPr>
      </w:pPr>
      <w:r w:rsidRPr="0064251F">
        <w:rPr>
          <w:rFonts w:ascii="Garamond" w:eastAsia="Calibri" w:hAnsi="Garamond" w:cs="Times New Roman"/>
          <w:color w:val="000000" w:themeColor="text1"/>
          <w:lang w:val="en-GB"/>
        </w:rPr>
        <w:t>The limitation in this study is to only look at the influence between learning styles and motivation of gifted students in two situations (urban and rural).</w:t>
      </w:r>
    </w:p>
    <w:p w14:paraId="7323ACFF" w14:textId="77777777" w:rsidR="007E039B" w:rsidRPr="00A8305D" w:rsidRDefault="00176236" w:rsidP="00652AF0">
      <w:pPr>
        <w:spacing w:before="240"/>
        <w:jc w:val="center"/>
        <w:rPr>
          <w:rFonts w:ascii="Garamond" w:eastAsia="Calibri" w:hAnsi="Garamond" w:cs="Times New Roman"/>
          <w:b/>
          <w:color w:val="000000" w:themeColor="text1"/>
          <w:lang w:val="en-GB"/>
        </w:rPr>
      </w:pPr>
      <w:r w:rsidRPr="00A8305D">
        <w:rPr>
          <w:rFonts w:ascii="Garamond" w:eastAsia="Calibri" w:hAnsi="Garamond" w:cs="Times New Roman"/>
          <w:b/>
          <w:color w:val="000000" w:themeColor="text1"/>
          <w:lang w:val="en-GB"/>
        </w:rPr>
        <w:t>Acknowledgments</w:t>
      </w:r>
    </w:p>
    <w:p w14:paraId="520FEF7D" w14:textId="70B8F596" w:rsidR="00ED7E8B" w:rsidRPr="0064251F" w:rsidRDefault="004261B8" w:rsidP="00C8449C">
      <w:pPr>
        <w:spacing w:line="276" w:lineRule="auto"/>
        <w:jc w:val="both"/>
        <w:rPr>
          <w:rFonts w:ascii="Garamond" w:eastAsia="Calibri" w:hAnsi="Garamond" w:cs="Times New Roman"/>
          <w:color w:val="000000" w:themeColor="text1"/>
          <w:lang w:val="en-GB"/>
        </w:rPr>
      </w:pPr>
      <w:r w:rsidRPr="0064251F">
        <w:rPr>
          <w:rFonts w:ascii="Garamond" w:eastAsia="Calibri" w:hAnsi="Garamond" w:cs="Times New Roman"/>
          <w:color w:val="000000" w:themeColor="text1"/>
          <w:lang w:val="en-GB"/>
        </w:rPr>
        <w:t>Thanks to the whole school principal who has given me permission to do research at his school. And all the teachers who helped during the study and all the respondents who had been willing to help me to be sampled in this study, I thank you as much as possible.</w:t>
      </w:r>
    </w:p>
    <w:p w14:paraId="284A55E6" w14:textId="3EF4D804" w:rsidR="00652AF0" w:rsidRPr="0064251F" w:rsidRDefault="00652AF0" w:rsidP="0064251F">
      <w:pPr>
        <w:snapToGrid w:val="0"/>
        <w:spacing w:before="120"/>
        <w:outlineLvl w:val="0"/>
        <w:rPr>
          <w:rFonts w:ascii="Garamond" w:eastAsia="Calibri" w:hAnsi="Garamond" w:cs="Times New Roman"/>
          <w:b/>
          <w:color w:val="000000" w:themeColor="text1"/>
          <w:lang w:val="en-GB"/>
        </w:rPr>
      </w:pPr>
      <w:r w:rsidRPr="0064251F">
        <w:rPr>
          <w:rFonts w:ascii="Garamond" w:eastAsia="Calibri" w:hAnsi="Garamond" w:cs="Times New Roman"/>
          <w:b/>
          <w:bCs/>
          <w:color w:val="000000" w:themeColor="text1"/>
        </w:rPr>
        <w:t>Biodata of the Authors</w:t>
      </w:r>
    </w:p>
    <w:p w14:paraId="065328DD" w14:textId="65CF7A09" w:rsidR="00620511" w:rsidRPr="0064251F" w:rsidRDefault="00620511" w:rsidP="00620511">
      <w:pPr>
        <w:spacing w:before="120"/>
        <w:jc w:val="both"/>
        <w:rPr>
          <w:rFonts w:ascii="Garamond" w:eastAsia="Calibri" w:hAnsi="Garamond" w:cs="Times New Roman"/>
          <w:bCs/>
          <w:color w:val="000000" w:themeColor="text1"/>
        </w:rPr>
      </w:pPr>
      <w:r w:rsidRPr="0064251F">
        <w:rPr>
          <w:rFonts w:ascii="Garamond" w:eastAsia="Calibri" w:hAnsi="Garamond" w:cs="Times New Roman"/>
          <w:b/>
          <w:bCs/>
          <w:color w:val="000000" w:themeColor="text1"/>
        </w:rPr>
        <w:t xml:space="preserve">Dr. </w:t>
      </w:r>
      <w:r w:rsidR="00374D14" w:rsidRPr="0064251F">
        <w:rPr>
          <w:rFonts w:ascii="Garamond" w:eastAsia="Calibri" w:hAnsi="Garamond" w:cs="Times New Roman"/>
          <w:b/>
          <w:bCs/>
          <w:color w:val="000000" w:themeColor="text1"/>
        </w:rPr>
        <w:t>ZUBAEDI</w:t>
      </w:r>
      <w:r w:rsidRPr="0064251F">
        <w:rPr>
          <w:rFonts w:ascii="Garamond" w:eastAsia="Calibri" w:hAnsi="Garamond" w:cs="Times New Roman"/>
          <w:bCs/>
          <w:color w:val="000000" w:themeColor="text1"/>
        </w:rPr>
        <w:t xml:space="preserve">, </w:t>
      </w:r>
      <w:proofErr w:type="gramStart"/>
      <w:r w:rsidRPr="0064251F">
        <w:rPr>
          <w:rFonts w:ascii="Garamond" w:eastAsia="Calibri" w:hAnsi="Garamond" w:cs="Times New Roman"/>
          <w:bCs/>
          <w:color w:val="000000" w:themeColor="text1"/>
        </w:rPr>
        <w:t>M.Ag.,</w:t>
      </w:r>
      <w:proofErr w:type="gramEnd"/>
      <w:r w:rsidRPr="0064251F">
        <w:rPr>
          <w:rFonts w:ascii="Garamond" w:eastAsia="Calibri" w:hAnsi="Garamond" w:cs="Times New Roman"/>
          <w:bCs/>
          <w:color w:val="000000" w:themeColor="text1"/>
        </w:rPr>
        <w:t xml:space="preserve"> M.Pd is associate professor of the Faculty of Tarbiyah &amp; Tadris, IAIN Bengkulu, Indonesia. His research interest includes E-Assessment, Evaluation, education, teaching and learning especially in Islamic studies </w:t>
      </w:r>
      <w:r w:rsidRPr="0064251F">
        <w:rPr>
          <w:rFonts w:ascii="Garamond" w:eastAsia="Calibri" w:hAnsi="Garamond" w:cs="Times New Roman"/>
          <w:b/>
          <w:color w:val="000000" w:themeColor="text1"/>
        </w:rPr>
        <w:t>Affiliation:</w:t>
      </w:r>
      <w:r w:rsidRPr="0064251F">
        <w:rPr>
          <w:rFonts w:ascii="Garamond" w:eastAsia="Calibri" w:hAnsi="Garamond" w:cs="Times New Roman"/>
          <w:bCs/>
          <w:color w:val="000000" w:themeColor="text1"/>
        </w:rPr>
        <w:t xml:space="preserve"> IAIN Bengkulum, Bengkulu, Indonesia </w:t>
      </w:r>
      <w:r w:rsidRPr="0064251F">
        <w:rPr>
          <w:rFonts w:ascii="Garamond" w:eastAsia="Calibri" w:hAnsi="Garamond" w:cs="Times New Roman"/>
          <w:b/>
          <w:color w:val="000000" w:themeColor="text1"/>
        </w:rPr>
        <w:t>E-mail:</w:t>
      </w:r>
      <w:r w:rsidRPr="0064251F">
        <w:rPr>
          <w:rFonts w:ascii="Garamond" w:eastAsia="Calibri" w:hAnsi="Garamond" w:cs="Times New Roman"/>
          <w:bCs/>
          <w:color w:val="000000" w:themeColor="text1"/>
        </w:rPr>
        <w:t xml:space="preserve"> zubaedibengkulu4@gmail.com</w:t>
      </w:r>
    </w:p>
    <w:p w14:paraId="46CE23A2" w14:textId="3F534F7F" w:rsidR="00652AF0" w:rsidRPr="0064251F" w:rsidRDefault="004261B8" w:rsidP="00AA1A1A">
      <w:pPr>
        <w:jc w:val="both"/>
        <w:rPr>
          <w:rFonts w:ascii="Garamond" w:eastAsia="Calibri" w:hAnsi="Garamond" w:cs="Times New Roman"/>
          <w:bCs/>
          <w:color w:val="000000" w:themeColor="text1"/>
        </w:rPr>
      </w:pPr>
      <w:r w:rsidRPr="0064251F">
        <w:rPr>
          <w:rFonts w:ascii="Garamond" w:eastAsia="Calibri" w:hAnsi="Garamond" w:cs="Times New Roman"/>
          <w:b/>
          <w:color w:val="000000" w:themeColor="text1"/>
        </w:rPr>
        <w:t>Dr. ALFAUZAN AMIN</w:t>
      </w:r>
      <w:r w:rsidR="00652AF0" w:rsidRPr="0064251F">
        <w:rPr>
          <w:rFonts w:ascii="Garamond" w:eastAsia="Calibri" w:hAnsi="Garamond" w:cs="Times New Roman"/>
          <w:bCs/>
          <w:color w:val="000000" w:themeColor="text1"/>
        </w:rPr>
        <w:t xml:space="preserve">, </w:t>
      </w:r>
      <w:r w:rsidRPr="0064251F">
        <w:rPr>
          <w:rFonts w:ascii="Garamond" w:eastAsia="Calibri" w:hAnsi="Garamond" w:cs="Times New Roman"/>
          <w:bCs/>
          <w:color w:val="000000" w:themeColor="text1"/>
        </w:rPr>
        <w:t>M.Ag</w:t>
      </w:r>
      <w:r w:rsidR="00652AF0" w:rsidRPr="0064251F">
        <w:rPr>
          <w:rFonts w:ascii="Garamond" w:eastAsia="Calibri" w:hAnsi="Garamond" w:cs="Times New Roman"/>
          <w:bCs/>
          <w:color w:val="000000" w:themeColor="text1"/>
        </w:rPr>
        <w:t xml:space="preserve">., </w:t>
      </w:r>
      <w:r w:rsidRPr="0064251F">
        <w:rPr>
          <w:rFonts w:ascii="Garamond" w:eastAsia="Calibri" w:hAnsi="Garamond" w:cs="Times New Roman"/>
          <w:bCs/>
          <w:color w:val="000000" w:themeColor="text1"/>
        </w:rPr>
        <w:t xml:space="preserve">is associate professor and Lecturer of Faculty of Tarbiyah &amp; Tadris, IAIN Bengkulu, Indonesia. As the lead researcher with the Islamic religious education for students in schools </w:t>
      </w:r>
      <w:r w:rsidR="00652AF0" w:rsidRPr="0064251F">
        <w:rPr>
          <w:rFonts w:ascii="Garamond" w:eastAsia="Calibri" w:hAnsi="Garamond" w:cs="Times New Roman"/>
          <w:b/>
          <w:color w:val="000000" w:themeColor="text1"/>
        </w:rPr>
        <w:t>Affiliation:</w:t>
      </w:r>
      <w:r w:rsidR="00652AF0" w:rsidRPr="0064251F">
        <w:rPr>
          <w:rFonts w:ascii="Garamond" w:eastAsia="Calibri" w:hAnsi="Garamond" w:cs="Times New Roman"/>
          <w:bCs/>
          <w:color w:val="000000" w:themeColor="text1"/>
        </w:rPr>
        <w:t xml:space="preserve"> </w:t>
      </w:r>
      <w:r w:rsidRPr="0064251F">
        <w:rPr>
          <w:rFonts w:ascii="Garamond" w:eastAsia="Calibri" w:hAnsi="Garamond" w:cs="Times New Roman"/>
          <w:bCs/>
          <w:color w:val="000000" w:themeColor="text1"/>
        </w:rPr>
        <w:t>IAIN Bengkulum, Bengkulu</w:t>
      </w:r>
      <w:r w:rsidR="00652AF0" w:rsidRPr="0064251F">
        <w:rPr>
          <w:rFonts w:ascii="Garamond" w:eastAsia="Calibri" w:hAnsi="Garamond" w:cs="Times New Roman"/>
          <w:bCs/>
          <w:color w:val="000000" w:themeColor="text1"/>
        </w:rPr>
        <w:t xml:space="preserve">, Indonesia </w:t>
      </w:r>
      <w:r w:rsidR="00652AF0" w:rsidRPr="0064251F">
        <w:rPr>
          <w:rFonts w:ascii="Garamond" w:eastAsia="Calibri" w:hAnsi="Garamond" w:cs="Times New Roman"/>
          <w:b/>
          <w:color w:val="000000" w:themeColor="text1"/>
        </w:rPr>
        <w:t>E-mail:</w:t>
      </w:r>
      <w:r w:rsidR="00652AF0" w:rsidRPr="0064251F">
        <w:rPr>
          <w:rFonts w:ascii="Garamond" w:eastAsia="Calibri" w:hAnsi="Garamond" w:cs="Times New Roman"/>
          <w:bCs/>
          <w:color w:val="000000" w:themeColor="text1"/>
        </w:rPr>
        <w:t xml:space="preserve"> </w:t>
      </w:r>
      <w:r w:rsidRPr="0064251F">
        <w:rPr>
          <w:rFonts w:ascii="Garamond" w:eastAsia="Calibri" w:hAnsi="Garamond" w:cs="Times New Roman"/>
          <w:bCs/>
          <w:color w:val="000000" w:themeColor="text1"/>
        </w:rPr>
        <w:t>alfauzan_amin@iainbengkulu.ac.id</w:t>
      </w:r>
    </w:p>
    <w:p w14:paraId="0CD068A2" w14:textId="1D3DA568" w:rsidR="00620511" w:rsidRPr="0064251F" w:rsidRDefault="00620511" w:rsidP="00620511">
      <w:pPr>
        <w:spacing w:before="120"/>
        <w:jc w:val="both"/>
        <w:rPr>
          <w:rFonts w:ascii="Garamond" w:eastAsia="Calibri" w:hAnsi="Garamond" w:cs="Times New Roman"/>
          <w:bCs/>
          <w:color w:val="000000" w:themeColor="text1"/>
        </w:rPr>
      </w:pPr>
      <w:r w:rsidRPr="0064251F">
        <w:rPr>
          <w:rFonts w:ascii="Garamond" w:eastAsia="Calibri" w:hAnsi="Garamond" w:cs="Times New Roman"/>
          <w:b/>
          <w:bCs/>
          <w:color w:val="000000" w:themeColor="text1"/>
        </w:rPr>
        <w:t>ASIYAH</w:t>
      </w:r>
      <w:r w:rsidRPr="0064251F">
        <w:rPr>
          <w:rFonts w:ascii="Garamond" w:eastAsia="Calibri" w:hAnsi="Garamond" w:cs="Times New Roman"/>
          <w:bCs/>
          <w:color w:val="000000" w:themeColor="text1"/>
        </w:rPr>
        <w:t xml:space="preserve">, M.Pd is associate professor of the Faculty of Tarbiyah &amp; Tadris, IAIN Bengkulu, </w:t>
      </w:r>
      <w:proofErr w:type="gramStart"/>
      <w:r w:rsidRPr="0064251F">
        <w:rPr>
          <w:rFonts w:ascii="Garamond" w:eastAsia="Calibri" w:hAnsi="Garamond" w:cs="Times New Roman"/>
          <w:bCs/>
          <w:color w:val="000000" w:themeColor="text1"/>
        </w:rPr>
        <w:t>Indonesia</w:t>
      </w:r>
      <w:proofErr w:type="gramEnd"/>
      <w:r w:rsidRPr="0064251F">
        <w:rPr>
          <w:rFonts w:ascii="Garamond" w:eastAsia="Calibri" w:hAnsi="Garamond" w:cs="Times New Roman"/>
          <w:bCs/>
          <w:color w:val="000000" w:themeColor="text1"/>
        </w:rPr>
        <w:t xml:space="preserve">. His research interest includes E-Assessment, Evaluation, education, teaching and learning especially in Islamic studies. </w:t>
      </w:r>
      <w:r w:rsidRPr="0064251F">
        <w:rPr>
          <w:rFonts w:ascii="Garamond" w:eastAsia="Calibri" w:hAnsi="Garamond" w:cs="Times New Roman"/>
          <w:b/>
          <w:color w:val="000000" w:themeColor="text1"/>
        </w:rPr>
        <w:t>Affiliation:</w:t>
      </w:r>
      <w:r w:rsidRPr="0064251F">
        <w:rPr>
          <w:rFonts w:ascii="Garamond" w:eastAsia="Calibri" w:hAnsi="Garamond" w:cs="Times New Roman"/>
          <w:bCs/>
          <w:color w:val="000000" w:themeColor="text1"/>
        </w:rPr>
        <w:t xml:space="preserve"> IAIN Bengkulum, Bengkulu, Indonesia </w:t>
      </w:r>
      <w:r w:rsidRPr="0064251F">
        <w:rPr>
          <w:rFonts w:ascii="Garamond" w:eastAsia="Calibri" w:hAnsi="Garamond" w:cs="Times New Roman"/>
          <w:b/>
          <w:color w:val="000000" w:themeColor="text1"/>
        </w:rPr>
        <w:t>E-mail:</w:t>
      </w:r>
      <w:r w:rsidRPr="0064251F">
        <w:rPr>
          <w:rFonts w:ascii="Garamond" w:eastAsia="Calibri" w:hAnsi="Garamond" w:cs="Times New Roman"/>
          <w:bCs/>
          <w:color w:val="000000" w:themeColor="text1"/>
        </w:rPr>
        <w:t xml:space="preserve"> asiyah@iainbengkulu.ac.id</w:t>
      </w:r>
    </w:p>
    <w:p w14:paraId="324ACA59" w14:textId="6EFE7541" w:rsidR="00620511" w:rsidRPr="0064251F" w:rsidRDefault="00620511" w:rsidP="00620511">
      <w:pPr>
        <w:spacing w:before="120"/>
        <w:jc w:val="both"/>
        <w:rPr>
          <w:rFonts w:ascii="Garamond" w:eastAsia="Calibri" w:hAnsi="Garamond" w:cs="Times New Roman"/>
          <w:bCs/>
          <w:color w:val="000000" w:themeColor="text1"/>
        </w:rPr>
      </w:pPr>
      <w:r w:rsidRPr="0064251F">
        <w:rPr>
          <w:rFonts w:ascii="Garamond" w:eastAsia="Calibri" w:hAnsi="Garamond" w:cs="Times New Roman"/>
          <w:b/>
          <w:bCs/>
          <w:color w:val="000000" w:themeColor="text1"/>
        </w:rPr>
        <w:t>SUHIRMAN</w:t>
      </w:r>
      <w:r w:rsidRPr="0064251F">
        <w:rPr>
          <w:rFonts w:ascii="Garamond" w:eastAsia="Calibri" w:hAnsi="Garamond" w:cs="Times New Roman"/>
          <w:bCs/>
          <w:color w:val="000000" w:themeColor="text1"/>
        </w:rPr>
        <w:t xml:space="preserve">, M.Pd is associate professor of the Faculty of Tarbiyah &amp; Tadris, IAIN Bengkulu, </w:t>
      </w:r>
      <w:proofErr w:type="gramStart"/>
      <w:r w:rsidRPr="0064251F">
        <w:rPr>
          <w:rFonts w:ascii="Garamond" w:eastAsia="Calibri" w:hAnsi="Garamond" w:cs="Times New Roman"/>
          <w:bCs/>
          <w:color w:val="000000" w:themeColor="text1"/>
        </w:rPr>
        <w:t>Indonesia</w:t>
      </w:r>
      <w:proofErr w:type="gramEnd"/>
      <w:r w:rsidRPr="0064251F">
        <w:rPr>
          <w:rFonts w:ascii="Garamond" w:eastAsia="Calibri" w:hAnsi="Garamond" w:cs="Times New Roman"/>
          <w:bCs/>
          <w:color w:val="000000" w:themeColor="text1"/>
        </w:rPr>
        <w:t xml:space="preserve">. His research interest includes E-Assessment, Evaluation, education, teaching and learning especially in Islamic studies. </w:t>
      </w:r>
      <w:r w:rsidRPr="0064251F">
        <w:rPr>
          <w:rFonts w:ascii="Garamond" w:eastAsia="Calibri" w:hAnsi="Garamond" w:cs="Times New Roman"/>
          <w:b/>
          <w:color w:val="000000" w:themeColor="text1"/>
        </w:rPr>
        <w:t>Affiliation:</w:t>
      </w:r>
      <w:r w:rsidRPr="0064251F">
        <w:rPr>
          <w:rFonts w:ascii="Garamond" w:eastAsia="Calibri" w:hAnsi="Garamond" w:cs="Times New Roman"/>
          <w:bCs/>
          <w:color w:val="000000" w:themeColor="text1"/>
        </w:rPr>
        <w:t xml:space="preserve"> IAIN Bengkulum, Bengkulu, Indonesia </w:t>
      </w:r>
      <w:r w:rsidRPr="0064251F">
        <w:rPr>
          <w:rFonts w:ascii="Garamond" w:eastAsia="Calibri" w:hAnsi="Garamond" w:cs="Times New Roman"/>
          <w:b/>
          <w:color w:val="000000" w:themeColor="text1"/>
        </w:rPr>
        <w:t xml:space="preserve">E-mail: </w:t>
      </w:r>
      <w:r w:rsidRPr="0064251F">
        <w:rPr>
          <w:rFonts w:ascii="Garamond" w:eastAsia="Calibri" w:hAnsi="Garamond" w:cs="Times New Roman"/>
          <w:bCs/>
          <w:color w:val="000000" w:themeColor="text1"/>
        </w:rPr>
        <w:t>suhirman@iainbengkulu.ac.id</w:t>
      </w:r>
    </w:p>
    <w:p w14:paraId="48A1BD0E" w14:textId="442B2617" w:rsidR="007E7DE9" w:rsidRPr="0064251F" w:rsidRDefault="007E7DE9" w:rsidP="00620511">
      <w:pPr>
        <w:spacing w:before="120"/>
        <w:jc w:val="both"/>
        <w:rPr>
          <w:rFonts w:ascii="Garamond" w:eastAsia="Calibri" w:hAnsi="Garamond" w:cs="Times New Roman"/>
          <w:b/>
          <w:bCs/>
          <w:color w:val="000000" w:themeColor="text1"/>
        </w:rPr>
      </w:pPr>
      <w:r w:rsidRPr="0064251F">
        <w:rPr>
          <w:rFonts w:ascii="Garamond" w:eastAsia="Calibri" w:hAnsi="Garamond" w:cs="Times New Roman"/>
          <w:b/>
          <w:bCs/>
          <w:color w:val="000000" w:themeColor="text1"/>
        </w:rPr>
        <w:t>ALIMNI</w:t>
      </w:r>
      <w:r w:rsidRPr="0064251F">
        <w:rPr>
          <w:rFonts w:ascii="Garamond" w:eastAsia="Calibri" w:hAnsi="Garamond" w:cs="Times New Roman"/>
          <w:bCs/>
          <w:color w:val="000000" w:themeColor="text1"/>
        </w:rPr>
        <w:t xml:space="preserve">, </w:t>
      </w:r>
      <w:proofErr w:type="spellStart"/>
      <w:r w:rsidRPr="0064251F">
        <w:rPr>
          <w:rFonts w:ascii="Garamond" w:eastAsia="Calibri" w:hAnsi="Garamond" w:cs="Times New Roman"/>
          <w:bCs/>
          <w:color w:val="000000" w:themeColor="text1"/>
        </w:rPr>
        <w:t>M.Pd</w:t>
      </w:r>
      <w:proofErr w:type="spellEnd"/>
      <w:r w:rsidRPr="0064251F">
        <w:rPr>
          <w:rFonts w:ascii="Garamond" w:eastAsia="Calibri" w:hAnsi="Garamond" w:cs="Times New Roman"/>
          <w:bCs/>
          <w:color w:val="000000" w:themeColor="text1"/>
        </w:rPr>
        <w:t xml:space="preserve"> is associate professor of the Faculty of </w:t>
      </w:r>
      <w:proofErr w:type="spellStart"/>
      <w:r w:rsidRPr="0064251F">
        <w:rPr>
          <w:rFonts w:ascii="Garamond" w:eastAsia="Calibri" w:hAnsi="Garamond" w:cs="Times New Roman"/>
          <w:bCs/>
          <w:color w:val="000000" w:themeColor="text1"/>
        </w:rPr>
        <w:t>Tarbiyah</w:t>
      </w:r>
      <w:proofErr w:type="spellEnd"/>
      <w:r w:rsidRPr="0064251F">
        <w:rPr>
          <w:rFonts w:ascii="Garamond" w:eastAsia="Calibri" w:hAnsi="Garamond" w:cs="Times New Roman"/>
          <w:bCs/>
          <w:color w:val="000000" w:themeColor="text1"/>
        </w:rPr>
        <w:t xml:space="preserve"> &amp; </w:t>
      </w:r>
      <w:proofErr w:type="spellStart"/>
      <w:r w:rsidRPr="0064251F">
        <w:rPr>
          <w:rFonts w:ascii="Garamond" w:eastAsia="Calibri" w:hAnsi="Garamond" w:cs="Times New Roman"/>
          <w:bCs/>
          <w:color w:val="000000" w:themeColor="text1"/>
        </w:rPr>
        <w:t>Tadris</w:t>
      </w:r>
      <w:proofErr w:type="spellEnd"/>
      <w:r w:rsidRPr="0064251F">
        <w:rPr>
          <w:rFonts w:ascii="Garamond" w:eastAsia="Calibri" w:hAnsi="Garamond" w:cs="Times New Roman"/>
          <w:bCs/>
          <w:color w:val="000000" w:themeColor="text1"/>
        </w:rPr>
        <w:t xml:space="preserve">, IAIN Bengkulu, </w:t>
      </w:r>
      <w:proofErr w:type="gramStart"/>
      <w:r w:rsidRPr="0064251F">
        <w:rPr>
          <w:rFonts w:ascii="Garamond" w:eastAsia="Calibri" w:hAnsi="Garamond" w:cs="Times New Roman"/>
          <w:bCs/>
          <w:color w:val="000000" w:themeColor="text1"/>
        </w:rPr>
        <w:t>Indonesia</w:t>
      </w:r>
      <w:proofErr w:type="gramEnd"/>
      <w:r w:rsidRPr="0064251F">
        <w:rPr>
          <w:rFonts w:ascii="Garamond" w:eastAsia="Calibri" w:hAnsi="Garamond" w:cs="Times New Roman"/>
          <w:bCs/>
          <w:color w:val="000000" w:themeColor="text1"/>
        </w:rPr>
        <w:t xml:space="preserve">. His research interest includes E-Assessment, Evaluation, education, teaching and learning especially in Islamic studies. </w:t>
      </w:r>
      <w:r w:rsidRPr="0064251F">
        <w:rPr>
          <w:rFonts w:ascii="Garamond" w:eastAsia="Calibri" w:hAnsi="Garamond" w:cs="Times New Roman"/>
          <w:b/>
          <w:color w:val="000000" w:themeColor="text1"/>
        </w:rPr>
        <w:t>Affiliation:</w:t>
      </w:r>
      <w:r w:rsidRPr="0064251F">
        <w:rPr>
          <w:rFonts w:ascii="Garamond" w:eastAsia="Calibri" w:hAnsi="Garamond" w:cs="Times New Roman"/>
          <w:bCs/>
          <w:color w:val="000000" w:themeColor="text1"/>
        </w:rPr>
        <w:t xml:space="preserve"> IAIN </w:t>
      </w:r>
      <w:proofErr w:type="spellStart"/>
      <w:r w:rsidRPr="0064251F">
        <w:rPr>
          <w:rFonts w:ascii="Garamond" w:eastAsia="Calibri" w:hAnsi="Garamond" w:cs="Times New Roman"/>
          <w:bCs/>
          <w:color w:val="000000" w:themeColor="text1"/>
        </w:rPr>
        <w:t>Bengkulum</w:t>
      </w:r>
      <w:proofErr w:type="spellEnd"/>
      <w:r w:rsidRPr="0064251F">
        <w:rPr>
          <w:rFonts w:ascii="Garamond" w:eastAsia="Calibri" w:hAnsi="Garamond" w:cs="Times New Roman"/>
          <w:bCs/>
          <w:color w:val="000000" w:themeColor="text1"/>
        </w:rPr>
        <w:t xml:space="preserve">, Bengkulu, Indonesia </w:t>
      </w:r>
      <w:r w:rsidRPr="0064251F">
        <w:rPr>
          <w:rFonts w:ascii="Garamond" w:eastAsia="Calibri" w:hAnsi="Garamond" w:cs="Times New Roman"/>
          <w:b/>
          <w:color w:val="000000" w:themeColor="text1"/>
        </w:rPr>
        <w:t>E-mail:</w:t>
      </w:r>
      <w:r w:rsidRPr="0064251F">
        <w:rPr>
          <w:rFonts w:ascii="Garamond" w:eastAsia="Calibri" w:hAnsi="Garamond" w:cs="Times New Roman"/>
          <w:bCs/>
          <w:color w:val="000000" w:themeColor="text1"/>
        </w:rPr>
        <w:t xml:space="preserve"> alimni2016@gmail.com</w:t>
      </w:r>
    </w:p>
    <w:p w14:paraId="0586A8BE" w14:textId="7DFFC2F8" w:rsidR="00620511" w:rsidRPr="0064251F" w:rsidRDefault="00620511" w:rsidP="00620511">
      <w:pPr>
        <w:spacing w:before="120"/>
        <w:jc w:val="both"/>
        <w:rPr>
          <w:rFonts w:ascii="Garamond" w:eastAsia="Calibri" w:hAnsi="Garamond" w:cs="Times New Roman"/>
          <w:bCs/>
          <w:color w:val="000000" w:themeColor="text1"/>
        </w:rPr>
      </w:pPr>
      <w:r w:rsidRPr="0064251F">
        <w:rPr>
          <w:rFonts w:ascii="Garamond" w:eastAsia="Calibri" w:hAnsi="Garamond" w:cs="Times New Roman"/>
          <w:b/>
          <w:bCs/>
          <w:color w:val="000000" w:themeColor="text1"/>
        </w:rPr>
        <w:t>AAM AMALIYAH</w:t>
      </w:r>
      <w:r w:rsidRPr="0064251F">
        <w:rPr>
          <w:rFonts w:ascii="Garamond" w:eastAsia="Calibri" w:hAnsi="Garamond" w:cs="Times New Roman"/>
          <w:bCs/>
          <w:color w:val="000000" w:themeColor="text1"/>
        </w:rPr>
        <w:t xml:space="preserve">, </w:t>
      </w:r>
      <w:proofErr w:type="spellStart"/>
      <w:r w:rsidRPr="0064251F">
        <w:rPr>
          <w:rFonts w:ascii="Garamond" w:eastAsia="Calibri" w:hAnsi="Garamond" w:cs="Times New Roman"/>
          <w:bCs/>
          <w:color w:val="000000" w:themeColor="text1"/>
        </w:rPr>
        <w:t>M.Pd</w:t>
      </w:r>
      <w:proofErr w:type="spellEnd"/>
      <w:r w:rsidRPr="0064251F">
        <w:rPr>
          <w:rFonts w:ascii="Garamond" w:eastAsia="Calibri" w:hAnsi="Garamond" w:cs="Times New Roman"/>
          <w:bCs/>
          <w:color w:val="000000" w:themeColor="text1"/>
        </w:rPr>
        <w:t xml:space="preserve"> is associate professor of the Faculty of Tarbiyah &amp; Tadris, IAIN Bengkulu, </w:t>
      </w:r>
      <w:proofErr w:type="gramStart"/>
      <w:r w:rsidRPr="0064251F">
        <w:rPr>
          <w:rFonts w:ascii="Garamond" w:eastAsia="Calibri" w:hAnsi="Garamond" w:cs="Times New Roman"/>
          <w:bCs/>
          <w:color w:val="000000" w:themeColor="text1"/>
        </w:rPr>
        <w:t>Indonesia</w:t>
      </w:r>
      <w:proofErr w:type="gramEnd"/>
      <w:r w:rsidRPr="0064251F">
        <w:rPr>
          <w:rFonts w:ascii="Garamond" w:eastAsia="Calibri" w:hAnsi="Garamond" w:cs="Times New Roman"/>
          <w:bCs/>
          <w:color w:val="000000" w:themeColor="text1"/>
        </w:rPr>
        <w:t xml:space="preserve">. His research interest includes E-Assessment, Evaluation, education, teaching and learning especially in Islamic studies. </w:t>
      </w:r>
      <w:r w:rsidRPr="0064251F">
        <w:rPr>
          <w:rFonts w:ascii="Garamond" w:eastAsia="Calibri" w:hAnsi="Garamond" w:cs="Times New Roman"/>
          <w:b/>
          <w:color w:val="000000" w:themeColor="text1"/>
        </w:rPr>
        <w:t>Affiliation:</w:t>
      </w:r>
      <w:r w:rsidRPr="0064251F">
        <w:rPr>
          <w:rFonts w:ascii="Garamond" w:eastAsia="Calibri" w:hAnsi="Garamond" w:cs="Times New Roman"/>
          <w:bCs/>
          <w:color w:val="000000" w:themeColor="text1"/>
        </w:rPr>
        <w:t xml:space="preserve"> IAIN Bengkulum, Bengkulu, Indonesia </w:t>
      </w:r>
      <w:r w:rsidRPr="0064251F">
        <w:rPr>
          <w:rFonts w:ascii="Garamond" w:eastAsia="Calibri" w:hAnsi="Garamond" w:cs="Times New Roman"/>
          <w:b/>
          <w:color w:val="000000" w:themeColor="text1"/>
        </w:rPr>
        <w:t>E-mail:</w:t>
      </w:r>
      <w:r w:rsidRPr="0064251F">
        <w:rPr>
          <w:rFonts w:ascii="Garamond" w:eastAsia="Calibri" w:hAnsi="Garamond" w:cs="Times New Roman"/>
          <w:bCs/>
          <w:color w:val="000000" w:themeColor="text1"/>
        </w:rPr>
        <w:t xml:space="preserve"> aamamaliyah@iainbengkulu.ac.id</w:t>
      </w:r>
    </w:p>
    <w:p w14:paraId="34C695DA" w14:textId="27DE6D3B" w:rsidR="007E039B" w:rsidRPr="0064251F" w:rsidRDefault="00374D14" w:rsidP="0064251F">
      <w:pPr>
        <w:spacing w:before="120"/>
        <w:jc w:val="both"/>
        <w:rPr>
          <w:rFonts w:ascii="Garamond" w:eastAsia="Calibri" w:hAnsi="Garamond" w:cs="Times New Roman"/>
          <w:bCs/>
          <w:color w:val="000000" w:themeColor="text1"/>
        </w:rPr>
      </w:pPr>
      <w:r w:rsidRPr="0064251F">
        <w:rPr>
          <w:rFonts w:ascii="Garamond" w:eastAsia="Calibri" w:hAnsi="Garamond" w:cs="Times New Roman"/>
          <w:b/>
          <w:bCs/>
          <w:color w:val="000000" w:themeColor="text1"/>
        </w:rPr>
        <w:lastRenderedPageBreak/>
        <w:t>DWI AGUS KURNIAWAN</w:t>
      </w:r>
      <w:r w:rsidR="004261B8" w:rsidRPr="0064251F">
        <w:rPr>
          <w:rFonts w:ascii="Garamond" w:eastAsia="Calibri" w:hAnsi="Garamond" w:cs="Times New Roman"/>
          <w:bCs/>
          <w:color w:val="000000" w:themeColor="text1"/>
        </w:rPr>
        <w:t>, S.Pd., M.Pd</w:t>
      </w:r>
      <w:r w:rsidR="004261B8" w:rsidRPr="0064251F">
        <w:rPr>
          <w:rFonts w:ascii="Garamond" w:eastAsia="Calibri" w:hAnsi="Garamond" w:cs="Times New Roman"/>
          <w:b/>
          <w:bCs/>
          <w:color w:val="000000" w:themeColor="text1"/>
        </w:rPr>
        <w:t xml:space="preserve"> </w:t>
      </w:r>
      <w:r w:rsidR="004261B8" w:rsidRPr="0064251F">
        <w:rPr>
          <w:rFonts w:ascii="Garamond" w:eastAsia="Calibri" w:hAnsi="Garamond" w:cs="Times New Roman"/>
          <w:bCs/>
          <w:color w:val="000000" w:themeColor="text1"/>
        </w:rPr>
        <w:t xml:space="preserve">is a doctoral student and associate professor in the physics department in Faculty of Teaching and Education, Universitas Jambi, Jambi, Indonesia. His research interest includes E-Assessment, Evaluation specially in Attitude Towards Science and Science Processing Skills and Ethnoconstructivism. </w:t>
      </w:r>
      <w:r w:rsidR="004261B8" w:rsidRPr="0064251F">
        <w:rPr>
          <w:rFonts w:ascii="Garamond" w:eastAsia="Calibri" w:hAnsi="Garamond" w:cs="Times New Roman"/>
          <w:b/>
          <w:color w:val="000000" w:themeColor="text1"/>
        </w:rPr>
        <w:t>Affiliation:</w:t>
      </w:r>
      <w:r w:rsidR="004261B8" w:rsidRPr="0064251F">
        <w:rPr>
          <w:rFonts w:ascii="Garamond" w:eastAsia="Calibri" w:hAnsi="Garamond" w:cs="Times New Roman"/>
          <w:bCs/>
          <w:color w:val="000000" w:themeColor="text1"/>
        </w:rPr>
        <w:t xml:space="preserve"> Universitas Jambi, Jambi, Indonesia </w:t>
      </w:r>
      <w:r w:rsidR="004261B8" w:rsidRPr="0064251F">
        <w:rPr>
          <w:rFonts w:ascii="Garamond" w:eastAsia="Calibri" w:hAnsi="Garamond" w:cs="Times New Roman"/>
          <w:b/>
          <w:color w:val="000000" w:themeColor="text1"/>
        </w:rPr>
        <w:t>E-mail:</w:t>
      </w:r>
      <w:r w:rsidR="004261B8" w:rsidRPr="0064251F">
        <w:rPr>
          <w:rFonts w:ascii="Garamond" w:eastAsia="Calibri" w:hAnsi="Garamond" w:cs="Times New Roman"/>
          <w:bCs/>
          <w:color w:val="000000" w:themeColor="text1"/>
        </w:rPr>
        <w:t xml:space="preserve"> dwiagus.k@unja.ac.id</w:t>
      </w:r>
      <w:r w:rsidR="00652AF0" w:rsidRPr="0064251F">
        <w:rPr>
          <w:rFonts w:ascii="Garamond" w:eastAsia="Calibri" w:hAnsi="Garamond" w:cs="Times New Roman"/>
          <w:bCs/>
          <w:color w:val="000000" w:themeColor="text1"/>
        </w:rPr>
        <w:t xml:space="preserve"> </w:t>
      </w:r>
      <w:r w:rsidR="00652AF0" w:rsidRPr="0064251F">
        <w:rPr>
          <w:rFonts w:ascii="Garamond" w:eastAsia="Calibri" w:hAnsi="Garamond" w:cs="Times New Roman"/>
          <w:b/>
          <w:bCs/>
          <w:color w:val="000000" w:themeColor="text1"/>
        </w:rPr>
        <w:t>Orcid Number:</w:t>
      </w:r>
      <w:r w:rsidR="00620511" w:rsidRPr="0064251F">
        <w:rPr>
          <w:rFonts w:ascii="Garamond" w:eastAsia="Calibri" w:hAnsi="Garamond" w:cs="Times New Roman"/>
          <w:bCs/>
          <w:color w:val="000000" w:themeColor="text1"/>
        </w:rPr>
        <w:t xml:space="preserve"> 0000-0002</w:t>
      </w:r>
      <w:r w:rsidR="00652AF0" w:rsidRPr="0064251F">
        <w:rPr>
          <w:rFonts w:ascii="Garamond" w:eastAsia="Calibri" w:hAnsi="Garamond" w:cs="Times New Roman"/>
          <w:bCs/>
          <w:color w:val="000000" w:themeColor="text1"/>
        </w:rPr>
        <w:t>-</w:t>
      </w:r>
      <w:r w:rsidR="00620511" w:rsidRPr="0064251F">
        <w:rPr>
          <w:rFonts w:ascii="Garamond" w:eastAsia="Calibri" w:hAnsi="Garamond" w:cs="Times New Roman"/>
          <w:bCs/>
          <w:color w:val="000000" w:themeColor="text1"/>
        </w:rPr>
        <w:t>0130</w:t>
      </w:r>
      <w:r w:rsidR="00652AF0" w:rsidRPr="0064251F">
        <w:rPr>
          <w:rFonts w:ascii="Garamond" w:eastAsia="Calibri" w:hAnsi="Garamond" w:cs="Times New Roman"/>
          <w:bCs/>
          <w:color w:val="000000" w:themeColor="text1"/>
        </w:rPr>
        <w:t>-</w:t>
      </w:r>
      <w:r w:rsidR="00620511" w:rsidRPr="0064251F">
        <w:rPr>
          <w:rFonts w:ascii="Garamond" w:eastAsia="Calibri" w:hAnsi="Garamond" w:cs="Times New Roman"/>
          <w:bCs/>
          <w:color w:val="000000" w:themeColor="text1"/>
        </w:rPr>
        <w:t xml:space="preserve">2436 </w:t>
      </w:r>
      <w:r w:rsidR="00652AF0" w:rsidRPr="0064251F">
        <w:rPr>
          <w:rFonts w:ascii="Garamond" w:eastAsia="Calibri" w:hAnsi="Garamond" w:cs="Times New Roman"/>
          <w:b/>
          <w:bCs/>
          <w:color w:val="000000" w:themeColor="text1"/>
        </w:rPr>
        <w:t>SCOPUS ID:</w:t>
      </w:r>
      <w:r w:rsidR="00652AF0" w:rsidRPr="0064251F">
        <w:rPr>
          <w:rFonts w:ascii="Garamond" w:eastAsia="Calibri" w:hAnsi="Garamond" w:cs="Times New Roman"/>
          <w:bCs/>
          <w:color w:val="000000" w:themeColor="text1"/>
        </w:rPr>
        <w:t xml:space="preserve"> </w:t>
      </w:r>
      <w:r w:rsidR="00620511" w:rsidRPr="0064251F">
        <w:rPr>
          <w:rFonts w:ascii="Garamond" w:eastAsia="Calibri" w:hAnsi="Garamond" w:cs="Times New Roman"/>
          <w:bCs/>
          <w:color w:val="000000" w:themeColor="text1"/>
        </w:rPr>
        <w:t xml:space="preserve">57209882637 </w:t>
      </w:r>
      <w:r w:rsidR="00652AF0" w:rsidRPr="0064251F">
        <w:rPr>
          <w:rFonts w:ascii="Garamond" w:eastAsia="Calibri" w:hAnsi="Garamond" w:cs="Times New Roman"/>
          <w:b/>
          <w:bCs/>
          <w:color w:val="000000" w:themeColor="text1"/>
        </w:rPr>
        <w:t xml:space="preserve">WoS Researcher </w:t>
      </w:r>
      <w:proofErr w:type="gramStart"/>
      <w:r w:rsidR="00652AF0" w:rsidRPr="0064251F">
        <w:rPr>
          <w:rFonts w:ascii="Garamond" w:eastAsia="Calibri" w:hAnsi="Garamond" w:cs="Times New Roman"/>
          <w:b/>
          <w:bCs/>
          <w:color w:val="000000" w:themeColor="text1"/>
        </w:rPr>
        <w:t>ID :</w:t>
      </w:r>
      <w:proofErr w:type="gramEnd"/>
      <w:r w:rsidR="00620511" w:rsidRPr="0064251F">
        <w:rPr>
          <w:rFonts w:ascii="Garamond" w:eastAsia="Calibri" w:hAnsi="Garamond" w:cs="Times New Roman"/>
          <w:bCs/>
          <w:color w:val="000000" w:themeColor="text1"/>
        </w:rPr>
        <w:t xml:space="preserve"> AAQ-5692-2020</w:t>
      </w:r>
    </w:p>
    <w:p w14:paraId="416FA549" w14:textId="77777777" w:rsidR="007E039B" w:rsidRPr="00AA1A1A" w:rsidRDefault="00176236">
      <w:pPr>
        <w:spacing w:before="240"/>
        <w:ind w:firstLine="288"/>
        <w:jc w:val="center"/>
        <w:rPr>
          <w:rFonts w:ascii="Garamond" w:eastAsia="Times New Roman" w:hAnsi="Garamond" w:cs="Cordia New"/>
          <w:color w:val="000000" w:themeColor="text1"/>
          <w:lang w:val="en-GB"/>
        </w:rPr>
      </w:pPr>
      <w:r w:rsidRPr="00AA1A1A">
        <w:rPr>
          <w:rFonts w:ascii="Garamond" w:eastAsia="Calibri" w:hAnsi="Garamond" w:cs="Times New Roman"/>
          <w:b/>
          <w:color w:val="000000" w:themeColor="text1"/>
          <w:lang w:val="en-GB"/>
        </w:rPr>
        <w:t>Refe</w:t>
      </w:r>
      <w:bookmarkStart w:id="1" w:name="references"/>
      <w:bookmarkEnd w:id="1"/>
      <w:r w:rsidRPr="00AA1A1A">
        <w:rPr>
          <w:rFonts w:ascii="Garamond" w:eastAsia="Calibri" w:hAnsi="Garamond" w:cs="Times New Roman"/>
          <w:b/>
          <w:color w:val="000000" w:themeColor="text1"/>
          <w:lang w:val="en-GB"/>
        </w:rPr>
        <w:t>rences</w:t>
      </w:r>
    </w:p>
    <w:p w14:paraId="10F4C4CE"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2" w:name="abante"/>
      <w:bookmarkEnd w:id="2"/>
      <w:r w:rsidRPr="00620511">
        <w:rPr>
          <w:rFonts w:ascii="Garamond" w:eastAsia="Calibri" w:hAnsi="Garamond" w:cs="Times New Roman"/>
          <w:bCs/>
          <w:color w:val="000000" w:themeColor="text1"/>
          <w:sz w:val="20"/>
          <w:szCs w:val="20"/>
        </w:rPr>
        <w:t xml:space="preserve">Abante, M. E. R., Almendral, B. C., Manansala, J. R. E., &amp; Mañibo, J. (2014). Learning styles and factors affecting the learning of general engineering students. </w:t>
      </w:r>
      <w:r w:rsidRPr="00620511">
        <w:rPr>
          <w:rFonts w:ascii="Garamond" w:eastAsia="Calibri" w:hAnsi="Garamond" w:cs="Times New Roman"/>
          <w:bCs/>
          <w:i/>
          <w:iCs/>
          <w:color w:val="000000" w:themeColor="text1"/>
          <w:sz w:val="20"/>
          <w:szCs w:val="20"/>
        </w:rPr>
        <w:t>International Journal of Academic Research in Progressive Education and Development</w:t>
      </w:r>
      <w:r w:rsidRPr="00620511">
        <w:rPr>
          <w:rFonts w:ascii="Garamond" w:eastAsia="Calibri" w:hAnsi="Garamond" w:cs="Times New Roman"/>
          <w:bCs/>
          <w:color w:val="000000" w:themeColor="text1"/>
          <w:sz w:val="20"/>
          <w:szCs w:val="20"/>
        </w:rPr>
        <w:t>, 3(1), 16-27.</w:t>
      </w:r>
    </w:p>
    <w:p w14:paraId="192ECC9C"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3" w:name="andheska"/>
      <w:bookmarkEnd w:id="3"/>
      <w:r w:rsidRPr="00620511">
        <w:rPr>
          <w:rFonts w:ascii="Garamond" w:eastAsia="Calibri" w:hAnsi="Garamond" w:cs="Times New Roman"/>
          <w:bCs/>
          <w:color w:val="000000" w:themeColor="text1"/>
          <w:sz w:val="20"/>
          <w:szCs w:val="20"/>
        </w:rPr>
        <w:t xml:space="preserve">Andheska, H., Suparno, S., Dawud, D., &amp; Suyitno, İ. (2020). Writing Motivation and The Ability in Writing a Research Proposal of Generation Z Students Based on Cognitive Style. </w:t>
      </w:r>
      <w:r w:rsidRPr="00620511">
        <w:rPr>
          <w:rFonts w:ascii="Garamond" w:eastAsia="Calibri" w:hAnsi="Garamond" w:cs="Times New Roman"/>
          <w:bCs/>
          <w:i/>
          <w:iCs/>
          <w:color w:val="000000" w:themeColor="text1"/>
          <w:sz w:val="20"/>
          <w:szCs w:val="20"/>
        </w:rPr>
        <w:t>Journal for the Education of Gifted Young Scientists</w:t>
      </w:r>
      <w:r w:rsidRPr="00620511">
        <w:rPr>
          <w:rFonts w:ascii="Garamond" w:eastAsia="Calibri" w:hAnsi="Garamond" w:cs="Times New Roman"/>
          <w:bCs/>
          <w:color w:val="000000" w:themeColor="text1"/>
          <w:sz w:val="20"/>
          <w:szCs w:val="20"/>
        </w:rPr>
        <w:t>, 8(1), 87-104.</w:t>
      </w:r>
    </w:p>
    <w:p w14:paraId="336C31DF"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4" w:name="asrial1"/>
      <w:bookmarkEnd w:id="4"/>
      <w:r w:rsidRPr="00620511">
        <w:rPr>
          <w:rFonts w:ascii="Garamond" w:eastAsia="Calibri" w:hAnsi="Garamond" w:cs="Times New Roman"/>
          <w:bCs/>
          <w:color w:val="000000" w:themeColor="text1"/>
          <w:sz w:val="20"/>
          <w:szCs w:val="20"/>
        </w:rPr>
        <w:t xml:space="preserve">Asrial, A., Syahrial, S., Kurniawan, D. A., &amp; Anandari, Q. S. (2020). Digitalization of Ethno Constructivism Based Module for Elementary School Students. </w:t>
      </w:r>
      <w:r w:rsidRPr="00620511">
        <w:rPr>
          <w:rFonts w:ascii="Garamond" w:eastAsia="Calibri" w:hAnsi="Garamond" w:cs="Times New Roman"/>
          <w:bCs/>
          <w:i/>
          <w:iCs/>
          <w:color w:val="000000" w:themeColor="text1"/>
          <w:sz w:val="20"/>
          <w:szCs w:val="20"/>
        </w:rPr>
        <w:t>Jurnal Ilmu Pendidikan</w:t>
      </w:r>
      <w:r w:rsidRPr="00620511">
        <w:rPr>
          <w:rFonts w:ascii="Garamond" w:eastAsia="Calibri" w:hAnsi="Garamond" w:cs="Times New Roman"/>
          <w:bCs/>
          <w:color w:val="000000" w:themeColor="text1"/>
          <w:sz w:val="20"/>
          <w:szCs w:val="20"/>
        </w:rPr>
        <w:t>, 25(1), 33-42.</w:t>
      </w:r>
    </w:p>
    <w:p w14:paraId="58C21080"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5" w:name="asrial2"/>
      <w:bookmarkEnd w:id="5"/>
      <w:r w:rsidRPr="00620511">
        <w:rPr>
          <w:rFonts w:ascii="Garamond" w:eastAsia="Calibri" w:hAnsi="Garamond" w:cs="Times New Roman"/>
          <w:bCs/>
          <w:color w:val="000000" w:themeColor="text1"/>
          <w:sz w:val="20"/>
          <w:szCs w:val="20"/>
        </w:rPr>
        <w:t xml:space="preserve">Asrial, A., Syahrial, S., Maison, M., Kurniawan, D. A., &amp; Piyana, S. O. (2020). Ethnoconstructivism E-Module to Improve Perception, Interest, And Motivation of Students in Class V Elementary School. </w:t>
      </w:r>
      <w:r w:rsidRPr="00620511">
        <w:rPr>
          <w:rFonts w:ascii="Garamond" w:eastAsia="Calibri" w:hAnsi="Garamond" w:cs="Times New Roman"/>
          <w:bCs/>
          <w:i/>
          <w:iCs/>
          <w:color w:val="000000" w:themeColor="text1"/>
          <w:sz w:val="20"/>
          <w:szCs w:val="20"/>
        </w:rPr>
        <w:t>JPI (Jurnal Pendidikan Indonesia</w:t>
      </w:r>
      <w:r w:rsidRPr="00620511">
        <w:rPr>
          <w:rFonts w:ascii="Garamond" w:eastAsia="Calibri" w:hAnsi="Garamond" w:cs="Times New Roman"/>
          <w:bCs/>
          <w:color w:val="000000" w:themeColor="text1"/>
          <w:sz w:val="20"/>
          <w:szCs w:val="20"/>
        </w:rPr>
        <w:t>), 9(1).</w:t>
      </w:r>
    </w:p>
    <w:p w14:paraId="27FFEC32"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6" w:name="astalini"/>
      <w:bookmarkEnd w:id="6"/>
      <w:r w:rsidRPr="00620511">
        <w:rPr>
          <w:rFonts w:ascii="Garamond" w:eastAsia="Calibri" w:hAnsi="Garamond" w:cs="Times New Roman"/>
          <w:bCs/>
          <w:color w:val="000000" w:themeColor="text1"/>
          <w:sz w:val="20"/>
          <w:szCs w:val="20"/>
        </w:rPr>
        <w:t xml:space="preserve">Astalini, A., Kurniawan, D. A., Darmaji, D., &amp; Anggraini, L. (2020). Comparison of Students’ Attitudes in Science Subjects In Urban And Rural Areas. </w:t>
      </w:r>
      <w:r w:rsidRPr="00620511">
        <w:rPr>
          <w:rFonts w:ascii="Garamond" w:eastAsia="Calibri" w:hAnsi="Garamond" w:cs="Times New Roman"/>
          <w:bCs/>
          <w:i/>
          <w:iCs/>
          <w:color w:val="000000" w:themeColor="text1"/>
          <w:sz w:val="20"/>
          <w:szCs w:val="20"/>
        </w:rPr>
        <w:t>Journal of Educational Science and Technology (EST),</w:t>
      </w:r>
      <w:r w:rsidRPr="00620511">
        <w:rPr>
          <w:rFonts w:ascii="Garamond" w:eastAsia="Calibri" w:hAnsi="Garamond" w:cs="Times New Roman"/>
          <w:bCs/>
          <w:color w:val="000000" w:themeColor="text1"/>
          <w:sz w:val="20"/>
          <w:szCs w:val="20"/>
        </w:rPr>
        <w:t xml:space="preserve"> 6(2).</w:t>
      </w:r>
    </w:p>
    <w:p w14:paraId="20151102"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7" w:name="atkins"/>
      <w:bookmarkEnd w:id="7"/>
      <w:r w:rsidRPr="00620511">
        <w:rPr>
          <w:rFonts w:ascii="Garamond" w:eastAsia="Calibri" w:hAnsi="Garamond" w:cs="Times New Roman"/>
          <w:bCs/>
          <w:color w:val="000000" w:themeColor="text1"/>
          <w:sz w:val="20"/>
          <w:szCs w:val="20"/>
        </w:rPr>
        <w:t xml:space="preserve">Atkins, L., &amp; Wallace, S. (2012). </w:t>
      </w:r>
      <w:r w:rsidRPr="00620511">
        <w:rPr>
          <w:rFonts w:ascii="Garamond" w:eastAsia="Calibri" w:hAnsi="Garamond" w:cs="Times New Roman"/>
          <w:bCs/>
          <w:i/>
          <w:iCs/>
          <w:color w:val="000000" w:themeColor="text1"/>
          <w:sz w:val="20"/>
          <w:szCs w:val="20"/>
        </w:rPr>
        <w:t>Qualitative research in education</w:t>
      </w:r>
      <w:r w:rsidRPr="00620511">
        <w:rPr>
          <w:rFonts w:ascii="Garamond" w:eastAsia="Calibri" w:hAnsi="Garamond" w:cs="Times New Roman"/>
          <w:bCs/>
          <w:color w:val="000000" w:themeColor="text1"/>
          <w:sz w:val="20"/>
          <w:szCs w:val="20"/>
        </w:rPr>
        <w:t>. SAGE publications</w:t>
      </w:r>
    </w:p>
    <w:p w14:paraId="633A4135"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8" w:name="azhary"/>
      <w:bookmarkEnd w:id="8"/>
      <w:r w:rsidRPr="00620511">
        <w:rPr>
          <w:rFonts w:ascii="Garamond" w:eastAsia="Calibri" w:hAnsi="Garamond" w:cs="Times New Roman"/>
          <w:bCs/>
          <w:color w:val="000000" w:themeColor="text1"/>
          <w:sz w:val="20"/>
          <w:szCs w:val="20"/>
        </w:rPr>
        <w:t xml:space="preserve">Azhary, S. A., Supahar, S., Kuswanto, K., Ikhlas, M., &amp; Devi, I. P. (2020). Relationship Between Behavior of Learning and Student Achievement in Physics Subject. </w:t>
      </w:r>
      <w:r w:rsidRPr="00620511">
        <w:rPr>
          <w:rFonts w:ascii="Garamond" w:eastAsia="Calibri" w:hAnsi="Garamond" w:cs="Times New Roman"/>
          <w:bCs/>
          <w:i/>
          <w:iCs/>
          <w:color w:val="000000" w:themeColor="text1"/>
          <w:sz w:val="20"/>
          <w:szCs w:val="20"/>
        </w:rPr>
        <w:t>Jurnal Pendidikan Fisika Indonesia</w:t>
      </w:r>
      <w:r w:rsidRPr="00620511">
        <w:rPr>
          <w:rFonts w:ascii="Garamond" w:eastAsia="Calibri" w:hAnsi="Garamond" w:cs="Times New Roman"/>
          <w:bCs/>
          <w:color w:val="000000" w:themeColor="text1"/>
          <w:sz w:val="20"/>
          <w:szCs w:val="20"/>
        </w:rPr>
        <w:t>, 16(1), 1-8.</w:t>
      </w:r>
    </w:p>
    <w:p w14:paraId="4CE47308"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9" w:name="baid"/>
      <w:bookmarkEnd w:id="9"/>
      <w:r w:rsidRPr="00620511">
        <w:rPr>
          <w:rFonts w:ascii="Garamond" w:eastAsia="Calibri" w:hAnsi="Garamond" w:cs="Times New Roman"/>
          <w:bCs/>
          <w:color w:val="000000" w:themeColor="text1"/>
          <w:sz w:val="20"/>
          <w:szCs w:val="20"/>
        </w:rPr>
        <w:t xml:space="preserve">Baid, H., &amp; Lambert, N. (2010). Enjoyable learning: the role of humor, games, and fun activities in nursing and midwifery education. </w:t>
      </w:r>
      <w:r w:rsidRPr="00620511">
        <w:rPr>
          <w:rFonts w:ascii="Garamond" w:eastAsia="Calibri" w:hAnsi="Garamond" w:cs="Times New Roman"/>
          <w:bCs/>
          <w:i/>
          <w:iCs/>
          <w:color w:val="000000" w:themeColor="text1"/>
          <w:sz w:val="20"/>
          <w:szCs w:val="20"/>
        </w:rPr>
        <w:t>Nurse Education Today</w:t>
      </w:r>
      <w:r w:rsidRPr="00620511">
        <w:rPr>
          <w:rFonts w:ascii="Garamond" w:eastAsia="Calibri" w:hAnsi="Garamond" w:cs="Times New Roman"/>
          <w:bCs/>
          <w:color w:val="000000" w:themeColor="text1"/>
          <w:sz w:val="20"/>
          <w:szCs w:val="20"/>
        </w:rPr>
        <w:t>, 30(6), 548-552.</w:t>
      </w:r>
    </w:p>
    <w:p w14:paraId="731DDF82"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10" w:name="bakla"/>
      <w:bookmarkEnd w:id="10"/>
      <w:r w:rsidRPr="00620511">
        <w:rPr>
          <w:rFonts w:ascii="Garamond" w:eastAsia="Calibri" w:hAnsi="Garamond" w:cs="Times New Roman"/>
          <w:bCs/>
          <w:color w:val="000000" w:themeColor="text1"/>
          <w:sz w:val="20"/>
          <w:szCs w:val="20"/>
        </w:rPr>
        <w:t xml:space="preserve">Bakla, A. (2018). Learner-generated materials in a flipped pronunciation class: A sequential explanatory mixed-methods study. </w:t>
      </w:r>
      <w:r w:rsidRPr="00620511">
        <w:rPr>
          <w:rFonts w:ascii="Garamond" w:eastAsia="Calibri" w:hAnsi="Garamond" w:cs="Times New Roman"/>
          <w:bCs/>
          <w:i/>
          <w:iCs/>
          <w:color w:val="000000" w:themeColor="text1"/>
          <w:sz w:val="20"/>
          <w:szCs w:val="20"/>
        </w:rPr>
        <w:t>Computers &amp; Education</w:t>
      </w:r>
      <w:r w:rsidRPr="00620511">
        <w:rPr>
          <w:rFonts w:ascii="Garamond" w:eastAsia="Calibri" w:hAnsi="Garamond" w:cs="Times New Roman"/>
          <w:bCs/>
          <w:color w:val="000000" w:themeColor="text1"/>
          <w:sz w:val="20"/>
          <w:szCs w:val="20"/>
        </w:rPr>
        <w:t>, 125, 14-38.</w:t>
      </w:r>
    </w:p>
    <w:p w14:paraId="5C1463C1"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11" w:name="buckley"/>
      <w:bookmarkEnd w:id="11"/>
      <w:r w:rsidRPr="00620511">
        <w:rPr>
          <w:rFonts w:ascii="Garamond" w:eastAsia="Calibri" w:hAnsi="Garamond" w:cs="Times New Roman"/>
          <w:bCs/>
          <w:color w:val="000000" w:themeColor="text1"/>
          <w:sz w:val="20"/>
          <w:szCs w:val="20"/>
        </w:rPr>
        <w:t xml:space="preserve">Buckley, P., &amp; Doyle, E. (2017). Individualizing gamification: An investigation of the impact of learning styles and personality traits on the efficacy of gamification using a prediction market. </w:t>
      </w:r>
      <w:r w:rsidRPr="00620511">
        <w:rPr>
          <w:rFonts w:ascii="Garamond" w:eastAsia="Calibri" w:hAnsi="Garamond" w:cs="Times New Roman"/>
          <w:bCs/>
          <w:i/>
          <w:iCs/>
          <w:color w:val="000000" w:themeColor="text1"/>
          <w:sz w:val="20"/>
          <w:szCs w:val="20"/>
        </w:rPr>
        <w:t>Computers &amp; Education</w:t>
      </w:r>
      <w:r w:rsidRPr="00620511">
        <w:rPr>
          <w:rFonts w:ascii="Garamond" w:eastAsia="Calibri" w:hAnsi="Garamond" w:cs="Times New Roman"/>
          <w:bCs/>
          <w:color w:val="000000" w:themeColor="text1"/>
          <w:sz w:val="20"/>
          <w:szCs w:val="20"/>
        </w:rPr>
        <w:t>, 106, 43-55.</w:t>
      </w:r>
    </w:p>
    <w:p w14:paraId="1543C1C0" w14:textId="546BE4B9"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12" w:name="chang"/>
      <w:bookmarkEnd w:id="12"/>
      <w:r w:rsidRPr="00620511">
        <w:rPr>
          <w:rFonts w:ascii="Garamond" w:eastAsia="Calibri" w:hAnsi="Garamond" w:cs="Times New Roman"/>
          <w:bCs/>
          <w:color w:val="000000" w:themeColor="text1"/>
          <w:sz w:val="20"/>
          <w:szCs w:val="20"/>
        </w:rPr>
        <w:t xml:space="preserve">Chang, C. S., Liu, E. Z. F., Sung, H. Y., Lin, C. H., Chen, N. S., &amp; Cheng, S. S. (2014). The effects of online college student’s Internet self-efficacy on learning motivation and performance. </w:t>
      </w:r>
      <w:r w:rsidRPr="00620511">
        <w:rPr>
          <w:rFonts w:ascii="Garamond" w:eastAsia="Calibri" w:hAnsi="Garamond" w:cs="Times New Roman"/>
          <w:bCs/>
          <w:i/>
          <w:iCs/>
          <w:color w:val="000000" w:themeColor="text1"/>
          <w:sz w:val="20"/>
          <w:szCs w:val="20"/>
        </w:rPr>
        <w:t xml:space="preserve">Innovations in </w:t>
      </w:r>
      <w:r w:rsidR="004A4E40">
        <w:rPr>
          <w:rFonts w:ascii="Garamond" w:eastAsia="Calibri" w:hAnsi="Garamond" w:cs="Times New Roman"/>
          <w:bCs/>
          <w:i/>
          <w:iCs/>
          <w:color w:val="000000" w:themeColor="text1"/>
          <w:sz w:val="20"/>
          <w:szCs w:val="20"/>
        </w:rPr>
        <w:t>E</w:t>
      </w:r>
      <w:r w:rsidRPr="00620511">
        <w:rPr>
          <w:rFonts w:ascii="Garamond" w:eastAsia="Calibri" w:hAnsi="Garamond" w:cs="Times New Roman"/>
          <w:bCs/>
          <w:i/>
          <w:iCs/>
          <w:color w:val="000000" w:themeColor="text1"/>
          <w:sz w:val="20"/>
          <w:szCs w:val="20"/>
        </w:rPr>
        <w:t xml:space="preserve">ducation and </w:t>
      </w:r>
      <w:r w:rsidR="004A4E40">
        <w:rPr>
          <w:rFonts w:ascii="Garamond" w:eastAsia="Calibri" w:hAnsi="Garamond" w:cs="Times New Roman"/>
          <w:bCs/>
          <w:i/>
          <w:iCs/>
          <w:color w:val="000000" w:themeColor="text1"/>
          <w:sz w:val="20"/>
          <w:szCs w:val="20"/>
        </w:rPr>
        <w:t>T</w:t>
      </w:r>
      <w:r w:rsidRPr="00620511">
        <w:rPr>
          <w:rFonts w:ascii="Garamond" w:eastAsia="Calibri" w:hAnsi="Garamond" w:cs="Times New Roman"/>
          <w:bCs/>
          <w:i/>
          <w:iCs/>
          <w:color w:val="000000" w:themeColor="text1"/>
          <w:sz w:val="20"/>
          <w:szCs w:val="20"/>
        </w:rPr>
        <w:t xml:space="preserve">eaching </w:t>
      </w:r>
      <w:r w:rsidR="004A4E40">
        <w:rPr>
          <w:rFonts w:ascii="Garamond" w:eastAsia="Calibri" w:hAnsi="Garamond" w:cs="Times New Roman"/>
          <w:bCs/>
          <w:i/>
          <w:iCs/>
          <w:color w:val="000000" w:themeColor="text1"/>
          <w:sz w:val="20"/>
          <w:szCs w:val="20"/>
        </w:rPr>
        <w:t>I</w:t>
      </w:r>
      <w:r w:rsidRPr="00620511">
        <w:rPr>
          <w:rFonts w:ascii="Garamond" w:eastAsia="Calibri" w:hAnsi="Garamond" w:cs="Times New Roman"/>
          <w:bCs/>
          <w:i/>
          <w:iCs/>
          <w:color w:val="000000" w:themeColor="text1"/>
          <w:sz w:val="20"/>
          <w:szCs w:val="20"/>
        </w:rPr>
        <w:t>nternational</w:t>
      </w:r>
      <w:r w:rsidRPr="00620511">
        <w:rPr>
          <w:rFonts w:ascii="Garamond" w:eastAsia="Calibri" w:hAnsi="Garamond" w:cs="Times New Roman"/>
          <w:bCs/>
          <w:color w:val="000000" w:themeColor="text1"/>
          <w:sz w:val="20"/>
          <w:szCs w:val="20"/>
        </w:rPr>
        <w:t>, 51(4), 366-377.</w:t>
      </w:r>
    </w:p>
    <w:p w14:paraId="636CA609"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13" w:name="creswell"/>
      <w:bookmarkEnd w:id="13"/>
      <w:r w:rsidRPr="00620511">
        <w:rPr>
          <w:rFonts w:ascii="Garamond" w:eastAsia="Calibri" w:hAnsi="Garamond" w:cs="Times New Roman"/>
          <w:bCs/>
          <w:color w:val="000000" w:themeColor="text1"/>
          <w:sz w:val="20"/>
          <w:szCs w:val="20"/>
        </w:rPr>
        <w:t xml:space="preserve">Creswell, J. W., &amp; Clark, V. L. P. (2017). </w:t>
      </w:r>
      <w:r w:rsidRPr="00620511">
        <w:rPr>
          <w:rFonts w:ascii="Garamond" w:eastAsia="Calibri" w:hAnsi="Garamond" w:cs="Times New Roman"/>
          <w:bCs/>
          <w:i/>
          <w:iCs/>
          <w:color w:val="000000" w:themeColor="text1"/>
          <w:sz w:val="20"/>
          <w:szCs w:val="20"/>
        </w:rPr>
        <w:t>Designing and conducting mixed methods research</w:t>
      </w:r>
      <w:r w:rsidRPr="00620511">
        <w:rPr>
          <w:rFonts w:ascii="Garamond" w:eastAsia="Calibri" w:hAnsi="Garamond" w:cs="Times New Roman"/>
          <w:bCs/>
          <w:color w:val="000000" w:themeColor="text1"/>
          <w:sz w:val="20"/>
          <w:szCs w:val="20"/>
        </w:rPr>
        <w:t>. Sage publications.</w:t>
      </w:r>
    </w:p>
    <w:p w14:paraId="5A2A8574"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14" w:name="darling"/>
      <w:bookmarkEnd w:id="14"/>
      <w:r w:rsidRPr="00620511">
        <w:rPr>
          <w:rFonts w:ascii="Garamond" w:eastAsia="Calibri" w:hAnsi="Garamond" w:cs="Times New Roman"/>
          <w:bCs/>
          <w:color w:val="000000" w:themeColor="text1"/>
          <w:sz w:val="20"/>
          <w:szCs w:val="20"/>
        </w:rPr>
        <w:t>Darling-Hammond, L., &amp; Snyder, J. (2015). Meaningful learning in a new paradigm for educational accountability: An introduction. e</w:t>
      </w:r>
      <w:r w:rsidRPr="00620511">
        <w:rPr>
          <w:rFonts w:ascii="Garamond" w:eastAsia="Calibri" w:hAnsi="Garamond" w:cs="Times New Roman"/>
          <w:bCs/>
          <w:i/>
          <w:iCs/>
          <w:color w:val="000000" w:themeColor="text1"/>
          <w:sz w:val="20"/>
          <w:szCs w:val="20"/>
        </w:rPr>
        <w:t>ducation policy analysis archives</w:t>
      </w:r>
      <w:r w:rsidRPr="00620511">
        <w:rPr>
          <w:rFonts w:ascii="Garamond" w:eastAsia="Calibri" w:hAnsi="Garamond" w:cs="Times New Roman"/>
          <w:bCs/>
          <w:color w:val="000000" w:themeColor="text1"/>
          <w:sz w:val="20"/>
          <w:szCs w:val="20"/>
        </w:rPr>
        <w:t>, 23, 7.</w:t>
      </w:r>
    </w:p>
    <w:p w14:paraId="2C4E9958"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15" w:name="darmaji1"/>
      <w:bookmarkEnd w:id="15"/>
      <w:r w:rsidRPr="00620511">
        <w:rPr>
          <w:rFonts w:ascii="Garamond" w:eastAsia="Calibri" w:hAnsi="Garamond" w:cs="Times New Roman"/>
          <w:bCs/>
          <w:color w:val="000000" w:themeColor="text1"/>
          <w:sz w:val="20"/>
          <w:szCs w:val="20"/>
        </w:rPr>
        <w:t xml:space="preserve">Darmaji, Astalini, Kurniawan, D. A., Lumbantoruan, A., &amp; Samosir, S. C. (2019). Mobile Learning in Higher Education for The Industrial Revolution 4.0: Perception and Response of Physics Practicum. </w:t>
      </w:r>
      <w:r w:rsidRPr="00620511">
        <w:rPr>
          <w:rFonts w:ascii="Garamond" w:eastAsia="Calibri" w:hAnsi="Garamond" w:cs="Times New Roman"/>
          <w:bCs/>
          <w:i/>
          <w:iCs/>
          <w:color w:val="000000" w:themeColor="text1"/>
          <w:sz w:val="20"/>
          <w:szCs w:val="20"/>
        </w:rPr>
        <w:t>International Journal of Interactive Mobile Technologies</w:t>
      </w:r>
      <w:r w:rsidRPr="00620511">
        <w:rPr>
          <w:rFonts w:ascii="Garamond" w:eastAsia="Calibri" w:hAnsi="Garamond" w:cs="Times New Roman"/>
          <w:bCs/>
          <w:color w:val="000000" w:themeColor="text1"/>
          <w:sz w:val="20"/>
          <w:szCs w:val="20"/>
        </w:rPr>
        <w:t>, 13(9).</w:t>
      </w:r>
    </w:p>
    <w:p w14:paraId="5E5D9584"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16" w:name="darmaji2"/>
      <w:bookmarkEnd w:id="16"/>
      <w:r w:rsidRPr="00620511">
        <w:rPr>
          <w:rFonts w:ascii="Garamond" w:eastAsia="Calibri" w:hAnsi="Garamond" w:cs="Times New Roman"/>
          <w:bCs/>
          <w:color w:val="000000" w:themeColor="text1"/>
          <w:sz w:val="20"/>
          <w:szCs w:val="20"/>
        </w:rPr>
        <w:t xml:space="preserve">Darmaji, D., Astalini, A., Kurniawan, D. A., Parasdila, H., Irdianti, I., Susbiyanto, S., Kuswanto &amp; Ikhlas, M. (2019). E-Module Based Problem Solving in Basic Physics Practicum for Science Process Skills. </w:t>
      </w:r>
      <w:r w:rsidRPr="00620511">
        <w:rPr>
          <w:rFonts w:ascii="Garamond" w:eastAsia="Calibri" w:hAnsi="Garamond" w:cs="Times New Roman"/>
          <w:bCs/>
          <w:i/>
          <w:iCs/>
          <w:color w:val="000000" w:themeColor="text1"/>
          <w:sz w:val="20"/>
          <w:szCs w:val="20"/>
        </w:rPr>
        <w:t>International Journal of Online and Biomedical Engineering (iJOE</w:t>
      </w:r>
      <w:r w:rsidRPr="00620511">
        <w:rPr>
          <w:rFonts w:ascii="Garamond" w:eastAsia="Calibri" w:hAnsi="Garamond" w:cs="Times New Roman"/>
          <w:bCs/>
          <w:color w:val="000000" w:themeColor="text1"/>
          <w:sz w:val="20"/>
          <w:szCs w:val="20"/>
        </w:rPr>
        <w:t>), 15(15), 4-17.</w:t>
      </w:r>
    </w:p>
    <w:p w14:paraId="473DCCE8"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17" w:name="dogan"/>
      <w:bookmarkEnd w:id="17"/>
      <w:r w:rsidRPr="00620511">
        <w:rPr>
          <w:rFonts w:ascii="Garamond" w:eastAsia="Calibri" w:hAnsi="Garamond" w:cs="Times New Roman"/>
          <w:bCs/>
          <w:color w:val="000000" w:themeColor="text1"/>
          <w:sz w:val="20"/>
          <w:szCs w:val="20"/>
        </w:rPr>
        <w:t xml:space="preserve">Dogan, U. (2015). Student engagement, academic self-efficacy, and academic motivation as predictors of academic performance. </w:t>
      </w:r>
      <w:r w:rsidRPr="00620511">
        <w:rPr>
          <w:rFonts w:ascii="Garamond" w:eastAsia="Calibri" w:hAnsi="Garamond" w:cs="Times New Roman"/>
          <w:bCs/>
          <w:i/>
          <w:iCs/>
          <w:color w:val="000000" w:themeColor="text1"/>
          <w:sz w:val="20"/>
          <w:szCs w:val="20"/>
        </w:rPr>
        <w:t>The Anthropologist</w:t>
      </w:r>
      <w:r w:rsidRPr="00620511">
        <w:rPr>
          <w:rFonts w:ascii="Garamond" w:eastAsia="Calibri" w:hAnsi="Garamond" w:cs="Times New Roman"/>
          <w:bCs/>
          <w:color w:val="000000" w:themeColor="text1"/>
          <w:sz w:val="20"/>
          <w:szCs w:val="20"/>
        </w:rPr>
        <w:t>, 20(3), 553-561.</w:t>
      </w:r>
    </w:p>
    <w:p w14:paraId="28EAC5F6"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18" w:name="eisenkopf"/>
      <w:bookmarkEnd w:id="18"/>
      <w:r w:rsidRPr="00620511">
        <w:rPr>
          <w:rFonts w:ascii="Garamond" w:eastAsia="Calibri" w:hAnsi="Garamond" w:cs="Times New Roman"/>
          <w:bCs/>
          <w:color w:val="000000" w:themeColor="text1"/>
          <w:sz w:val="20"/>
          <w:szCs w:val="20"/>
        </w:rPr>
        <w:t xml:space="preserve">Eisenkopf, G. (2010). Peer effects, motivation, and learning. </w:t>
      </w:r>
      <w:r w:rsidRPr="00620511">
        <w:rPr>
          <w:rFonts w:ascii="Garamond" w:eastAsia="Calibri" w:hAnsi="Garamond" w:cs="Times New Roman"/>
          <w:bCs/>
          <w:i/>
          <w:iCs/>
          <w:color w:val="000000" w:themeColor="text1"/>
          <w:sz w:val="20"/>
          <w:szCs w:val="20"/>
        </w:rPr>
        <w:t>Economics of Education Review</w:t>
      </w:r>
      <w:r w:rsidRPr="00620511">
        <w:rPr>
          <w:rFonts w:ascii="Garamond" w:eastAsia="Calibri" w:hAnsi="Garamond" w:cs="Times New Roman"/>
          <w:bCs/>
          <w:color w:val="000000" w:themeColor="text1"/>
          <w:sz w:val="20"/>
          <w:szCs w:val="20"/>
        </w:rPr>
        <w:t>, 29(3), 364-374.</w:t>
      </w:r>
    </w:p>
    <w:p w14:paraId="51B93480"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19" w:name="fernandez"/>
      <w:bookmarkEnd w:id="19"/>
      <w:r w:rsidRPr="00620511">
        <w:rPr>
          <w:rFonts w:ascii="Garamond" w:eastAsia="Calibri" w:hAnsi="Garamond" w:cs="Times New Roman"/>
          <w:bCs/>
          <w:color w:val="000000" w:themeColor="text1"/>
          <w:sz w:val="20"/>
          <w:szCs w:val="20"/>
        </w:rPr>
        <w:t xml:space="preserve">Fernandez, M. L. (2010). Investigating how and what prospective teachers learn through microteaching lesson study. </w:t>
      </w:r>
      <w:r w:rsidRPr="00620511">
        <w:rPr>
          <w:rFonts w:ascii="Garamond" w:eastAsia="Calibri" w:hAnsi="Garamond" w:cs="Times New Roman"/>
          <w:bCs/>
          <w:i/>
          <w:iCs/>
          <w:color w:val="000000" w:themeColor="text1"/>
          <w:sz w:val="20"/>
          <w:szCs w:val="20"/>
        </w:rPr>
        <w:t>Teaching and Teacher Education</w:t>
      </w:r>
      <w:r w:rsidRPr="00620511">
        <w:rPr>
          <w:rFonts w:ascii="Garamond" w:eastAsia="Calibri" w:hAnsi="Garamond" w:cs="Times New Roman"/>
          <w:bCs/>
          <w:color w:val="000000" w:themeColor="text1"/>
          <w:sz w:val="20"/>
          <w:szCs w:val="20"/>
        </w:rPr>
        <w:t>, 26(2), 351-362.</w:t>
      </w:r>
    </w:p>
    <w:p w14:paraId="491FECF0"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20" w:name="fujii"/>
      <w:bookmarkEnd w:id="20"/>
      <w:r w:rsidRPr="00620511">
        <w:rPr>
          <w:rFonts w:ascii="Garamond" w:eastAsia="Calibri" w:hAnsi="Garamond" w:cs="Times New Roman"/>
          <w:bCs/>
          <w:color w:val="000000" w:themeColor="text1"/>
          <w:sz w:val="20"/>
          <w:szCs w:val="20"/>
        </w:rPr>
        <w:t xml:space="preserve">Fujii, T. (2019). Designing and adapting tasks in lesson planning: A critical process of lesson study. In </w:t>
      </w:r>
      <w:r w:rsidRPr="00620511">
        <w:rPr>
          <w:rFonts w:ascii="Garamond" w:eastAsia="Calibri" w:hAnsi="Garamond" w:cs="Times New Roman"/>
          <w:bCs/>
          <w:i/>
          <w:iCs/>
          <w:color w:val="000000" w:themeColor="text1"/>
          <w:sz w:val="20"/>
          <w:szCs w:val="20"/>
        </w:rPr>
        <w:t>Theory and Practice of Lesson Study in Mathematics</w:t>
      </w:r>
      <w:r w:rsidRPr="00620511">
        <w:rPr>
          <w:rFonts w:ascii="Garamond" w:eastAsia="Calibri" w:hAnsi="Garamond" w:cs="Times New Roman"/>
          <w:bCs/>
          <w:color w:val="000000" w:themeColor="text1"/>
          <w:sz w:val="20"/>
          <w:szCs w:val="20"/>
        </w:rPr>
        <w:t xml:space="preserve"> (pp. 681-704). Springer, Cham.</w:t>
      </w:r>
    </w:p>
    <w:p w14:paraId="68D1963E"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21" w:name="gadelshina"/>
      <w:bookmarkEnd w:id="21"/>
      <w:r w:rsidRPr="00620511">
        <w:rPr>
          <w:rFonts w:ascii="Garamond" w:eastAsia="Calibri" w:hAnsi="Garamond" w:cs="Times New Roman"/>
          <w:bCs/>
          <w:color w:val="000000" w:themeColor="text1"/>
          <w:sz w:val="20"/>
          <w:szCs w:val="20"/>
        </w:rPr>
        <w:lastRenderedPageBreak/>
        <w:t xml:space="preserve">Gadelshina, G., Vemury, C., &amp; Attar, A. (2018). Meaningful learning and the integration of responsible management education in the business school courses. </w:t>
      </w:r>
      <w:r w:rsidRPr="00620511">
        <w:rPr>
          <w:rFonts w:ascii="Garamond" w:eastAsia="Calibri" w:hAnsi="Garamond" w:cs="Times New Roman"/>
          <w:bCs/>
          <w:i/>
          <w:iCs/>
          <w:color w:val="000000" w:themeColor="text1"/>
          <w:sz w:val="20"/>
          <w:szCs w:val="20"/>
        </w:rPr>
        <w:t>International Journal of Modern Education Studies</w:t>
      </w:r>
      <w:r w:rsidRPr="00620511">
        <w:rPr>
          <w:rFonts w:ascii="Garamond" w:eastAsia="Calibri" w:hAnsi="Garamond" w:cs="Times New Roman"/>
          <w:bCs/>
          <w:color w:val="000000" w:themeColor="text1"/>
          <w:sz w:val="20"/>
          <w:szCs w:val="20"/>
        </w:rPr>
        <w:t>, 2(1), 24-33.</w:t>
      </w:r>
    </w:p>
    <w:p w14:paraId="4B7DA74F"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22" w:name="ghaeni"/>
      <w:bookmarkEnd w:id="22"/>
      <w:r w:rsidRPr="00620511">
        <w:rPr>
          <w:rFonts w:ascii="Garamond" w:eastAsia="Calibri" w:hAnsi="Garamond" w:cs="Times New Roman"/>
          <w:bCs/>
          <w:color w:val="000000" w:themeColor="text1"/>
          <w:sz w:val="20"/>
          <w:szCs w:val="20"/>
        </w:rPr>
        <w:t xml:space="preserve">Ghaedi, Z., &amp; Jam, B. (2014). Relationship between Learning Styles and Motivation for Higher Education in EFL Students. </w:t>
      </w:r>
      <w:r w:rsidRPr="00620511">
        <w:rPr>
          <w:rFonts w:ascii="Garamond" w:eastAsia="Calibri" w:hAnsi="Garamond" w:cs="Times New Roman"/>
          <w:bCs/>
          <w:i/>
          <w:iCs/>
          <w:color w:val="000000" w:themeColor="text1"/>
          <w:sz w:val="20"/>
          <w:szCs w:val="20"/>
        </w:rPr>
        <w:t>Theory &amp; Practice in Language Studies</w:t>
      </w:r>
      <w:r w:rsidRPr="00620511">
        <w:rPr>
          <w:rFonts w:ascii="Garamond" w:eastAsia="Calibri" w:hAnsi="Garamond" w:cs="Times New Roman"/>
          <w:bCs/>
          <w:color w:val="000000" w:themeColor="text1"/>
          <w:sz w:val="20"/>
          <w:szCs w:val="20"/>
        </w:rPr>
        <w:t>, 4(6).</w:t>
      </w:r>
    </w:p>
    <w:p w14:paraId="2E8852EC" w14:textId="1FEA1E0B"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23" w:name="gilakjani"/>
      <w:bookmarkEnd w:id="23"/>
      <w:r w:rsidRPr="00620511">
        <w:rPr>
          <w:rFonts w:ascii="Garamond" w:eastAsia="Calibri" w:hAnsi="Garamond" w:cs="Times New Roman"/>
          <w:bCs/>
          <w:color w:val="000000" w:themeColor="text1"/>
          <w:sz w:val="20"/>
          <w:szCs w:val="20"/>
        </w:rPr>
        <w:t xml:space="preserve">Gilakjani, A. P. (2012). Visual, auditory, kinesthetic learning styles and their impacts on English language teaching. </w:t>
      </w:r>
      <w:r w:rsidRPr="00620511">
        <w:rPr>
          <w:rFonts w:ascii="Garamond" w:eastAsia="Calibri" w:hAnsi="Garamond" w:cs="Times New Roman"/>
          <w:bCs/>
          <w:i/>
          <w:iCs/>
          <w:color w:val="000000" w:themeColor="text1"/>
          <w:sz w:val="20"/>
          <w:szCs w:val="20"/>
        </w:rPr>
        <w:t xml:space="preserve">Journal of </w:t>
      </w:r>
      <w:r w:rsidR="004A4E40">
        <w:rPr>
          <w:rFonts w:ascii="Garamond" w:eastAsia="Calibri" w:hAnsi="Garamond" w:cs="Times New Roman"/>
          <w:bCs/>
          <w:i/>
          <w:iCs/>
          <w:color w:val="000000" w:themeColor="text1"/>
          <w:sz w:val="20"/>
          <w:szCs w:val="20"/>
        </w:rPr>
        <w:t>S</w:t>
      </w:r>
      <w:r w:rsidRPr="00620511">
        <w:rPr>
          <w:rFonts w:ascii="Garamond" w:eastAsia="Calibri" w:hAnsi="Garamond" w:cs="Times New Roman"/>
          <w:bCs/>
          <w:i/>
          <w:iCs/>
          <w:color w:val="000000" w:themeColor="text1"/>
          <w:sz w:val="20"/>
          <w:szCs w:val="20"/>
        </w:rPr>
        <w:t xml:space="preserve">tudies in </w:t>
      </w:r>
      <w:r w:rsidR="004A4E40">
        <w:rPr>
          <w:rFonts w:ascii="Garamond" w:eastAsia="Calibri" w:hAnsi="Garamond" w:cs="Times New Roman"/>
          <w:bCs/>
          <w:i/>
          <w:iCs/>
          <w:color w:val="000000" w:themeColor="text1"/>
          <w:sz w:val="20"/>
          <w:szCs w:val="20"/>
        </w:rPr>
        <w:t>E</w:t>
      </w:r>
      <w:r w:rsidRPr="00620511">
        <w:rPr>
          <w:rFonts w:ascii="Garamond" w:eastAsia="Calibri" w:hAnsi="Garamond" w:cs="Times New Roman"/>
          <w:bCs/>
          <w:i/>
          <w:iCs/>
          <w:color w:val="000000" w:themeColor="text1"/>
          <w:sz w:val="20"/>
          <w:szCs w:val="20"/>
        </w:rPr>
        <w:t>ducation</w:t>
      </w:r>
      <w:r w:rsidRPr="00620511">
        <w:rPr>
          <w:rFonts w:ascii="Garamond" w:eastAsia="Calibri" w:hAnsi="Garamond" w:cs="Times New Roman"/>
          <w:bCs/>
          <w:color w:val="000000" w:themeColor="text1"/>
          <w:sz w:val="20"/>
          <w:szCs w:val="20"/>
        </w:rPr>
        <w:t>, 2(1), 104-113.</w:t>
      </w:r>
    </w:p>
    <w:p w14:paraId="3EE1FDAD"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24" w:name="gurnipar"/>
      <w:bookmarkEnd w:id="24"/>
      <w:r w:rsidRPr="00620511">
        <w:rPr>
          <w:rFonts w:ascii="Garamond" w:eastAsia="Calibri" w:hAnsi="Garamond" w:cs="Times New Roman"/>
          <w:bCs/>
          <w:color w:val="000000" w:themeColor="text1"/>
          <w:sz w:val="20"/>
          <w:szCs w:val="20"/>
        </w:rPr>
        <w:t xml:space="preserve">Gurpinar, E., Alimoglu, M. K., Mamakli, S., &amp; Aktekin, M. (2010). Can learning style predict student satisfaction with different instruction methods and academic achievement in medical education?. </w:t>
      </w:r>
      <w:r w:rsidRPr="00620511">
        <w:rPr>
          <w:rFonts w:ascii="Garamond" w:eastAsia="Calibri" w:hAnsi="Garamond" w:cs="Times New Roman"/>
          <w:bCs/>
          <w:i/>
          <w:iCs/>
          <w:color w:val="000000" w:themeColor="text1"/>
          <w:sz w:val="20"/>
          <w:szCs w:val="20"/>
        </w:rPr>
        <w:t>Advances in Physiology Education,</w:t>
      </w:r>
      <w:r w:rsidRPr="00620511">
        <w:rPr>
          <w:rFonts w:ascii="Garamond" w:eastAsia="Calibri" w:hAnsi="Garamond" w:cs="Times New Roman"/>
          <w:bCs/>
          <w:color w:val="000000" w:themeColor="text1"/>
          <w:sz w:val="20"/>
          <w:szCs w:val="20"/>
        </w:rPr>
        <w:t xml:space="preserve"> 34(4), 192-196.</w:t>
      </w:r>
    </w:p>
    <w:p w14:paraId="7ECDBCCC"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25" w:name="holliday"/>
      <w:bookmarkEnd w:id="25"/>
      <w:r w:rsidRPr="00620511">
        <w:rPr>
          <w:rFonts w:ascii="Garamond" w:eastAsia="Calibri" w:hAnsi="Garamond" w:cs="Times New Roman"/>
          <w:bCs/>
          <w:color w:val="000000" w:themeColor="text1"/>
          <w:sz w:val="20"/>
          <w:szCs w:val="20"/>
        </w:rPr>
        <w:t xml:space="preserve">Holliday, T. L., &amp; Said, S. H. (2008). Psychophysiological Measures of Learning Comfort: Study Groups' Learning Styles and Pulse Changes. </w:t>
      </w:r>
      <w:r w:rsidRPr="00620511">
        <w:rPr>
          <w:rFonts w:ascii="Garamond" w:eastAsia="Calibri" w:hAnsi="Garamond" w:cs="Times New Roman"/>
          <w:bCs/>
          <w:i/>
          <w:iCs/>
          <w:color w:val="000000" w:themeColor="text1"/>
          <w:sz w:val="20"/>
          <w:szCs w:val="20"/>
        </w:rPr>
        <w:t>Learning Assistance Review</w:t>
      </w:r>
      <w:r w:rsidRPr="00620511">
        <w:rPr>
          <w:rFonts w:ascii="Garamond" w:eastAsia="Calibri" w:hAnsi="Garamond" w:cs="Times New Roman"/>
          <w:bCs/>
          <w:color w:val="000000" w:themeColor="text1"/>
          <w:sz w:val="20"/>
          <w:szCs w:val="20"/>
        </w:rPr>
        <w:t>, 13(1), 7-16.</w:t>
      </w:r>
    </w:p>
    <w:p w14:paraId="35D0CDFA"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26" w:name="keskitalo"/>
      <w:bookmarkEnd w:id="26"/>
      <w:r w:rsidRPr="00620511">
        <w:rPr>
          <w:rFonts w:ascii="Garamond" w:eastAsia="Calibri" w:hAnsi="Garamond" w:cs="Times New Roman"/>
          <w:bCs/>
          <w:color w:val="000000" w:themeColor="text1"/>
          <w:sz w:val="20"/>
          <w:szCs w:val="20"/>
        </w:rPr>
        <w:t xml:space="preserve">Keskitalo, T., Pyykkö, E., &amp; Ruokamo, H. (2011). Exploring the meaningful learning of students in Second Life. </w:t>
      </w:r>
      <w:r w:rsidRPr="00620511">
        <w:rPr>
          <w:rFonts w:ascii="Garamond" w:eastAsia="Calibri" w:hAnsi="Garamond" w:cs="Times New Roman"/>
          <w:bCs/>
          <w:i/>
          <w:iCs/>
          <w:color w:val="000000" w:themeColor="text1"/>
          <w:sz w:val="20"/>
          <w:szCs w:val="20"/>
        </w:rPr>
        <w:t>Educational Technology &amp; Society</w:t>
      </w:r>
      <w:r w:rsidRPr="00620511">
        <w:rPr>
          <w:rFonts w:ascii="Garamond" w:eastAsia="Calibri" w:hAnsi="Garamond" w:cs="Times New Roman"/>
          <w:bCs/>
          <w:color w:val="000000" w:themeColor="text1"/>
          <w:sz w:val="20"/>
          <w:szCs w:val="20"/>
        </w:rPr>
        <w:t>, 14(1), 16-26.</w:t>
      </w:r>
    </w:p>
    <w:p w14:paraId="267AD101"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27" w:name="kim"/>
      <w:bookmarkEnd w:id="27"/>
      <w:r w:rsidRPr="00620511">
        <w:rPr>
          <w:rFonts w:ascii="Garamond" w:eastAsia="Calibri" w:hAnsi="Garamond" w:cs="Times New Roman"/>
          <w:bCs/>
          <w:color w:val="000000" w:themeColor="text1"/>
          <w:sz w:val="20"/>
          <w:szCs w:val="20"/>
        </w:rPr>
        <w:t xml:space="preserve">Kim, C., &amp; Pekrun, R. (2014). Emotions and motivation in learning and performance. In </w:t>
      </w:r>
      <w:r w:rsidRPr="00620511">
        <w:rPr>
          <w:rFonts w:ascii="Garamond" w:eastAsia="Calibri" w:hAnsi="Garamond" w:cs="Times New Roman"/>
          <w:bCs/>
          <w:i/>
          <w:iCs/>
          <w:color w:val="000000" w:themeColor="text1"/>
          <w:sz w:val="20"/>
          <w:szCs w:val="20"/>
        </w:rPr>
        <w:t xml:space="preserve">Handbook of research on educational communications and technology </w:t>
      </w:r>
      <w:r w:rsidRPr="00620511">
        <w:rPr>
          <w:rFonts w:ascii="Garamond" w:eastAsia="Calibri" w:hAnsi="Garamond" w:cs="Times New Roman"/>
          <w:bCs/>
          <w:color w:val="000000" w:themeColor="text1"/>
          <w:sz w:val="20"/>
          <w:szCs w:val="20"/>
        </w:rPr>
        <w:t>(pp. 65-75). Springer, New York, NY.</w:t>
      </w:r>
    </w:p>
    <w:p w14:paraId="50B0DD64" w14:textId="6D79DE7E"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28" w:name="komarraju"/>
      <w:bookmarkEnd w:id="28"/>
      <w:r w:rsidRPr="00620511">
        <w:rPr>
          <w:rFonts w:ascii="Garamond" w:eastAsia="Calibri" w:hAnsi="Garamond" w:cs="Times New Roman"/>
          <w:bCs/>
          <w:color w:val="000000" w:themeColor="text1"/>
          <w:sz w:val="20"/>
          <w:szCs w:val="20"/>
        </w:rPr>
        <w:t xml:space="preserve">Komarraju, M., Karau, S. J., Schmeck, R. R., &amp; Avdic, A. (2011). The Big Five personality traits, learning styles, and academic achievement. </w:t>
      </w:r>
      <w:r w:rsidRPr="00620511">
        <w:rPr>
          <w:rFonts w:ascii="Garamond" w:eastAsia="Calibri" w:hAnsi="Garamond" w:cs="Times New Roman"/>
          <w:bCs/>
          <w:i/>
          <w:iCs/>
          <w:color w:val="000000" w:themeColor="text1"/>
          <w:sz w:val="20"/>
          <w:szCs w:val="20"/>
        </w:rPr>
        <w:t xml:space="preserve">Personality and </w:t>
      </w:r>
      <w:r w:rsidR="004A4E40">
        <w:rPr>
          <w:rFonts w:ascii="Garamond" w:eastAsia="Calibri" w:hAnsi="Garamond" w:cs="Times New Roman"/>
          <w:bCs/>
          <w:i/>
          <w:iCs/>
          <w:color w:val="000000" w:themeColor="text1"/>
          <w:sz w:val="20"/>
          <w:szCs w:val="20"/>
        </w:rPr>
        <w:t>I</w:t>
      </w:r>
      <w:r w:rsidRPr="00620511">
        <w:rPr>
          <w:rFonts w:ascii="Garamond" w:eastAsia="Calibri" w:hAnsi="Garamond" w:cs="Times New Roman"/>
          <w:bCs/>
          <w:i/>
          <w:iCs/>
          <w:color w:val="000000" w:themeColor="text1"/>
          <w:sz w:val="20"/>
          <w:szCs w:val="20"/>
        </w:rPr>
        <w:t xml:space="preserve">ndividual </w:t>
      </w:r>
      <w:r w:rsidR="004A4E40">
        <w:rPr>
          <w:rFonts w:ascii="Garamond" w:eastAsia="Calibri" w:hAnsi="Garamond" w:cs="Times New Roman"/>
          <w:bCs/>
          <w:i/>
          <w:iCs/>
          <w:color w:val="000000" w:themeColor="text1"/>
          <w:sz w:val="20"/>
          <w:szCs w:val="20"/>
        </w:rPr>
        <w:t>D</w:t>
      </w:r>
      <w:r w:rsidRPr="00620511">
        <w:rPr>
          <w:rFonts w:ascii="Garamond" w:eastAsia="Calibri" w:hAnsi="Garamond" w:cs="Times New Roman"/>
          <w:bCs/>
          <w:i/>
          <w:iCs/>
          <w:color w:val="000000" w:themeColor="text1"/>
          <w:sz w:val="20"/>
          <w:szCs w:val="20"/>
        </w:rPr>
        <w:t>ifferences</w:t>
      </w:r>
      <w:r w:rsidRPr="00620511">
        <w:rPr>
          <w:rFonts w:ascii="Garamond" w:eastAsia="Calibri" w:hAnsi="Garamond" w:cs="Times New Roman"/>
          <w:bCs/>
          <w:color w:val="000000" w:themeColor="text1"/>
          <w:sz w:val="20"/>
          <w:szCs w:val="20"/>
        </w:rPr>
        <w:t>, 51(4), 472-477.</w:t>
      </w:r>
    </w:p>
    <w:p w14:paraId="2C2A30DA"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29" w:name="kuo"/>
      <w:bookmarkEnd w:id="29"/>
      <w:r w:rsidRPr="00620511">
        <w:rPr>
          <w:rFonts w:ascii="Garamond" w:eastAsia="Calibri" w:hAnsi="Garamond" w:cs="Times New Roman"/>
          <w:bCs/>
          <w:color w:val="000000" w:themeColor="text1"/>
          <w:sz w:val="20"/>
          <w:szCs w:val="20"/>
        </w:rPr>
        <w:t xml:space="preserve">Kuo, C. C., Maker, J., Su, F. L., &amp; Hu, C. (2010). Identifying young gifted children and cultivating problem solving abilities and multiple intelligences. </w:t>
      </w:r>
      <w:r w:rsidRPr="00620511">
        <w:rPr>
          <w:rFonts w:ascii="Garamond" w:eastAsia="Calibri" w:hAnsi="Garamond" w:cs="Times New Roman"/>
          <w:bCs/>
          <w:i/>
          <w:iCs/>
          <w:color w:val="000000" w:themeColor="text1"/>
          <w:sz w:val="20"/>
          <w:szCs w:val="20"/>
        </w:rPr>
        <w:t>Learning and Individual Differences</w:t>
      </w:r>
      <w:r w:rsidRPr="00620511">
        <w:rPr>
          <w:rFonts w:ascii="Garamond" w:eastAsia="Calibri" w:hAnsi="Garamond" w:cs="Times New Roman"/>
          <w:bCs/>
          <w:color w:val="000000" w:themeColor="text1"/>
          <w:sz w:val="20"/>
          <w:szCs w:val="20"/>
        </w:rPr>
        <w:t>, 20(4), 365-379.</w:t>
      </w:r>
    </w:p>
    <w:p w14:paraId="69A0E7C5"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30" w:name="leasa"/>
      <w:bookmarkEnd w:id="30"/>
      <w:r w:rsidRPr="00620511">
        <w:rPr>
          <w:rFonts w:ascii="Garamond" w:eastAsia="Calibri" w:hAnsi="Garamond" w:cs="Times New Roman"/>
          <w:bCs/>
          <w:color w:val="000000" w:themeColor="text1"/>
          <w:sz w:val="20"/>
          <w:szCs w:val="20"/>
        </w:rPr>
        <w:t xml:space="preserve">Leasa, M., &amp; Corebima, A. D. (2017). Emotional Intelligence among Auditory, Reading, and Kinesthetic Learning Styles of Elementary School Students in Ambon-Indonesia. </w:t>
      </w:r>
      <w:r w:rsidRPr="00620511">
        <w:rPr>
          <w:rFonts w:ascii="Garamond" w:eastAsia="Calibri" w:hAnsi="Garamond" w:cs="Times New Roman"/>
          <w:bCs/>
          <w:i/>
          <w:iCs/>
          <w:color w:val="000000" w:themeColor="text1"/>
          <w:sz w:val="20"/>
          <w:szCs w:val="20"/>
        </w:rPr>
        <w:t>International Electronic Journal of Elementary Education</w:t>
      </w:r>
      <w:r w:rsidRPr="00620511">
        <w:rPr>
          <w:rFonts w:ascii="Garamond" w:eastAsia="Calibri" w:hAnsi="Garamond" w:cs="Times New Roman"/>
          <w:bCs/>
          <w:color w:val="000000" w:themeColor="text1"/>
          <w:sz w:val="20"/>
          <w:szCs w:val="20"/>
        </w:rPr>
        <w:t>, 10(1), 83-91.</w:t>
      </w:r>
    </w:p>
    <w:p w14:paraId="5CE862D5"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31" w:name="lee"/>
      <w:bookmarkEnd w:id="31"/>
      <w:r w:rsidRPr="00620511">
        <w:rPr>
          <w:rFonts w:ascii="Garamond" w:eastAsia="Calibri" w:hAnsi="Garamond" w:cs="Times New Roman"/>
          <w:bCs/>
          <w:color w:val="000000" w:themeColor="text1"/>
          <w:sz w:val="20"/>
          <w:szCs w:val="20"/>
        </w:rPr>
        <w:t xml:space="preserve">Lee, Y. J. (2011). Scratch: Multimedia programming environment for young gifted learners. </w:t>
      </w:r>
      <w:r w:rsidRPr="00620511">
        <w:rPr>
          <w:rFonts w:ascii="Garamond" w:eastAsia="Calibri" w:hAnsi="Garamond" w:cs="Times New Roman"/>
          <w:bCs/>
          <w:i/>
          <w:iCs/>
          <w:color w:val="000000" w:themeColor="text1"/>
          <w:sz w:val="20"/>
          <w:szCs w:val="20"/>
        </w:rPr>
        <w:t>Gifted Child Today</w:t>
      </w:r>
      <w:r w:rsidRPr="00620511">
        <w:rPr>
          <w:rFonts w:ascii="Garamond" w:eastAsia="Calibri" w:hAnsi="Garamond" w:cs="Times New Roman"/>
          <w:bCs/>
          <w:color w:val="000000" w:themeColor="text1"/>
          <w:sz w:val="20"/>
          <w:szCs w:val="20"/>
        </w:rPr>
        <w:t>, 34(2), 26-31.</w:t>
      </w:r>
    </w:p>
    <w:p w14:paraId="5A245F4B"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32" w:name="lichtman"/>
      <w:bookmarkEnd w:id="32"/>
      <w:r w:rsidRPr="00620511">
        <w:rPr>
          <w:rFonts w:ascii="Garamond" w:eastAsia="Calibri" w:hAnsi="Garamond" w:cs="Times New Roman"/>
          <w:bCs/>
          <w:color w:val="000000" w:themeColor="text1"/>
          <w:sz w:val="20"/>
          <w:szCs w:val="20"/>
        </w:rPr>
        <w:t xml:space="preserve">Lichtman, M. (2012). </w:t>
      </w:r>
      <w:r w:rsidRPr="00620511">
        <w:rPr>
          <w:rFonts w:ascii="Garamond" w:eastAsia="Calibri" w:hAnsi="Garamond" w:cs="Times New Roman"/>
          <w:bCs/>
          <w:i/>
          <w:iCs/>
          <w:color w:val="000000" w:themeColor="text1"/>
          <w:sz w:val="20"/>
          <w:szCs w:val="20"/>
        </w:rPr>
        <w:t>Qualitative research in education: A user's guide</w:t>
      </w:r>
      <w:r w:rsidRPr="00620511">
        <w:rPr>
          <w:rFonts w:ascii="Garamond" w:eastAsia="Calibri" w:hAnsi="Garamond" w:cs="Times New Roman"/>
          <w:bCs/>
          <w:color w:val="000000" w:themeColor="text1"/>
          <w:sz w:val="20"/>
          <w:szCs w:val="20"/>
        </w:rPr>
        <w:t>. Sage publications.</w:t>
      </w:r>
    </w:p>
    <w:p w14:paraId="406898E3"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33" w:name="mcmillan"/>
      <w:bookmarkEnd w:id="33"/>
      <w:r w:rsidRPr="00620511">
        <w:rPr>
          <w:rFonts w:ascii="Garamond" w:eastAsia="Calibri" w:hAnsi="Garamond" w:cs="Times New Roman"/>
          <w:bCs/>
          <w:color w:val="000000" w:themeColor="text1"/>
          <w:sz w:val="20"/>
          <w:szCs w:val="20"/>
        </w:rPr>
        <w:t>McMillan, J. H., &amp; Schumacher, S. (2010). R</w:t>
      </w:r>
      <w:r w:rsidRPr="00620511">
        <w:rPr>
          <w:rFonts w:ascii="Garamond" w:eastAsia="Calibri" w:hAnsi="Garamond" w:cs="Times New Roman"/>
          <w:bCs/>
          <w:i/>
          <w:iCs/>
          <w:color w:val="000000" w:themeColor="text1"/>
          <w:sz w:val="20"/>
          <w:szCs w:val="20"/>
        </w:rPr>
        <w:t>esearch in Education: Evidence-Based Inquiry, MyEducationLab Series</w:t>
      </w:r>
      <w:r w:rsidRPr="00620511">
        <w:rPr>
          <w:rFonts w:ascii="Garamond" w:eastAsia="Calibri" w:hAnsi="Garamond" w:cs="Times New Roman"/>
          <w:bCs/>
          <w:color w:val="000000" w:themeColor="text1"/>
          <w:sz w:val="20"/>
          <w:szCs w:val="20"/>
        </w:rPr>
        <w:t>. Pearson.</w:t>
      </w:r>
    </w:p>
    <w:p w14:paraId="07BE11BD"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34" w:name="mendoza"/>
      <w:bookmarkEnd w:id="34"/>
      <w:r w:rsidRPr="00620511">
        <w:rPr>
          <w:rFonts w:ascii="Garamond" w:eastAsia="Calibri" w:hAnsi="Garamond" w:cs="Times New Roman"/>
          <w:bCs/>
          <w:color w:val="000000" w:themeColor="text1"/>
          <w:sz w:val="20"/>
          <w:szCs w:val="20"/>
        </w:rPr>
        <w:t xml:space="preserve">Mendoza, D. J., &amp; Mendoza, D. I. (2018). Information and communication technologies as a didactic tool for the construction of meaningful learning in the area of mathematics. </w:t>
      </w:r>
      <w:r w:rsidRPr="00620511">
        <w:rPr>
          <w:rFonts w:ascii="Garamond" w:eastAsia="Calibri" w:hAnsi="Garamond" w:cs="Times New Roman"/>
          <w:bCs/>
          <w:i/>
          <w:iCs/>
          <w:color w:val="000000" w:themeColor="text1"/>
          <w:sz w:val="20"/>
          <w:szCs w:val="20"/>
        </w:rPr>
        <w:t>International Electronic Journal of Mathematics Education</w:t>
      </w:r>
      <w:r w:rsidRPr="00620511">
        <w:rPr>
          <w:rFonts w:ascii="Garamond" w:eastAsia="Calibri" w:hAnsi="Garamond" w:cs="Times New Roman"/>
          <w:bCs/>
          <w:color w:val="000000" w:themeColor="text1"/>
          <w:sz w:val="20"/>
          <w:szCs w:val="20"/>
        </w:rPr>
        <w:t>, 13(3), 261-271.</w:t>
      </w:r>
    </w:p>
    <w:p w14:paraId="21BB27E6"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35" w:name="mooij"/>
      <w:bookmarkEnd w:id="35"/>
      <w:r w:rsidRPr="00620511">
        <w:rPr>
          <w:rFonts w:ascii="Garamond" w:eastAsia="Calibri" w:hAnsi="Garamond" w:cs="Times New Roman"/>
          <w:bCs/>
          <w:color w:val="000000" w:themeColor="text1"/>
          <w:sz w:val="20"/>
          <w:szCs w:val="20"/>
        </w:rPr>
        <w:t xml:space="preserve">Mooij, T. (2013). Designing instruction and learning for cognitively gifted pupils in preschool and primary school. </w:t>
      </w:r>
      <w:r w:rsidRPr="00620511">
        <w:rPr>
          <w:rFonts w:ascii="Garamond" w:eastAsia="Calibri" w:hAnsi="Garamond" w:cs="Times New Roman"/>
          <w:bCs/>
          <w:i/>
          <w:iCs/>
          <w:color w:val="000000" w:themeColor="text1"/>
          <w:sz w:val="20"/>
          <w:szCs w:val="20"/>
        </w:rPr>
        <w:t>International Journal of Inclusive Education</w:t>
      </w:r>
      <w:r w:rsidRPr="00620511">
        <w:rPr>
          <w:rFonts w:ascii="Garamond" w:eastAsia="Calibri" w:hAnsi="Garamond" w:cs="Times New Roman"/>
          <w:bCs/>
          <w:color w:val="000000" w:themeColor="text1"/>
          <w:sz w:val="20"/>
          <w:szCs w:val="20"/>
        </w:rPr>
        <w:t>, 17(6), 597-613.</w:t>
      </w:r>
    </w:p>
    <w:p w14:paraId="23F66ACA"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36" w:name="mujis"/>
      <w:bookmarkEnd w:id="36"/>
      <w:r w:rsidRPr="00620511">
        <w:rPr>
          <w:rFonts w:ascii="Garamond" w:eastAsia="Calibri" w:hAnsi="Garamond" w:cs="Times New Roman"/>
          <w:bCs/>
          <w:color w:val="000000" w:themeColor="text1"/>
          <w:sz w:val="20"/>
          <w:szCs w:val="20"/>
        </w:rPr>
        <w:t>Muijs, D. (2010). Doing quantitative research in education with SPSS. Sage</w:t>
      </w:r>
    </w:p>
    <w:p w14:paraId="3F6B7EC1"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37" w:name="ozague"/>
      <w:bookmarkEnd w:id="37"/>
      <w:r w:rsidRPr="00620511">
        <w:rPr>
          <w:rFonts w:ascii="Garamond" w:eastAsia="Calibri" w:hAnsi="Garamond" w:cs="Times New Roman"/>
          <w:bCs/>
          <w:color w:val="000000" w:themeColor="text1"/>
          <w:sz w:val="20"/>
          <w:szCs w:val="20"/>
        </w:rPr>
        <w:t xml:space="preserve">Özgür, S. D., &amp; Yılmaz, A. (2017). The effect of inquiry-based learning on gifted and talented students’ understanding of acids-bases concepts and motivation. </w:t>
      </w:r>
      <w:r w:rsidRPr="00620511">
        <w:rPr>
          <w:rFonts w:ascii="Garamond" w:eastAsia="Calibri" w:hAnsi="Garamond" w:cs="Times New Roman"/>
          <w:bCs/>
          <w:i/>
          <w:iCs/>
          <w:color w:val="000000" w:themeColor="text1"/>
          <w:sz w:val="20"/>
          <w:szCs w:val="20"/>
        </w:rPr>
        <w:t>Journal of Baltic Science Education</w:t>
      </w:r>
      <w:r w:rsidRPr="00620511">
        <w:rPr>
          <w:rFonts w:ascii="Garamond" w:eastAsia="Calibri" w:hAnsi="Garamond" w:cs="Times New Roman"/>
          <w:bCs/>
          <w:color w:val="000000" w:themeColor="text1"/>
          <w:sz w:val="20"/>
          <w:szCs w:val="20"/>
        </w:rPr>
        <w:t>, 16(6), 994.</w:t>
      </w:r>
    </w:p>
    <w:p w14:paraId="19EA94DF"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38" w:name="rahman"/>
      <w:bookmarkEnd w:id="38"/>
      <w:r w:rsidRPr="00620511">
        <w:rPr>
          <w:rFonts w:ascii="Garamond" w:eastAsia="Calibri" w:hAnsi="Garamond" w:cs="Times New Roman"/>
          <w:bCs/>
          <w:color w:val="000000" w:themeColor="text1"/>
          <w:sz w:val="20"/>
          <w:szCs w:val="20"/>
        </w:rPr>
        <w:t xml:space="preserve">Rahman, A., &amp; Ahmar, A. (2017). The relationship between learning styles and learning achievement in mathematics based on genders. </w:t>
      </w:r>
      <w:r w:rsidRPr="00620511">
        <w:rPr>
          <w:rFonts w:ascii="Garamond" w:eastAsia="Calibri" w:hAnsi="Garamond" w:cs="Times New Roman"/>
          <w:bCs/>
          <w:i/>
          <w:iCs/>
          <w:color w:val="000000" w:themeColor="text1"/>
          <w:sz w:val="20"/>
          <w:szCs w:val="20"/>
        </w:rPr>
        <w:t>World Transactions on Engineering and Technology Education</w:t>
      </w:r>
      <w:r w:rsidRPr="00620511">
        <w:rPr>
          <w:rFonts w:ascii="Garamond" w:eastAsia="Calibri" w:hAnsi="Garamond" w:cs="Times New Roman"/>
          <w:bCs/>
          <w:color w:val="000000" w:themeColor="text1"/>
          <w:sz w:val="20"/>
          <w:szCs w:val="20"/>
        </w:rPr>
        <w:t>, 15(1).</w:t>
      </w:r>
    </w:p>
    <w:p w14:paraId="575DF1EC"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39" w:name="reeve"/>
      <w:bookmarkEnd w:id="39"/>
      <w:r w:rsidRPr="00620511">
        <w:rPr>
          <w:rFonts w:ascii="Garamond" w:eastAsia="Calibri" w:hAnsi="Garamond" w:cs="Times New Roman"/>
          <w:bCs/>
          <w:color w:val="000000" w:themeColor="text1"/>
          <w:sz w:val="20"/>
          <w:szCs w:val="20"/>
        </w:rPr>
        <w:t xml:space="preserve">Reeve, J. (2012). A self-determination theory perspective on student engagement. In </w:t>
      </w:r>
      <w:r w:rsidRPr="00620511">
        <w:rPr>
          <w:rFonts w:ascii="Garamond" w:eastAsia="Calibri" w:hAnsi="Garamond" w:cs="Times New Roman"/>
          <w:bCs/>
          <w:i/>
          <w:iCs/>
          <w:color w:val="000000" w:themeColor="text1"/>
          <w:sz w:val="20"/>
          <w:szCs w:val="20"/>
        </w:rPr>
        <w:t>Handbook of research on student engagement</w:t>
      </w:r>
      <w:r w:rsidRPr="00620511">
        <w:rPr>
          <w:rFonts w:ascii="Garamond" w:eastAsia="Calibri" w:hAnsi="Garamond" w:cs="Times New Roman"/>
          <w:bCs/>
          <w:color w:val="000000" w:themeColor="text1"/>
          <w:sz w:val="20"/>
          <w:szCs w:val="20"/>
        </w:rPr>
        <w:t xml:space="preserve"> (pp. 149-172). Springer, Boston, MA.</w:t>
      </w:r>
    </w:p>
    <w:p w14:paraId="4A16CC71"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40" w:name="reyes"/>
      <w:bookmarkEnd w:id="40"/>
      <w:r w:rsidRPr="00620511">
        <w:rPr>
          <w:rFonts w:ascii="Garamond" w:eastAsia="Calibri" w:hAnsi="Garamond" w:cs="Times New Roman"/>
          <w:bCs/>
          <w:color w:val="000000" w:themeColor="text1"/>
          <w:sz w:val="20"/>
          <w:szCs w:val="20"/>
        </w:rPr>
        <w:t xml:space="preserve">Reyes-García, V., Kightley, E., Ruiz-Mallén, I., Fuentes-Peláez, N., Demps, K., Huanca, T., &amp; Martínez-Rodríguez, M. R. (2010). Schooling and local environmental knowledge: Do they complement or substitute each other?. </w:t>
      </w:r>
      <w:r w:rsidRPr="00620511">
        <w:rPr>
          <w:rFonts w:ascii="Garamond" w:eastAsia="Calibri" w:hAnsi="Garamond" w:cs="Times New Roman"/>
          <w:bCs/>
          <w:i/>
          <w:iCs/>
          <w:color w:val="000000" w:themeColor="text1"/>
          <w:sz w:val="20"/>
          <w:szCs w:val="20"/>
        </w:rPr>
        <w:t>International Journal of Educational Development</w:t>
      </w:r>
      <w:r w:rsidRPr="00620511">
        <w:rPr>
          <w:rFonts w:ascii="Garamond" w:eastAsia="Calibri" w:hAnsi="Garamond" w:cs="Times New Roman"/>
          <w:bCs/>
          <w:color w:val="000000" w:themeColor="text1"/>
          <w:sz w:val="20"/>
          <w:szCs w:val="20"/>
        </w:rPr>
        <w:t>, 30(3), 305-313.</w:t>
      </w:r>
    </w:p>
    <w:p w14:paraId="67ADDF7E"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41" w:name="riener"/>
      <w:bookmarkEnd w:id="41"/>
      <w:r w:rsidRPr="00620511">
        <w:rPr>
          <w:rFonts w:ascii="Garamond" w:eastAsia="Calibri" w:hAnsi="Garamond" w:cs="Times New Roman"/>
          <w:bCs/>
          <w:color w:val="000000" w:themeColor="text1"/>
          <w:sz w:val="20"/>
          <w:szCs w:val="20"/>
        </w:rPr>
        <w:t xml:space="preserve">Riener, C., &amp; Willingham, D. (2010). The myth of learning styles. </w:t>
      </w:r>
      <w:r w:rsidRPr="00620511">
        <w:rPr>
          <w:rFonts w:ascii="Garamond" w:eastAsia="Calibri" w:hAnsi="Garamond" w:cs="Times New Roman"/>
          <w:bCs/>
          <w:i/>
          <w:iCs/>
          <w:color w:val="000000" w:themeColor="text1"/>
          <w:sz w:val="20"/>
          <w:szCs w:val="20"/>
        </w:rPr>
        <w:t>Change: The magazine of higher learning</w:t>
      </w:r>
      <w:r w:rsidRPr="00620511">
        <w:rPr>
          <w:rFonts w:ascii="Garamond" w:eastAsia="Calibri" w:hAnsi="Garamond" w:cs="Times New Roman"/>
          <w:bCs/>
          <w:color w:val="000000" w:themeColor="text1"/>
          <w:sz w:val="20"/>
          <w:szCs w:val="20"/>
        </w:rPr>
        <w:t>, 42(5), 32-35.</w:t>
      </w:r>
    </w:p>
    <w:p w14:paraId="1463D9D0" w14:textId="6986E955"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42" w:name="roach"/>
      <w:bookmarkEnd w:id="42"/>
      <w:r w:rsidRPr="00620511">
        <w:rPr>
          <w:rFonts w:ascii="Garamond" w:eastAsia="Calibri" w:hAnsi="Garamond" w:cs="Times New Roman"/>
          <w:bCs/>
          <w:color w:val="000000" w:themeColor="text1"/>
          <w:sz w:val="20"/>
          <w:szCs w:val="20"/>
        </w:rPr>
        <w:t xml:space="preserve">Roach, T. (2014). Student perceptions toward flipped learning: New methods to increase interaction and active learning in economics. </w:t>
      </w:r>
      <w:r w:rsidRPr="00620511">
        <w:rPr>
          <w:rFonts w:ascii="Garamond" w:eastAsia="Calibri" w:hAnsi="Garamond" w:cs="Times New Roman"/>
          <w:bCs/>
          <w:i/>
          <w:iCs/>
          <w:color w:val="000000" w:themeColor="text1"/>
          <w:sz w:val="20"/>
          <w:szCs w:val="20"/>
        </w:rPr>
        <w:t xml:space="preserve">International </w:t>
      </w:r>
      <w:r w:rsidR="004A4E40">
        <w:rPr>
          <w:rFonts w:ascii="Garamond" w:eastAsia="Calibri" w:hAnsi="Garamond" w:cs="Times New Roman"/>
          <w:bCs/>
          <w:i/>
          <w:iCs/>
          <w:color w:val="000000" w:themeColor="text1"/>
          <w:sz w:val="20"/>
          <w:szCs w:val="20"/>
        </w:rPr>
        <w:t>R</w:t>
      </w:r>
      <w:r w:rsidRPr="00620511">
        <w:rPr>
          <w:rFonts w:ascii="Garamond" w:eastAsia="Calibri" w:hAnsi="Garamond" w:cs="Times New Roman"/>
          <w:bCs/>
          <w:i/>
          <w:iCs/>
          <w:color w:val="000000" w:themeColor="text1"/>
          <w:sz w:val="20"/>
          <w:szCs w:val="20"/>
        </w:rPr>
        <w:t xml:space="preserve">eview of </w:t>
      </w:r>
      <w:r w:rsidR="004A4E40">
        <w:rPr>
          <w:rFonts w:ascii="Garamond" w:eastAsia="Calibri" w:hAnsi="Garamond" w:cs="Times New Roman"/>
          <w:bCs/>
          <w:i/>
          <w:iCs/>
          <w:color w:val="000000" w:themeColor="text1"/>
          <w:sz w:val="20"/>
          <w:szCs w:val="20"/>
        </w:rPr>
        <w:t>E</w:t>
      </w:r>
      <w:r w:rsidRPr="00620511">
        <w:rPr>
          <w:rFonts w:ascii="Garamond" w:eastAsia="Calibri" w:hAnsi="Garamond" w:cs="Times New Roman"/>
          <w:bCs/>
          <w:i/>
          <w:iCs/>
          <w:color w:val="000000" w:themeColor="text1"/>
          <w:sz w:val="20"/>
          <w:szCs w:val="20"/>
        </w:rPr>
        <w:t xml:space="preserve">conomics </w:t>
      </w:r>
      <w:r w:rsidR="004A4E40">
        <w:rPr>
          <w:rFonts w:ascii="Garamond" w:eastAsia="Calibri" w:hAnsi="Garamond" w:cs="Times New Roman"/>
          <w:bCs/>
          <w:i/>
          <w:iCs/>
          <w:color w:val="000000" w:themeColor="text1"/>
          <w:sz w:val="20"/>
          <w:szCs w:val="20"/>
        </w:rPr>
        <w:t>E</w:t>
      </w:r>
      <w:r w:rsidRPr="00620511">
        <w:rPr>
          <w:rFonts w:ascii="Garamond" w:eastAsia="Calibri" w:hAnsi="Garamond" w:cs="Times New Roman"/>
          <w:bCs/>
          <w:i/>
          <w:iCs/>
          <w:color w:val="000000" w:themeColor="text1"/>
          <w:sz w:val="20"/>
          <w:szCs w:val="20"/>
        </w:rPr>
        <w:t>ducation</w:t>
      </w:r>
      <w:r w:rsidRPr="00620511">
        <w:rPr>
          <w:rFonts w:ascii="Garamond" w:eastAsia="Calibri" w:hAnsi="Garamond" w:cs="Times New Roman"/>
          <w:bCs/>
          <w:color w:val="000000" w:themeColor="text1"/>
          <w:sz w:val="20"/>
          <w:szCs w:val="20"/>
        </w:rPr>
        <w:t>, 17, 74-84.</w:t>
      </w:r>
    </w:p>
    <w:p w14:paraId="55A7CFC3"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43" w:name="romance"/>
      <w:bookmarkEnd w:id="43"/>
      <w:r w:rsidRPr="00620511">
        <w:rPr>
          <w:rFonts w:ascii="Garamond" w:eastAsia="Calibri" w:hAnsi="Garamond" w:cs="Times New Roman"/>
          <w:bCs/>
          <w:color w:val="000000" w:themeColor="text1"/>
          <w:sz w:val="20"/>
          <w:szCs w:val="20"/>
        </w:rPr>
        <w:t xml:space="preserve">Romance, N. R., &amp; Vitale, M. R. (2013). A Research-Based Instructional Model for Integrating Meaningful Learning in Elementary Science and Reading Comprehension. </w:t>
      </w:r>
      <w:r w:rsidRPr="00620511">
        <w:rPr>
          <w:rFonts w:ascii="Garamond" w:eastAsia="Calibri" w:hAnsi="Garamond" w:cs="Times New Roman"/>
          <w:bCs/>
          <w:i/>
          <w:iCs/>
          <w:color w:val="000000" w:themeColor="text1"/>
          <w:sz w:val="20"/>
          <w:szCs w:val="20"/>
        </w:rPr>
        <w:t xml:space="preserve">Developmental cognitive science goes to school, </w:t>
      </w:r>
      <w:r w:rsidRPr="00620511">
        <w:rPr>
          <w:rFonts w:ascii="Garamond" w:eastAsia="Calibri" w:hAnsi="Garamond" w:cs="Times New Roman"/>
          <w:bCs/>
          <w:color w:val="000000" w:themeColor="text1"/>
          <w:sz w:val="20"/>
          <w:szCs w:val="20"/>
        </w:rPr>
        <w:t>127-42.</w:t>
      </w:r>
    </w:p>
    <w:p w14:paraId="21DA4575"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44" w:name="seber"/>
      <w:bookmarkEnd w:id="44"/>
      <w:r w:rsidRPr="00620511">
        <w:rPr>
          <w:rFonts w:ascii="Garamond" w:eastAsia="Calibri" w:hAnsi="Garamond" w:cs="Times New Roman"/>
          <w:bCs/>
          <w:color w:val="000000" w:themeColor="text1"/>
          <w:sz w:val="20"/>
          <w:szCs w:val="20"/>
        </w:rPr>
        <w:t xml:space="preserve">Seber, G. A., &amp; Lee, A. J. (2012). </w:t>
      </w:r>
      <w:r w:rsidRPr="00620511">
        <w:rPr>
          <w:rFonts w:ascii="Garamond" w:eastAsia="Calibri" w:hAnsi="Garamond" w:cs="Times New Roman"/>
          <w:bCs/>
          <w:i/>
          <w:iCs/>
          <w:color w:val="000000" w:themeColor="text1"/>
          <w:sz w:val="20"/>
          <w:szCs w:val="20"/>
        </w:rPr>
        <w:t>Linear regression analysis (Vol. 329).</w:t>
      </w:r>
      <w:r w:rsidRPr="00620511">
        <w:rPr>
          <w:rFonts w:ascii="Garamond" w:eastAsia="Calibri" w:hAnsi="Garamond" w:cs="Times New Roman"/>
          <w:bCs/>
          <w:color w:val="000000" w:themeColor="text1"/>
          <w:sz w:val="20"/>
          <w:szCs w:val="20"/>
        </w:rPr>
        <w:t xml:space="preserve"> John Wiley &amp; Sons.</w:t>
      </w:r>
    </w:p>
    <w:p w14:paraId="4DA75645"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45" w:name="surjono"/>
      <w:bookmarkEnd w:id="45"/>
      <w:r w:rsidRPr="00620511">
        <w:rPr>
          <w:rFonts w:ascii="Garamond" w:eastAsia="Calibri" w:hAnsi="Garamond" w:cs="Times New Roman"/>
          <w:bCs/>
          <w:color w:val="000000" w:themeColor="text1"/>
          <w:sz w:val="20"/>
          <w:szCs w:val="20"/>
        </w:rPr>
        <w:lastRenderedPageBreak/>
        <w:t xml:space="preserve">Surjono, H. D. (2015). The effects of multimedia and learning style on student achievement in online electronics course. </w:t>
      </w:r>
      <w:r w:rsidRPr="00620511">
        <w:rPr>
          <w:rFonts w:ascii="Garamond" w:eastAsia="Calibri" w:hAnsi="Garamond" w:cs="Times New Roman"/>
          <w:bCs/>
          <w:i/>
          <w:iCs/>
          <w:color w:val="000000" w:themeColor="text1"/>
          <w:sz w:val="20"/>
          <w:szCs w:val="20"/>
        </w:rPr>
        <w:t>Turkish Online Journal of Educational Technology-TOJET</w:t>
      </w:r>
      <w:r w:rsidRPr="00620511">
        <w:rPr>
          <w:rFonts w:ascii="Garamond" w:eastAsia="Calibri" w:hAnsi="Garamond" w:cs="Times New Roman"/>
          <w:bCs/>
          <w:color w:val="000000" w:themeColor="text1"/>
          <w:sz w:val="20"/>
          <w:szCs w:val="20"/>
        </w:rPr>
        <w:t>, 14(1), 116-122.</w:t>
      </w:r>
    </w:p>
    <w:p w14:paraId="27A57AD2"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46" w:name="tai"/>
      <w:bookmarkEnd w:id="46"/>
      <w:r w:rsidRPr="00620511">
        <w:rPr>
          <w:rFonts w:ascii="Garamond" w:eastAsia="Calibri" w:hAnsi="Garamond" w:cs="Times New Roman"/>
          <w:bCs/>
          <w:color w:val="000000" w:themeColor="text1"/>
          <w:sz w:val="20"/>
          <w:szCs w:val="20"/>
        </w:rPr>
        <w:t xml:space="preserve">Tai, F. M. (2013). Adult EFL students' preferred learning styles and motivation. </w:t>
      </w:r>
      <w:r w:rsidRPr="00620511">
        <w:rPr>
          <w:rFonts w:ascii="Garamond" w:eastAsia="Calibri" w:hAnsi="Garamond" w:cs="Times New Roman"/>
          <w:bCs/>
          <w:i/>
          <w:iCs/>
          <w:color w:val="000000" w:themeColor="text1"/>
          <w:sz w:val="20"/>
          <w:szCs w:val="20"/>
        </w:rPr>
        <w:t>The Journal of Human Resource and Adult Learning,</w:t>
      </w:r>
      <w:r w:rsidRPr="00620511">
        <w:rPr>
          <w:rFonts w:ascii="Garamond" w:eastAsia="Calibri" w:hAnsi="Garamond" w:cs="Times New Roman"/>
          <w:bCs/>
          <w:color w:val="000000" w:themeColor="text1"/>
          <w:sz w:val="20"/>
          <w:szCs w:val="20"/>
        </w:rPr>
        <w:t xml:space="preserve"> 9(2), 161.</w:t>
      </w:r>
    </w:p>
    <w:p w14:paraId="12659765"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47" w:name="tanti"/>
      <w:bookmarkEnd w:id="47"/>
      <w:r w:rsidRPr="00620511">
        <w:rPr>
          <w:rFonts w:ascii="Garamond" w:eastAsia="Calibri" w:hAnsi="Garamond" w:cs="Times New Roman"/>
          <w:bCs/>
          <w:color w:val="000000" w:themeColor="text1"/>
          <w:sz w:val="20"/>
          <w:szCs w:val="20"/>
        </w:rPr>
        <w:t xml:space="preserve">Tanti, Maison, A. Mukminin, Syahrial, A. Habibi and Syamsurizal. (2018). Exploring the Relationship between Preservice Science Teachers’ Beliefs and Self-Regulated Strategies of Studying Physics: A Structural Equation Model. </w:t>
      </w:r>
      <w:r w:rsidRPr="00620511">
        <w:rPr>
          <w:rFonts w:ascii="Garamond" w:eastAsia="Calibri" w:hAnsi="Garamond" w:cs="Times New Roman"/>
          <w:bCs/>
          <w:i/>
          <w:iCs/>
          <w:color w:val="000000" w:themeColor="text1"/>
          <w:sz w:val="20"/>
          <w:szCs w:val="20"/>
        </w:rPr>
        <w:t>Journal of Turkish Science Education</w:t>
      </w:r>
      <w:r w:rsidRPr="00620511">
        <w:rPr>
          <w:rFonts w:ascii="Garamond" w:eastAsia="Calibri" w:hAnsi="Garamond" w:cs="Times New Roman"/>
          <w:bCs/>
          <w:color w:val="000000" w:themeColor="text1"/>
          <w:sz w:val="20"/>
          <w:szCs w:val="20"/>
        </w:rPr>
        <w:t>, 15(4), 79-92.</w:t>
      </w:r>
    </w:p>
    <w:p w14:paraId="5E6DADA5"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48" w:name="timi"/>
      <w:bookmarkEnd w:id="48"/>
      <w:r w:rsidRPr="00620511">
        <w:rPr>
          <w:rFonts w:ascii="Garamond" w:eastAsia="Calibri" w:hAnsi="Garamond" w:cs="Times New Roman"/>
          <w:bCs/>
          <w:color w:val="000000" w:themeColor="text1"/>
          <w:sz w:val="20"/>
          <w:szCs w:val="20"/>
        </w:rPr>
        <w:t xml:space="preserve">Tirri, K., Kuusisto, E., &amp; Aksela, M. (2013). What Kind of Learning is Interactive and Meaningful to Gifted Science Students?. In </w:t>
      </w:r>
      <w:r w:rsidRPr="00620511">
        <w:rPr>
          <w:rFonts w:ascii="Garamond" w:eastAsia="Calibri" w:hAnsi="Garamond" w:cs="Times New Roman"/>
          <w:bCs/>
          <w:i/>
          <w:iCs/>
          <w:color w:val="000000" w:themeColor="text1"/>
          <w:sz w:val="20"/>
          <w:szCs w:val="20"/>
        </w:rPr>
        <w:t>Interaction in educational domains</w:t>
      </w:r>
      <w:r w:rsidRPr="00620511">
        <w:rPr>
          <w:rFonts w:ascii="Garamond" w:eastAsia="Calibri" w:hAnsi="Garamond" w:cs="Times New Roman"/>
          <w:bCs/>
          <w:color w:val="000000" w:themeColor="text1"/>
          <w:sz w:val="20"/>
          <w:szCs w:val="20"/>
        </w:rPr>
        <w:t xml:space="preserve"> (pp. 131-145). Sense Publishers, Rotterdam.</w:t>
      </w:r>
    </w:p>
    <w:p w14:paraId="30AB765F"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49" w:name="tolppanen"/>
      <w:bookmarkEnd w:id="49"/>
      <w:r w:rsidRPr="00620511">
        <w:rPr>
          <w:rFonts w:ascii="Garamond" w:eastAsia="Calibri" w:hAnsi="Garamond" w:cs="Times New Roman"/>
          <w:bCs/>
          <w:color w:val="000000" w:themeColor="text1"/>
          <w:sz w:val="20"/>
          <w:szCs w:val="20"/>
        </w:rPr>
        <w:t xml:space="preserve">Tolppanen, S., &amp; Aksela, M. (2013). Important social and academic interactions in supporting gifted youth in non-formal education. </w:t>
      </w:r>
      <w:r w:rsidRPr="00620511">
        <w:rPr>
          <w:rFonts w:ascii="Garamond" w:eastAsia="Calibri" w:hAnsi="Garamond" w:cs="Times New Roman"/>
          <w:bCs/>
          <w:i/>
          <w:iCs/>
          <w:color w:val="000000" w:themeColor="text1"/>
          <w:sz w:val="20"/>
          <w:szCs w:val="20"/>
        </w:rPr>
        <w:t>LUMAT: International Journal of Math, Science and Technology Education</w:t>
      </w:r>
      <w:r w:rsidRPr="00620511">
        <w:rPr>
          <w:rFonts w:ascii="Garamond" w:eastAsia="Calibri" w:hAnsi="Garamond" w:cs="Times New Roman"/>
          <w:bCs/>
          <w:color w:val="000000" w:themeColor="text1"/>
          <w:sz w:val="20"/>
          <w:szCs w:val="20"/>
        </w:rPr>
        <w:t>, 1 (3), 279-298.</w:t>
      </w:r>
    </w:p>
    <w:p w14:paraId="3CE8F5C6"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50" w:name="ugur"/>
      <w:bookmarkEnd w:id="50"/>
      <w:r w:rsidRPr="00620511">
        <w:rPr>
          <w:rFonts w:ascii="Garamond" w:eastAsia="Calibri" w:hAnsi="Garamond" w:cs="Times New Roman"/>
          <w:bCs/>
          <w:color w:val="000000" w:themeColor="text1"/>
          <w:sz w:val="20"/>
          <w:szCs w:val="20"/>
        </w:rPr>
        <w:t xml:space="preserve">Uğur, B., Akkoyunlu, B., &amp; Kurbanoğlu, S. (2011). Students’ opinions on blended learning and its implementation in terms of their learning styles. </w:t>
      </w:r>
      <w:r w:rsidRPr="00620511">
        <w:rPr>
          <w:rFonts w:ascii="Garamond" w:eastAsia="Calibri" w:hAnsi="Garamond" w:cs="Times New Roman"/>
          <w:bCs/>
          <w:i/>
          <w:iCs/>
          <w:color w:val="000000" w:themeColor="text1"/>
          <w:sz w:val="20"/>
          <w:szCs w:val="20"/>
        </w:rPr>
        <w:t>Education and Information Technologies</w:t>
      </w:r>
      <w:r w:rsidRPr="00620511">
        <w:rPr>
          <w:rFonts w:ascii="Garamond" w:eastAsia="Calibri" w:hAnsi="Garamond" w:cs="Times New Roman"/>
          <w:bCs/>
          <w:color w:val="000000" w:themeColor="text1"/>
          <w:sz w:val="20"/>
          <w:szCs w:val="20"/>
        </w:rPr>
        <w:t>, 16(1), 5-23.</w:t>
      </w:r>
    </w:p>
    <w:p w14:paraId="50298FE9"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51" w:name="ushioda"/>
      <w:bookmarkEnd w:id="51"/>
      <w:r w:rsidRPr="00620511">
        <w:rPr>
          <w:rFonts w:ascii="Garamond" w:eastAsia="Calibri" w:hAnsi="Garamond" w:cs="Times New Roman"/>
          <w:bCs/>
          <w:color w:val="000000" w:themeColor="text1"/>
          <w:sz w:val="20"/>
          <w:szCs w:val="20"/>
        </w:rPr>
        <w:t xml:space="preserve">Ushioda, E. (2012). Motivation: L2 learning as a special case?. In </w:t>
      </w:r>
      <w:r w:rsidRPr="00620511">
        <w:rPr>
          <w:rFonts w:ascii="Garamond" w:eastAsia="Calibri" w:hAnsi="Garamond" w:cs="Times New Roman"/>
          <w:bCs/>
          <w:i/>
          <w:iCs/>
          <w:color w:val="000000" w:themeColor="text1"/>
          <w:sz w:val="20"/>
          <w:szCs w:val="20"/>
        </w:rPr>
        <w:t>Psychology for language learning</w:t>
      </w:r>
      <w:r w:rsidRPr="00620511">
        <w:rPr>
          <w:rFonts w:ascii="Garamond" w:eastAsia="Calibri" w:hAnsi="Garamond" w:cs="Times New Roman"/>
          <w:bCs/>
          <w:color w:val="000000" w:themeColor="text1"/>
          <w:sz w:val="20"/>
          <w:szCs w:val="20"/>
        </w:rPr>
        <w:t xml:space="preserve"> (pp. 58-73). Palgrave Macmillan, London.</w:t>
      </w:r>
    </w:p>
    <w:p w14:paraId="6582B575" w14:textId="77777777" w:rsidR="00620511"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52" w:name="vachilotis"/>
      <w:bookmarkEnd w:id="52"/>
      <w:r w:rsidRPr="00620511">
        <w:rPr>
          <w:rFonts w:ascii="Garamond" w:eastAsia="Calibri" w:hAnsi="Garamond" w:cs="Times New Roman"/>
          <w:bCs/>
          <w:color w:val="000000" w:themeColor="text1"/>
          <w:sz w:val="20"/>
          <w:szCs w:val="20"/>
        </w:rPr>
        <w:t xml:space="preserve">Vachliotis, T., Salta, K., &amp; Tzougraki, C. (2014). Meaningful understanding and systems thinking in organic chemistry: </w:t>
      </w:r>
      <w:r w:rsidRPr="00620511">
        <w:rPr>
          <w:rFonts w:ascii="Garamond" w:eastAsia="Calibri" w:hAnsi="Garamond" w:cs="Times New Roman"/>
          <w:bCs/>
          <w:i/>
          <w:iCs/>
          <w:color w:val="000000" w:themeColor="text1"/>
          <w:sz w:val="20"/>
          <w:szCs w:val="20"/>
        </w:rPr>
        <w:t>Validating measurement and exploring relationships. Research in Science Education</w:t>
      </w:r>
      <w:r w:rsidRPr="00620511">
        <w:rPr>
          <w:rFonts w:ascii="Garamond" w:eastAsia="Calibri" w:hAnsi="Garamond" w:cs="Times New Roman"/>
          <w:bCs/>
          <w:color w:val="000000" w:themeColor="text1"/>
          <w:sz w:val="20"/>
          <w:szCs w:val="20"/>
        </w:rPr>
        <w:t>, 44(2), 239-266.</w:t>
      </w:r>
    </w:p>
    <w:p w14:paraId="4C897582" w14:textId="771099AE" w:rsidR="007E039B" w:rsidRPr="00620511" w:rsidRDefault="00620511" w:rsidP="00620511">
      <w:pPr>
        <w:widowControl w:val="0"/>
        <w:autoSpaceDE w:val="0"/>
        <w:autoSpaceDN w:val="0"/>
        <w:adjustRightInd w:val="0"/>
        <w:ind w:left="284" w:hanging="284"/>
        <w:jc w:val="both"/>
        <w:rPr>
          <w:rFonts w:ascii="Garamond" w:eastAsia="Calibri" w:hAnsi="Garamond" w:cs="Times New Roman"/>
          <w:bCs/>
          <w:color w:val="000000" w:themeColor="text1"/>
          <w:sz w:val="20"/>
          <w:szCs w:val="20"/>
        </w:rPr>
      </w:pPr>
      <w:bookmarkStart w:id="53" w:name="wang"/>
      <w:bookmarkEnd w:id="53"/>
      <w:r w:rsidRPr="00620511">
        <w:rPr>
          <w:rFonts w:ascii="Garamond" w:eastAsia="Calibri" w:hAnsi="Garamond" w:cs="Times New Roman"/>
          <w:bCs/>
          <w:color w:val="000000" w:themeColor="text1"/>
          <w:sz w:val="20"/>
          <w:szCs w:val="20"/>
        </w:rPr>
        <w:t xml:space="preserve">Wang, M. T., &amp; Holcombe, R. (2010). Adolescents’ perceptions of school environment, engagement, and academic achievement in middle school. </w:t>
      </w:r>
      <w:r w:rsidRPr="00620511">
        <w:rPr>
          <w:rFonts w:ascii="Garamond" w:eastAsia="Calibri" w:hAnsi="Garamond" w:cs="Times New Roman"/>
          <w:bCs/>
          <w:i/>
          <w:iCs/>
          <w:color w:val="000000" w:themeColor="text1"/>
          <w:sz w:val="20"/>
          <w:szCs w:val="20"/>
        </w:rPr>
        <w:t xml:space="preserve">American </w:t>
      </w:r>
      <w:r w:rsidR="004A4E40">
        <w:rPr>
          <w:rFonts w:ascii="Garamond" w:eastAsia="Calibri" w:hAnsi="Garamond" w:cs="Times New Roman"/>
          <w:bCs/>
          <w:i/>
          <w:iCs/>
          <w:color w:val="000000" w:themeColor="text1"/>
          <w:sz w:val="20"/>
          <w:szCs w:val="20"/>
        </w:rPr>
        <w:t>E</w:t>
      </w:r>
      <w:r w:rsidRPr="00620511">
        <w:rPr>
          <w:rFonts w:ascii="Garamond" w:eastAsia="Calibri" w:hAnsi="Garamond" w:cs="Times New Roman"/>
          <w:bCs/>
          <w:i/>
          <w:iCs/>
          <w:color w:val="000000" w:themeColor="text1"/>
          <w:sz w:val="20"/>
          <w:szCs w:val="20"/>
        </w:rPr>
        <w:t xml:space="preserve">ducational </w:t>
      </w:r>
      <w:r w:rsidR="004A4E40">
        <w:rPr>
          <w:rFonts w:ascii="Garamond" w:eastAsia="Calibri" w:hAnsi="Garamond" w:cs="Times New Roman"/>
          <w:bCs/>
          <w:i/>
          <w:iCs/>
          <w:color w:val="000000" w:themeColor="text1"/>
          <w:sz w:val="20"/>
          <w:szCs w:val="20"/>
        </w:rPr>
        <w:t>R</w:t>
      </w:r>
      <w:r w:rsidRPr="00620511">
        <w:rPr>
          <w:rFonts w:ascii="Garamond" w:eastAsia="Calibri" w:hAnsi="Garamond" w:cs="Times New Roman"/>
          <w:bCs/>
          <w:i/>
          <w:iCs/>
          <w:color w:val="000000" w:themeColor="text1"/>
          <w:sz w:val="20"/>
          <w:szCs w:val="20"/>
        </w:rPr>
        <w:t xml:space="preserve">esearch </w:t>
      </w:r>
      <w:r w:rsidR="004A4E40">
        <w:rPr>
          <w:rFonts w:ascii="Garamond" w:eastAsia="Calibri" w:hAnsi="Garamond" w:cs="Times New Roman"/>
          <w:bCs/>
          <w:i/>
          <w:iCs/>
          <w:color w:val="000000" w:themeColor="text1"/>
          <w:sz w:val="20"/>
          <w:szCs w:val="20"/>
        </w:rPr>
        <w:t>J</w:t>
      </w:r>
      <w:r w:rsidRPr="00620511">
        <w:rPr>
          <w:rFonts w:ascii="Garamond" w:eastAsia="Calibri" w:hAnsi="Garamond" w:cs="Times New Roman"/>
          <w:bCs/>
          <w:i/>
          <w:iCs/>
          <w:color w:val="000000" w:themeColor="text1"/>
          <w:sz w:val="20"/>
          <w:szCs w:val="20"/>
        </w:rPr>
        <w:t>ournal</w:t>
      </w:r>
      <w:r w:rsidRPr="00620511">
        <w:rPr>
          <w:rFonts w:ascii="Garamond" w:eastAsia="Calibri" w:hAnsi="Garamond" w:cs="Times New Roman"/>
          <w:bCs/>
          <w:color w:val="000000" w:themeColor="text1"/>
          <w:sz w:val="20"/>
          <w:szCs w:val="20"/>
        </w:rPr>
        <w:t>, 47(3), 633-662.</w:t>
      </w:r>
    </w:p>
    <w:sectPr w:rsidR="007E039B" w:rsidRPr="00620511" w:rsidSect="002D6073">
      <w:headerReference w:type="even" r:id="rId16"/>
      <w:headerReference w:type="default" r:id="rId17"/>
      <w:footerReference w:type="even" r:id="rId18"/>
      <w:footerReference w:type="default" r:id="rId19"/>
      <w:pgSz w:w="11904" w:h="16836"/>
      <w:pgMar w:top="992" w:right="992" w:bottom="457" w:left="992" w:header="709" w:footer="340" w:gutter="0"/>
      <w:pgNumType w:start="112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11DB0" w14:textId="77777777" w:rsidR="00CF292B" w:rsidRDefault="00CF292B">
      <w:r>
        <w:separator/>
      </w:r>
    </w:p>
  </w:endnote>
  <w:endnote w:type="continuationSeparator" w:id="0">
    <w:p w14:paraId="38E250A9" w14:textId="77777777" w:rsidR="00CF292B" w:rsidRDefault="00CF2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Türk">
    <w:altName w:val="Courier New"/>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imes#20New#20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Íπ_ ˛">
    <w:altName w:val="Calibri"/>
    <w:panose1 w:val="00000000000000000000"/>
    <w:charset w:val="4D"/>
    <w:family w:val="auto"/>
    <w:notTrueType/>
    <w:pitch w:val="default"/>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D905D" w14:textId="77777777" w:rsidR="002D6073" w:rsidRDefault="002D6073">
    <w:pPr>
      <w:pStyle w:val="Footer"/>
      <w:framePr w:wrap="none" w:vAnchor="text" w:hAnchor="margin" w:xAlign="center" w:y="1"/>
      <w:rPr>
        <w:rStyle w:val="PageNumber"/>
        <w:rFonts w:ascii="Garamond" w:hAnsi="Garamond"/>
        <w:sz w:val="20"/>
        <w:szCs w:val="20"/>
      </w:rPr>
    </w:pPr>
    <w:r>
      <w:rPr>
        <w:rStyle w:val="PageNumber"/>
        <w:rFonts w:ascii="Garamond" w:hAnsi="Garamond"/>
        <w:sz w:val="20"/>
        <w:szCs w:val="20"/>
      </w:rPr>
      <w:fldChar w:fldCharType="begin"/>
    </w:r>
    <w:r>
      <w:rPr>
        <w:rStyle w:val="PageNumber"/>
        <w:rFonts w:ascii="Garamond" w:hAnsi="Garamond"/>
        <w:sz w:val="20"/>
        <w:szCs w:val="20"/>
      </w:rPr>
      <w:instrText xml:space="preserve"> PAGE </w:instrText>
    </w:r>
    <w:r>
      <w:rPr>
        <w:rStyle w:val="PageNumber"/>
        <w:rFonts w:ascii="Garamond" w:hAnsi="Garamond"/>
        <w:sz w:val="20"/>
        <w:szCs w:val="20"/>
      </w:rPr>
      <w:fldChar w:fldCharType="separate"/>
    </w:r>
    <w:r>
      <w:rPr>
        <w:rStyle w:val="PageNumber"/>
        <w:rFonts w:ascii="Garamond" w:hAnsi="Garamond"/>
        <w:noProof/>
        <w:sz w:val="20"/>
        <w:szCs w:val="20"/>
      </w:rPr>
      <w:t>752</w:t>
    </w:r>
    <w:r>
      <w:rPr>
        <w:rStyle w:val="PageNumber"/>
        <w:rFonts w:ascii="Garamond" w:hAnsi="Garamond"/>
        <w:sz w:val="20"/>
        <w:szCs w:val="20"/>
      </w:rPr>
      <w:fldChar w:fldCharType="end"/>
    </w:r>
  </w:p>
  <w:p w14:paraId="2E280625" w14:textId="77777777" w:rsidR="002D6073" w:rsidRDefault="002D60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83FED" w14:textId="77777777" w:rsidR="002D6073" w:rsidRDefault="002D6073">
    <w:pPr>
      <w:pStyle w:val="Footer"/>
      <w:framePr w:wrap="none" w:vAnchor="text" w:hAnchor="margin" w:xAlign="center" w:y="1"/>
      <w:rPr>
        <w:rStyle w:val="PageNumber"/>
        <w:rFonts w:ascii="Garamond" w:hAnsi="Garamond"/>
        <w:sz w:val="20"/>
        <w:szCs w:val="20"/>
      </w:rPr>
    </w:pPr>
    <w:r>
      <w:rPr>
        <w:rStyle w:val="PageNumber"/>
        <w:rFonts w:ascii="Garamond" w:hAnsi="Garamond"/>
        <w:sz w:val="20"/>
        <w:szCs w:val="20"/>
      </w:rPr>
      <w:fldChar w:fldCharType="begin"/>
    </w:r>
    <w:r>
      <w:rPr>
        <w:rStyle w:val="PageNumber"/>
        <w:rFonts w:ascii="Garamond" w:hAnsi="Garamond"/>
        <w:sz w:val="20"/>
        <w:szCs w:val="20"/>
      </w:rPr>
      <w:instrText xml:space="preserve"> PAGE </w:instrText>
    </w:r>
    <w:r>
      <w:rPr>
        <w:rStyle w:val="PageNumber"/>
        <w:rFonts w:ascii="Garamond" w:hAnsi="Garamond"/>
        <w:sz w:val="20"/>
        <w:szCs w:val="20"/>
      </w:rPr>
      <w:fldChar w:fldCharType="separate"/>
    </w:r>
    <w:r w:rsidR="001D7917">
      <w:rPr>
        <w:rStyle w:val="PageNumber"/>
        <w:rFonts w:ascii="Garamond" w:hAnsi="Garamond"/>
        <w:noProof/>
        <w:sz w:val="20"/>
        <w:szCs w:val="20"/>
      </w:rPr>
      <w:t>1137</w:t>
    </w:r>
    <w:r>
      <w:rPr>
        <w:rStyle w:val="PageNumber"/>
        <w:rFonts w:ascii="Garamond" w:hAnsi="Garamond"/>
        <w:sz w:val="20"/>
        <w:szCs w:val="20"/>
      </w:rPr>
      <w:fldChar w:fldCharType="end"/>
    </w:r>
  </w:p>
  <w:p w14:paraId="56594701" w14:textId="77777777" w:rsidR="002D6073" w:rsidRDefault="002D6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FD41A" w14:textId="77777777" w:rsidR="00CF292B" w:rsidRDefault="00CF292B">
      <w:r>
        <w:separator/>
      </w:r>
    </w:p>
  </w:footnote>
  <w:footnote w:type="continuationSeparator" w:id="0">
    <w:p w14:paraId="37A63BDA" w14:textId="77777777" w:rsidR="00CF292B" w:rsidRDefault="00CF292B">
      <w:r>
        <w:continuationSeparator/>
      </w:r>
    </w:p>
  </w:footnote>
  <w:footnote w:id="1">
    <w:p w14:paraId="0AF737C2" w14:textId="54AB60BA" w:rsidR="002D6073" w:rsidRPr="00AA1A1A" w:rsidRDefault="002D6073" w:rsidP="00AA1A1A">
      <w:pPr>
        <w:pStyle w:val="FootnoteText"/>
        <w:jc w:val="both"/>
        <w:rPr>
          <w:rFonts w:ascii="Garamond" w:hAnsi="Garamond"/>
          <w:sz w:val="16"/>
          <w:szCs w:val="16"/>
        </w:rPr>
      </w:pPr>
      <w:r w:rsidRPr="00AA1A1A">
        <w:rPr>
          <w:rStyle w:val="FootnoteReference"/>
          <w:rFonts w:ascii="Garamond" w:hAnsi="Garamond"/>
          <w:sz w:val="16"/>
          <w:szCs w:val="16"/>
        </w:rPr>
        <w:footnoteRef/>
      </w:r>
      <w:r w:rsidRPr="00AA1A1A">
        <w:rPr>
          <w:rFonts w:ascii="Garamond" w:hAnsi="Garamond"/>
          <w:sz w:val="16"/>
          <w:szCs w:val="16"/>
        </w:rPr>
        <w:t xml:space="preserve"> </w:t>
      </w:r>
      <w:r>
        <w:rPr>
          <w:rFonts w:ascii="Garamond" w:hAnsi="Garamond"/>
          <w:sz w:val="16"/>
          <w:szCs w:val="16"/>
        </w:rPr>
        <w:t>Associate Professor</w:t>
      </w:r>
      <w:r w:rsidRPr="00AA1A1A">
        <w:rPr>
          <w:rFonts w:ascii="Garamond" w:hAnsi="Garamond"/>
          <w:sz w:val="16"/>
          <w:szCs w:val="16"/>
        </w:rPr>
        <w:t xml:space="preserve">, Faculty of </w:t>
      </w:r>
      <w:proofErr w:type="spellStart"/>
      <w:r w:rsidRPr="007E7DE9">
        <w:rPr>
          <w:rFonts w:ascii="Garamond" w:hAnsi="Garamond"/>
          <w:sz w:val="16"/>
          <w:szCs w:val="16"/>
        </w:rPr>
        <w:t>Tarbiyah</w:t>
      </w:r>
      <w:proofErr w:type="spellEnd"/>
      <w:r w:rsidRPr="007E7DE9">
        <w:rPr>
          <w:rFonts w:ascii="Garamond" w:hAnsi="Garamond"/>
          <w:sz w:val="16"/>
          <w:szCs w:val="16"/>
        </w:rPr>
        <w:t xml:space="preserve"> &amp; </w:t>
      </w:r>
      <w:proofErr w:type="spellStart"/>
      <w:r w:rsidRPr="007E7DE9">
        <w:rPr>
          <w:rFonts w:ascii="Garamond" w:hAnsi="Garamond"/>
          <w:sz w:val="16"/>
          <w:szCs w:val="16"/>
        </w:rPr>
        <w:t>Tadris</w:t>
      </w:r>
      <w:proofErr w:type="spellEnd"/>
      <w:r>
        <w:rPr>
          <w:rFonts w:ascii="Garamond" w:hAnsi="Garamond"/>
          <w:sz w:val="16"/>
          <w:szCs w:val="16"/>
        </w:rPr>
        <w:t xml:space="preserve">, IAIN Bengkulu, Bengkulu, </w:t>
      </w:r>
      <w:r w:rsidRPr="00AA1A1A">
        <w:rPr>
          <w:rFonts w:ascii="Garamond" w:hAnsi="Garamond"/>
          <w:sz w:val="16"/>
          <w:szCs w:val="16"/>
        </w:rPr>
        <w:t>Indonesia, (</w:t>
      </w:r>
      <w:hyperlink r:id="rId1" w:history="1">
        <w:r w:rsidRPr="006D63C8">
          <w:rPr>
            <w:rStyle w:val="Hyperlink"/>
            <w:rFonts w:ascii="Garamond" w:hAnsi="Garamond"/>
            <w:sz w:val="16"/>
            <w:szCs w:val="16"/>
          </w:rPr>
          <w:t>zubaedibengkulu4@gmail.com</w:t>
        </w:r>
      </w:hyperlink>
      <w:r>
        <w:rPr>
          <w:rFonts w:ascii="Garamond" w:hAnsi="Garamond"/>
          <w:sz w:val="16"/>
          <w:szCs w:val="16"/>
        </w:rPr>
        <w:t xml:space="preserve">) </w:t>
      </w:r>
    </w:p>
  </w:footnote>
  <w:footnote w:id="2">
    <w:p w14:paraId="4922CCB7" w14:textId="4648BB9A" w:rsidR="002D6073" w:rsidRPr="00AA1A1A" w:rsidRDefault="002D6073" w:rsidP="00AA1A1A">
      <w:pPr>
        <w:pStyle w:val="FootnoteText"/>
        <w:jc w:val="both"/>
        <w:rPr>
          <w:rFonts w:ascii="Garamond" w:hAnsi="Garamond"/>
          <w:sz w:val="16"/>
          <w:szCs w:val="16"/>
        </w:rPr>
      </w:pPr>
      <w:r w:rsidRPr="00AA1A1A">
        <w:rPr>
          <w:rStyle w:val="FootnoteReference"/>
          <w:rFonts w:ascii="Garamond" w:hAnsi="Garamond"/>
          <w:sz w:val="16"/>
          <w:szCs w:val="16"/>
        </w:rPr>
        <w:footnoteRef/>
      </w:r>
      <w:r w:rsidRPr="00AA1A1A">
        <w:rPr>
          <w:rFonts w:ascii="Garamond" w:hAnsi="Garamond"/>
          <w:sz w:val="16"/>
          <w:szCs w:val="16"/>
        </w:rPr>
        <w:t xml:space="preserve"> </w:t>
      </w:r>
      <w:r w:rsidRPr="007E7DE9">
        <w:rPr>
          <w:rFonts w:ascii="Garamond" w:hAnsi="Garamond"/>
          <w:sz w:val="16"/>
          <w:szCs w:val="16"/>
        </w:rPr>
        <w:t xml:space="preserve">Associate Professor, Faculty of </w:t>
      </w:r>
      <w:proofErr w:type="spellStart"/>
      <w:r w:rsidRPr="007E7DE9">
        <w:rPr>
          <w:rFonts w:ascii="Garamond" w:hAnsi="Garamond"/>
          <w:sz w:val="16"/>
          <w:szCs w:val="16"/>
        </w:rPr>
        <w:t>Tarbiyah</w:t>
      </w:r>
      <w:proofErr w:type="spellEnd"/>
      <w:r w:rsidRPr="007E7DE9">
        <w:rPr>
          <w:rFonts w:ascii="Garamond" w:hAnsi="Garamond"/>
          <w:sz w:val="16"/>
          <w:szCs w:val="16"/>
        </w:rPr>
        <w:t xml:space="preserve"> &amp; </w:t>
      </w:r>
      <w:proofErr w:type="spellStart"/>
      <w:r w:rsidRPr="007E7DE9">
        <w:rPr>
          <w:rFonts w:ascii="Garamond" w:hAnsi="Garamond"/>
          <w:sz w:val="16"/>
          <w:szCs w:val="16"/>
        </w:rPr>
        <w:t>Tadris</w:t>
      </w:r>
      <w:proofErr w:type="spellEnd"/>
      <w:r w:rsidRPr="007E7DE9">
        <w:rPr>
          <w:rFonts w:ascii="Garamond" w:hAnsi="Garamond"/>
          <w:sz w:val="16"/>
          <w:szCs w:val="16"/>
        </w:rPr>
        <w:t>, IAIN Bengkulu, Bengkulu, Indonesia, (</w:t>
      </w:r>
      <w:hyperlink r:id="rId2" w:history="1">
        <w:r w:rsidRPr="007E7DE9">
          <w:rPr>
            <w:rStyle w:val="Hyperlink"/>
            <w:rFonts w:ascii="Garamond" w:hAnsi="Garamond"/>
            <w:sz w:val="16"/>
            <w:szCs w:val="16"/>
            <w:u w:val="none"/>
          </w:rPr>
          <w:t>alfauzan_amin@iainbengkulu.ac.id</w:t>
        </w:r>
      </w:hyperlink>
      <w:r w:rsidRPr="00AA1A1A">
        <w:rPr>
          <w:rFonts w:ascii="Garamond" w:hAnsi="Garamond"/>
          <w:sz w:val="16"/>
          <w:szCs w:val="16"/>
        </w:rPr>
        <w:t>)</w:t>
      </w:r>
      <w:r>
        <w:rPr>
          <w:rFonts w:ascii="Garamond" w:hAnsi="Garamond"/>
          <w:sz w:val="16"/>
          <w:szCs w:val="16"/>
        </w:rPr>
        <w:t>*</w:t>
      </w:r>
    </w:p>
  </w:footnote>
  <w:footnote w:id="3">
    <w:p w14:paraId="57146E02" w14:textId="068B4F75" w:rsidR="002D6073" w:rsidRPr="00AA1A1A" w:rsidRDefault="002D6073" w:rsidP="00AA1A1A">
      <w:pPr>
        <w:pStyle w:val="FootnoteText"/>
        <w:jc w:val="both"/>
        <w:rPr>
          <w:rFonts w:ascii="Garamond" w:hAnsi="Garamond"/>
          <w:sz w:val="16"/>
          <w:szCs w:val="16"/>
        </w:rPr>
      </w:pPr>
      <w:r w:rsidRPr="00AA1A1A">
        <w:rPr>
          <w:rStyle w:val="FootnoteReference"/>
          <w:rFonts w:ascii="Garamond" w:hAnsi="Garamond"/>
          <w:sz w:val="16"/>
          <w:szCs w:val="16"/>
        </w:rPr>
        <w:footnoteRef/>
      </w:r>
      <w:r w:rsidRPr="00AA1A1A">
        <w:rPr>
          <w:rFonts w:ascii="Garamond" w:hAnsi="Garamond"/>
          <w:sz w:val="16"/>
          <w:szCs w:val="16"/>
        </w:rPr>
        <w:t xml:space="preserve"> </w:t>
      </w:r>
      <w:r>
        <w:rPr>
          <w:rFonts w:ascii="Garamond" w:hAnsi="Garamond"/>
          <w:sz w:val="16"/>
          <w:szCs w:val="16"/>
        </w:rPr>
        <w:t>A</w:t>
      </w:r>
      <w:r w:rsidRPr="007E7DE9">
        <w:rPr>
          <w:rFonts w:ascii="Garamond" w:hAnsi="Garamond"/>
          <w:bCs/>
          <w:sz w:val="16"/>
          <w:szCs w:val="16"/>
        </w:rPr>
        <w:t>ssociate professor</w:t>
      </w:r>
      <w:r>
        <w:rPr>
          <w:rFonts w:ascii="Garamond" w:hAnsi="Garamond"/>
          <w:bCs/>
          <w:sz w:val="16"/>
          <w:szCs w:val="16"/>
        </w:rPr>
        <w:t>,</w:t>
      </w:r>
      <w:r w:rsidRPr="007E7DE9">
        <w:rPr>
          <w:rFonts w:ascii="Garamond" w:hAnsi="Garamond"/>
          <w:bCs/>
          <w:sz w:val="16"/>
          <w:szCs w:val="16"/>
        </w:rPr>
        <w:t xml:space="preserve"> of the Faculty of </w:t>
      </w:r>
      <w:proofErr w:type="spellStart"/>
      <w:r w:rsidRPr="007E7DE9">
        <w:rPr>
          <w:rFonts w:ascii="Garamond" w:hAnsi="Garamond"/>
          <w:bCs/>
          <w:sz w:val="16"/>
          <w:szCs w:val="16"/>
        </w:rPr>
        <w:t>Tarbiyah</w:t>
      </w:r>
      <w:proofErr w:type="spellEnd"/>
      <w:r w:rsidRPr="007E7DE9">
        <w:rPr>
          <w:rFonts w:ascii="Garamond" w:hAnsi="Garamond"/>
          <w:bCs/>
          <w:sz w:val="16"/>
          <w:szCs w:val="16"/>
        </w:rPr>
        <w:t xml:space="preserve"> &amp; </w:t>
      </w:r>
      <w:proofErr w:type="spellStart"/>
      <w:r w:rsidRPr="007E7DE9">
        <w:rPr>
          <w:rFonts w:ascii="Garamond" w:hAnsi="Garamond"/>
          <w:bCs/>
          <w:sz w:val="16"/>
          <w:szCs w:val="16"/>
        </w:rPr>
        <w:t>Tadris</w:t>
      </w:r>
      <w:proofErr w:type="spellEnd"/>
      <w:r w:rsidRPr="007E7DE9">
        <w:rPr>
          <w:rFonts w:ascii="Garamond" w:hAnsi="Garamond"/>
          <w:bCs/>
          <w:sz w:val="16"/>
          <w:szCs w:val="16"/>
        </w:rPr>
        <w:t>, IAIN Bengkulu, Indo</w:t>
      </w:r>
      <w:r>
        <w:rPr>
          <w:rFonts w:ascii="Garamond" w:hAnsi="Garamond"/>
          <w:bCs/>
          <w:sz w:val="16"/>
          <w:szCs w:val="16"/>
        </w:rPr>
        <w:t>nesia, (</w:t>
      </w:r>
      <w:hyperlink r:id="rId3" w:history="1">
        <w:r w:rsidRPr="006D63C8">
          <w:rPr>
            <w:rStyle w:val="Hyperlink"/>
            <w:rFonts w:ascii="Garamond" w:hAnsi="Garamond"/>
            <w:bCs/>
            <w:sz w:val="16"/>
            <w:szCs w:val="16"/>
          </w:rPr>
          <w:t>asiyah@iainbengkulu.ac.id</w:t>
        </w:r>
      </w:hyperlink>
      <w:r>
        <w:rPr>
          <w:rFonts w:ascii="Garamond" w:hAnsi="Garamond"/>
          <w:bCs/>
          <w:sz w:val="16"/>
          <w:szCs w:val="16"/>
        </w:rPr>
        <w:t xml:space="preserve">) </w:t>
      </w:r>
    </w:p>
  </w:footnote>
  <w:footnote w:id="4">
    <w:p w14:paraId="45CD2149" w14:textId="278E93B3" w:rsidR="002D6073" w:rsidRPr="009C746A" w:rsidRDefault="002D6073" w:rsidP="00AA1A1A">
      <w:pPr>
        <w:pStyle w:val="FootnoteText"/>
        <w:jc w:val="both"/>
        <w:rPr>
          <w:rFonts w:ascii="Garamond" w:hAnsi="Garamond"/>
          <w:sz w:val="16"/>
          <w:szCs w:val="16"/>
        </w:rPr>
      </w:pPr>
      <w:r w:rsidRPr="00AA1A1A">
        <w:rPr>
          <w:rStyle w:val="FootnoteReference"/>
          <w:rFonts w:ascii="Garamond" w:hAnsi="Garamond"/>
          <w:sz w:val="16"/>
          <w:szCs w:val="16"/>
        </w:rPr>
        <w:footnoteRef/>
      </w:r>
      <w:r w:rsidRPr="00AA1A1A">
        <w:rPr>
          <w:rFonts w:ascii="Garamond" w:hAnsi="Garamond"/>
          <w:sz w:val="16"/>
          <w:szCs w:val="16"/>
        </w:rPr>
        <w:t xml:space="preserve"> </w:t>
      </w:r>
      <w:r>
        <w:rPr>
          <w:rFonts w:ascii="Garamond" w:hAnsi="Garamond"/>
          <w:sz w:val="16"/>
          <w:szCs w:val="16"/>
        </w:rPr>
        <w:t xml:space="preserve">Associate </w:t>
      </w:r>
      <w:r w:rsidRPr="00AA1A1A">
        <w:rPr>
          <w:rFonts w:ascii="Garamond" w:hAnsi="Garamond"/>
          <w:sz w:val="16"/>
          <w:szCs w:val="16"/>
        </w:rPr>
        <w:t xml:space="preserve">Professor, </w:t>
      </w:r>
      <w:r w:rsidRPr="007E7DE9">
        <w:rPr>
          <w:rFonts w:ascii="Garamond" w:hAnsi="Garamond"/>
          <w:bCs/>
          <w:sz w:val="16"/>
          <w:szCs w:val="16"/>
        </w:rPr>
        <w:t xml:space="preserve">of the Faculty of </w:t>
      </w:r>
      <w:proofErr w:type="spellStart"/>
      <w:r w:rsidRPr="007E7DE9">
        <w:rPr>
          <w:rFonts w:ascii="Garamond" w:hAnsi="Garamond"/>
          <w:bCs/>
          <w:sz w:val="16"/>
          <w:szCs w:val="16"/>
        </w:rPr>
        <w:t>Tarbiyah</w:t>
      </w:r>
      <w:proofErr w:type="spellEnd"/>
      <w:r w:rsidRPr="007E7DE9">
        <w:rPr>
          <w:rFonts w:ascii="Garamond" w:hAnsi="Garamond"/>
          <w:bCs/>
          <w:sz w:val="16"/>
          <w:szCs w:val="16"/>
        </w:rPr>
        <w:t xml:space="preserve"> &amp; </w:t>
      </w:r>
      <w:proofErr w:type="spellStart"/>
      <w:r w:rsidRPr="007E7DE9">
        <w:rPr>
          <w:rFonts w:ascii="Garamond" w:hAnsi="Garamond"/>
          <w:bCs/>
          <w:sz w:val="16"/>
          <w:szCs w:val="16"/>
        </w:rPr>
        <w:t>Tadris</w:t>
      </w:r>
      <w:proofErr w:type="spellEnd"/>
      <w:r w:rsidRPr="007E7DE9">
        <w:rPr>
          <w:rFonts w:ascii="Garamond" w:hAnsi="Garamond"/>
          <w:bCs/>
          <w:sz w:val="16"/>
          <w:szCs w:val="16"/>
        </w:rPr>
        <w:t>, IAIN Bengkulu, Indo</w:t>
      </w:r>
      <w:r>
        <w:rPr>
          <w:rFonts w:ascii="Garamond" w:hAnsi="Garamond"/>
          <w:bCs/>
          <w:sz w:val="16"/>
          <w:szCs w:val="16"/>
        </w:rPr>
        <w:t xml:space="preserve">nesia, </w:t>
      </w:r>
      <w:r>
        <w:rPr>
          <w:rFonts w:ascii="Garamond" w:hAnsi="Garamond"/>
          <w:sz w:val="16"/>
          <w:szCs w:val="16"/>
        </w:rPr>
        <w:t>(</w:t>
      </w:r>
      <w:hyperlink r:id="rId4" w:history="1">
        <w:r w:rsidRPr="006D63C8">
          <w:rPr>
            <w:rStyle w:val="Hyperlink"/>
            <w:rFonts w:ascii="Garamond" w:hAnsi="Garamond"/>
            <w:bCs/>
            <w:sz w:val="16"/>
            <w:szCs w:val="16"/>
          </w:rPr>
          <w:t>suhirman@iainbengkulu.ac.id</w:t>
        </w:r>
      </w:hyperlink>
      <w:r>
        <w:rPr>
          <w:rFonts w:ascii="Garamond" w:hAnsi="Garamond"/>
          <w:bCs/>
          <w:sz w:val="16"/>
          <w:szCs w:val="16"/>
        </w:rPr>
        <w:t xml:space="preserve">) </w:t>
      </w:r>
    </w:p>
  </w:footnote>
  <w:footnote w:id="5">
    <w:p w14:paraId="46BDE54B" w14:textId="587B95A2" w:rsidR="002D6073" w:rsidRPr="009C746A" w:rsidRDefault="002D6073" w:rsidP="00620511">
      <w:pPr>
        <w:pStyle w:val="FootnoteText"/>
        <w:jc w:val="both"/>
        <w:rPr>
          <w:rFonts w:ascii="Garamond" w:hAnsi="Garamond"/>
          <w:sz w:val="16"/>
          <w:szCs w:val="16"/>
        </w:rPr>
      </w:pPr>
      <w:r w:rsidRPr="00AA1A1A">
        <w:rPr>
          <w:rStyle w:val="FootnoteReference"/>
          <w:rFonts w:ascii="Garamond" w:hAnsi="Garamond"/>
          <w:sz w:val="16"/>
          <w:szCs w:val="16"/>
        </w:rPr>
        <w:footnoteRef/>
      </w:r>
      <w:r w:rsidRPr="00AA1A1A">
        <w:rPr>
          <w:rFonts w:ascii="Garamond" w:hAnsi="Garamond"/>
          <w:sz w:val="16"/>
          <w:szCs w:val="16"/>
        </w:rPr>
        <w:t xml:space="preserve"> </w:t>
      </w:r>
      <w:r>
        <w:rPr>
          <w:rFonts w:ascii="Garamond" w:hAnsi="Garamond"/>
          <w:sz w:val="16"/>
          <w:szCs w:val="16"/>
        </w:rPr>
        <w:t xml:space="preserve">Associate </w:t>
      </w:r>
      <w:r w:rsidRPr="00AA1A1A">
        <w:rPr>
          <w:rFonts w:ascii="Garamond" w:hAnsi="Garamond"/>
          <w:sz w:val="16"/>
          <w:szCs w:val="16"/>
        </w:rPr>
        <w:t xml:space="preserve">Professor, </w:t>
      </w:r>
      <w:r w:rsidRPr="007E7DE9">
        <w:rPr>
          <w:rFonts w:ascii="Garamond" w:hAnsi="Garamond"/>
          <w:bCs/>
          <w:sz w:val="16"/>
          <w:szCs w:val="16"/>
        </w:rPr>
        <w:t xml:space="preserve">of the Faculty of </w:t>
      </w:r>
      <w:proofErr w:type="spellStart"/>
      <w:r w:rsidRPr="007E7DE9">
        <w:rPr>
          <w:rFonts w:ascii="Garamond" w:hAnsi="Garamond"/>
          <w:bCs/>
          <w:sz w:val="16"/>
          <w:szCs w:val="16"/>
        </w:rPr>
        <w:t>Tarbiyah</w:t>
      </w:r>
      <w:proofErr w:type="spellEnd"/>
      <w:r w:rsidRPr="007E7DE9">
        <w:rPr>
          <w:rFonts w:ascii="Garamond" w:hAnsi="Garamond"/>
          <w:bCs/>
          <w:sz w:val="16"/>
          <w:szCs w:val="16"/>
        </w:rPr>
        <w:t xml:space="preserve"> &amp; </w:t>
      </w:r>
      <w:proofErr w:type="spellStart"/>
      <w:r w:rsidRPr="007E7DE9">
        <w:rPr>
          <w:rFonts w:ascii="Garamond" w:hAnsi="Garamond"/>
          <w:bCs/>
          <w:sz w:val="16"/>
          <w:szCs w:val="16"/>
        </w:rPr>
        <w:t>Tadris</w:t>
      </w:r>
      <w:proofErr w:type="spellEnd"/>
      <w:r w:rsidRPr="007E7DE9">
        <w:rPr>
          <w:rFonts w:ascii="Garamond" w:hAnsi="Garamond"/>
          <w:bCs/>
          <w:sz w:val="16"/>
          <w:szCs w:val="16"/>
        </w:rPr>
        <w:t xml:space="preserve">, IAIN Bengkulu, Indonesia. </w:t>
      </w:r>
      <w:r>
        <w:rPr>
          <w:rFonts w:ascii="Garamond" w:hAnsi="Garamond"/>
          <w:bCs/>
          <w:sz w:val="16"/>
          <w:szCs w:val="16"/>
        </w:rPr>
        <w:t>(</w:t>
      </w:r>
      <w:hyperlink r:id="rId5" w:history="1">
        <w:r w:rsidRPr="006D63C8">
          <w:rPr>
            <w:rStyle w:val="Hyperlink"/>
            <w:rFonts w:ascii="Garamond" w:hAnsi="Garamond"/>
            <w:bCs/>
            <w:sz w:val="16"/>
            <w:szCs w:val="16"/>
          </w:rPr>
          <w:t>aamamaliyah@iainbengkulu.ac.id</w:t>
        </w:r>
      </w:hyperlink>
      <w:r>
        <w:rPr>
          <w:rFonts w:ascii="Garamond" w:hAnsi="Garamond"/>
          <w:bCs/>
          <w:sz w:val="16"/>
          <w:szCs w:val="16"/>
        </w:rPr>
        <w:t xml:space="preserve">) </w:t>
      </w:r>
    </w:p>
  </w:footnote>
  <w:footnote w:id="6">
    <w:p w14:paraId="3787B493" w14:textId="5C7B28D1" w:rsidR="002D6073" w:rsidRPr="009C746A" w:rsidRDefault="002D6073" w:rsidP="00620511">
      <w:pPr>
        <w:pStyle w:val="FootnoteText"/>
        <w:jc w:val="both"/>
        <w:rPr>
          <w:rFonts w:ascii="Garamond" w:hAnsi="Garamond"/>
          <w:sz w:val="16"/>
          <w:szCs w:val="16"/>
        </w:rPr>
      </w:pPr>
      <w:r w:rsidRPr="00AA1A1A">
        <w:rPr>
          <w:rStyle w:val="FootnoteReference"/>
          <w:rFonts w:ascii="Garamond" w:hAnsi="Garamond"/>
          <w:sz w:val="16"/>
          <w:szCs w:val="16"/>
        </w:rPr>
        <w:footnoteRef/>
      </w:r>
      <w:r w:rsidRPr="00AA1A1A">
        <w:rPr>
          <w:rFonts w:ascii="Garamond" w:hAnsi="Garamond"/>
          <w:sz w:val="16"/>
          <w:szCs w:val="16"/>
        </w:rPr>
        <w:t xml:space="preserve"> </w:t>
      </w:r>
      <w:r>
        <w:rPr>
          <w:rFonts w:ascii="Garamond" w:hAnsi="Garamond"/>
          <w:sz w:val="16"/>
          <w:szCs w:val="16"/>
        </w:rPr>
        <w:t xml:space="preserve">Associate </w:t>
      </w:r>
      <w:r w:rsidRPr="00AA1A1A">
        <w:rPr>
          <w:rFonts w:ascii="Garamond" w:hAnsi="Garamond"/>
          <w:sz w:val="16"/>
          <w:szCs w:val="16"/>
        </w:rPr>
        <w:t xml:space="preserve">Professor, </w:t>
      </w:r>
      <w:r w:rsidRPr="007E7DE9">
        <w:rPr>
          <w:rFonts w:ascii="Garamond" w:hAnsi="Garamond"/>
          <w:bCs/>
          <w:sz w:val="16"/>
          <w:szCs w:val="16"/>
        </w:rPr>
        <w:t xml:space="preserve">of the Faculty of </w:t>
      </w:r>
      <w:proofErr w:type="spellStart"/>
      <w:r w:rsidRPr="007E7DE9">
        <w:rPr>
          <w:rFonts w:ascii="Garamond" w:hAnsi="Garamond"/>
          <w:bCs/>
          <w:sz w:val="16"/>
          <w:szCs w:val="16"/>
        </w:rPr>
        <w:t>Tarbiyah</w:t>
      </w:r>
      <w:proofErr w:type="spellEnd"/>
      <w:r w:rsidRPr="007E7DE9">
        <w:rPr>
          <w:rFonts w:ascii="Garamond" w:hAnsi="Garamond"/>
          <w:bCs/>
          <w:sz w:val="16"/>
          <w:szCs w:val="16"/>
        </w:rPr>
        <w:t xml:space="preserve"> &amp; </w:t>
      </w:r>
      <w:proofErr w:type="spellStart"/>
      <w:r w:rsidRPr="007E7DE9">
        <w:rPr>
          <w:rFonts w:ascii="Garamond" w:hAnsi="Garamond"/>
          <w:bCs/>
          <w:sz w:val="16"/>
          <w:szCs w:val="16"/>
        </w:rPr>
        <w:t>Tadris</w:t>
      </w:r>
      <w:proofErr w:type="spellEnd"/>
      <w:r w:rsidRPr="007E7DE9">
        <w:rPr>
          <w:rFonts w:ascii="Garamond" w:hAnsi="Garamond"/>
          <w:bCs/>
          <w:sz w:val="16"/>
          <w:szCs w:val="16"/>
        </w:rPr>
        <w:t>, IAIN Bengkulu, Indo</w:t>
      </w:r>
      <w:r>
        <w:rPr>
          <w:rFonts w:ascii="Garamond" w:hAnsi="Garamond"/>
          <w:bCs/>
          <w:sz w:val="16"/>
          <w:szCs w:val="16"/>
        </w:rPr>
        <w:t xml:space="preserve">nesia, </w:t>
      </w:r>
      <w:r>
        <w:rPr>
          <w:rFonts w:ascii="Garamond" w:hAnsi="Garamond"/>
          <w:sz w:val="16"/>
          <w:szCs w:val="16"/>
        </w:rPr>
        <w:t>(</w:t>
      </w:r>
      <w:hyperlink r:id="rId6" w:history="1">
        <w:r w:rsidRPr="006D63C8">
          <w:rPr>
            <w:rStyle w:val="Hyperlink"/>
            <w:rFonts w:ascii="Garamond" w:hAnsi="Garamond"/>
            <w:bCs/>
            <w:sz w:val="16"/>
            <w:szCs w:val="16"/>
          </w:rPr>
          <w:t>alimni2016@gmail.com</w:t>
        </w:r>
      </w:hyperlink>
      <w:r>
        <w:rPr>
          <w:rFonts w:ascii="Garamond" w:hAnsi="Garamond"/>
          <w:bCs/>
          <w:sz w:val="16"/>
          <w:szCs w:val="16"/>
        </w:rPr>
        <w:t>)</w:t>
      </w:r>
    </w:p>
  </w:footnote>
  <w:footnote w:id="7">
    <w:p w14:paraId="36DDAC9F" w14:textId="6C16FAD5" w:rsidR="002D6073" w:rsidRPr="009C746A" w:rsidRDefault="002D6073" w:rsidP="00620511">
      <w:pPr>
        <w:pStyle w:val="FootnoteText"/>
        <w:jc w:val="both"/>
        <w:rPr>
          <w:rFonts w:ascii="Garamond" w:hAnsi="Garamond"/>
          <w:sz w:val="16"/>
          <w:szCs w:val="16"/>
        </w:rPr>
      </w:pPr>
      <w:r w:rsidRPr="00AA1A1A">
        <w:rPr>
          <w:rStyle w:val="FootnoteReference"/>
          <w:rFonts w:ascii="Garamond" w:hAnsi="Garamond"/>
          <w:sz w:val="16"/>
          <w:szCs w:val="16"/>
        </w:rPr>
        <w:footnoteRef/>
      </w:r>
      <w:r w:rsidRPr="00AA1A1A">
        <w:rPr>
          <w:rFonts w:ascii="Garamond" w:hAnsi="Garamond"/>
          <w:sz w:val="16"/>
          <w:szCs w:val="16"/>
        </w:rPr>
        <w:t xml:space="preserve"> </w:t>
      </w:r>
      <w:r>
        <w:rPr>
          <w:rFonts w:ascii="Garamond" w:hAnsi="Garamond"/>
          <w:sz w:val="16"/>
          <w:szCs w:val="16"/>
        </w:rPr>
        <w:t>D</w:t>
      </w:r>
      <w:r w:rsidRPr="007E7DE9">
        <w:rPr>
          <w:rFonts w:ascii="Garamond" w:hAnsi="Garamond"/>
          <w:bCs/>
          <w:sz w:val="16"/>
          <w:szCs w:val="16"/>
        </w:rPr>
        <w:t xml:space="preserve">octoral student and associate professor in the physics department in Faculty of Teaching and Education, Universitas Jambi, Jambi, Indonesia. </w:t>
      </w:r>
      <w:r>
        <w:rPr>
          <w:rFonts w:ascii="Garamond" w:hAnsi="Garamond"/>
          <w:bCs/>
          <w:sz w:val="16"/>
          <w:szCs w:val="16"/>
        </w:rPr>
        <w:t>(</w:t>
      </w:r>
      <w:hyperlink r:id="rId7" w:history="1">
        <w:r w:rsidRPr="006D63C8">
          <w:rPr>
            <w:rStyle w:val="Hyperlink"/>
            <w:rFonts w:ascii="Garamond" w:hAnsi="Garamond"/>
            <w:bCs/>
            <w:sz w:val="16"/>
            <w:szCs w:val="16"/>
          </w:rPr>
          <w:t>dwiagus.k@unja.ac.id</w:t>
        </w:r>
      </w:hyperlink>
      <w:r>
        <w:rPr>
          <w:rFonts w:ascii="Garamond" w:hAnsi="Garamond"/>
          <w:bCs/>
          <w:sz w:val="16"/>
          <w:szCs w:val="16"/>
        </w:rPr>
        <w:t xml:space="preserve">) </w:t>
      </w:r>
      <w:proofErr w:type="spellStart"/>
      <w:r w:rsidRPr="007E7DE9">
        <w:rPr>
          <w:rFonts w:ascii="Garamond" w:hAnsi="Garamond"/>
          <w:bCs/>
          <w:sz w:val="16"/>
          <w:szCs w:val="16"/>
        </w:rPr>
        <w:t>Orcid</w:t>
      </w:r>
      <w:proofErr w:type="spellEnd"/>
      <w:r w:rsidRPr="007E7DE9">
        <w:rPr>
          <w:rFonts w:ascii="Garamond" w:hAnsi="Garamond"/>
          <w:bCs/>
          <w:sz w:val="16"/>
          <w:szCs w:val="16"/>
        </w:rPr>
        <w:t xml:space="preserve"> </w:t>
      </w:r>
      <w:r>
        <w:rPr>
          <w:rFonts w:ascii="Garamond" w:hAnsi="Garamond"/>
          <w:bCs/>
          <w:sz w:val="16"/>
          <w:szCs w:val="16"/>
        </w:rPr>
        <w:t>No</w:t>
      </w:r>
      <w:r w:rsidRPr="007E7DE9">
        <w:rPr>
          <w:rFonts w:ascii="Garamond" w:hAnsi="Garamond"/>
          <w:bCs/>
          <w:sz w:val="16"/>
          <w:szCs w:val="16"/>
        </w:rPr>
        <w:t xml:space="preserve">: 0000-0002-0130-2436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0" w:type="dxa"/>
      <w:tblInd w:w="108" w:type="dxa"/>
      <w:tblLook w:val="04A0" w:firstRow="1" w:lastRow="0" w:firstColumn="1" w:lastColumn="0" w:noHBand="0" w:noVBand="1"/>
    </w:tblPr>
    <w:tblGrid>
      <w:gridCol w:w="9800"/>
    </w:tblGrid>
    <w:tr w:rsidR="002D6073" w14:paraId="12E21937" w14:textId="77777777">
      <w:trPr>
        <w:trHeight w:val="289"/>
      </w:trPr>
      <w:tc>
        <w:tcPr>
          <w:tcW w:w="9800" w:type="dxa"/>
          <w:shd w:val="clear" w:color="auto" w:fill="auto"/>
        </w:tcPr>
        <w:p w14:paraId="0406C5E2" w14:textId="12F6A95E" w:rsidR="002D6073" w:rsidRDefault="002D6073">
          <w:pPr>
            <w:tabs>
              <w:tab w:val="center" w:pos="4513"/>
              <w:tab w:val="right" w:pos="9026"/>
            </w:tabs>
            <w:ind w:right="-108" w:hanging="108"/>
            <w:rPr>
              <w:rFonts w:ascii="Garamond" w:hAnsi="Garamond" w:cs="Times New Roman"/>
              <w:i/>
              <w:color w:val="000000"/>
              <w:sz w:val="20"/>
              <w:szCs w:val="20"/>
            </w:rPr>
          </w:pPr>
          <w:proofErr w:type="spellStart"/>
          <w:r>
            <w:rPr>
              <w:rFonts w:ascii="Garamond" w:eastAsia="Times New Roman" w:hAnsi="Garamond" w:cs="Times New Roman"/>
              <w:i/>
              <w:color w:val="000000"/>
              <w:sz w:val="20"/>
              <w:szCs w:val="20"/>
            </w:rPr>
            <w:t>Syawahid</w:t>
          </w:r>
          <w:proofErr w:type="spellEnd"/>
          <w:r>
            <w:rPr>
              <w:rFonts w:ascii="Garamond" w:eastAsia="Times New Roman" w:hAnsi="Garamond" w:cs="Times New Roman"/>
              <w:i/>
              <w:color w:val="000000"/>
              <w:sz w:val="20"/>
              <w:szCs w:val="20"/>
            </w:rPr>
            <w:t xml:space="preserve">, </w:t>
          </w:r>
          <w:proofErr w:type="spellStart"/>
          <w:r>
            <w:rPr>
              <w:rFonts w:ascii="Garamond" w:eastAsia="Times New Roman" w:hAnsi="Garamond" w:cs="Times New Roman"/>
              <w:i/>
              <w:color w:val="000000"/>
              <w:sz w:val="20"/>
              <w:szCs w:val="20"/>
            </w:rPr>
            <w:t>Purwanto</w:t>
          </w:r>
          <w:proofErr w:type="spellEnd"/>
          <w:r>
            <w:rPr>
              <w:rFonts w:ascii="Garamond" w:eastAsia="Times New Roman" w:hAnsi="Garamond" w:cs="Times New Roman"/>
              <w:i/>
              <w:color w:val="000000"/>
              <w:sz w:val="20"/>
              <w:szCs w:val="20"/>
            </w:rPr>
            <w:t xml:space="preserve">, </w:t>
          </w:r>
          <w:proofErr w:type="spellStart"/>
          <w:r>
            <w:rPr>
              <w:rFonts w:ascii="Garamond" w:eastAsia="Times New Roman" w:hAnsi="Garamond" w:cs="Times New Roman"/>
              <w:i/>
              <w:color w:val="000000"/>
              <w:sz w:val="20"/>
              <w:szCs w:val="20"/>
            </w:rPr>
            <w:t>Sukoriyanto</w:t>
          </w:r>
          <w:proofErr w:type="spellEnd"/>
          <w:r>
            <w:rPr>
              <w:rFonts w:ascii="Garamond" w:eastAsia="Times New Roman" w:hAnsi="Garamond" w:cs="Times New Roman"/>
              <w:i/>
              <w:color w:val="000000"/>
              <w:sz w:val="20"/>
              <w:szCs w:val="20"/>
            </w:rPr>
            <w:t xml:space="preserve">, &amp; </w:t>
          </w:r>
          <w:proofErr w:type="spellStart"/>
          <w:r>
            <w:rPr>
              <w:rFonts w:ascii="Garamond" w:eastAsia="Times New Roman" w:hAnsi="Garamond" w:cs="Times New Roman"/>
              <w:i/>
              <w:color w:val="000000"/>
              <w:sz w:val="20"/>
              <w:szCs w:val="20"/>
            </w:rPr>
            <w:t>Sulanda</w:t>
          </w:r>
          <w:proofErr w:type="spellEnd"/>
          <w:r>
            <w:rPr>
              <w:rFonts w:ascii="Garamond" w:eastAsia="Times New Roman" w:hAnsi="Garamond" w:cs="Times New Roman"/>
              <w:i/>
              <w:color w:val="000000"/>
              <w:sz w:val="20"/>
              <w:szCs w:val="20"/>
            </w:rPr>
            <w:t xml:space="preserve">     </w:t>
          </w:r>
          <w:r>
            <w:rPr>
              <w:rFonts w:ascii="Garamond" w:hAnsi="Garamond" w:cs="Times New Roman"/>
              <w:i/>
              <w:color w:val="000000"/>
              <w:sz w:val="20"/>
              <w:szCs w:val="20"/>
            </w:rPr>
            <w:t xml:space="preserve">                         Journal for the Education of Gifted Young Scientists 8(2) (2020) 745-754</w:t>
          </w:r>
        </w:p>
      </w:tc>
    </w:tr>
  </w:tbl>
  <w:p w14:paraId="06EE099B" w14:textId="77777777" w:rsidR="002D6073" w:rsidRDefault="002D60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F27DF" w14:textId="17373CF8" w:rsidR="002D6073" w:rsidRDefault="002D6073" w:rsidP="002612AF">
    <w:pPr>
      <w:tabs>
        <w:tab w:val="center" w:pos="4513"/>
        <w:tab w:val="right" w:pos="9026"/>
      </w:tabs>
      <w:ind w:right="-108"/>
      <w:rPr>
        <w:rFonts w:ascii="Garamond" w:hAnsi="Garamond" w:cs="Times New Roman"/>
        <w:i/>
        <w:color w:val="000000"/>
        <w:sz w:val="20"/>
        <w:szCs w:val="20"/>
      </w:rPr>
    </w:pPr>
    <w:proofErr w:type="spellStart"/>
    <w:r w:rsidRPr="005E663C">
      <w:rPr>
        <w:rFonts w:ascii="Garamond" w:eastAsia="Times New Roman" w:hAnsi="Garamond" w:cs="Times New Roman"/>
        <w:i/>
        <w:color w:val="000000"/>
        <w:sz w:val="20"/>
        <w:szCs w:val="20"/>
      </w:rPr>
      <w:t>Zubaedi</w:t>
    </w:r>
    <w:proofErr w:type="spellEnd"/>
    <w:r w:rsidRPr="005E663C">
      <w:rPr>
        <w:rFonts w:ascii="Garamond" w:eastAsia="Times New Roman" w:hAnsi="Garamond" w:cs="Times New Roman"/>
        <w:i/>
        <w:color w:val="000000"/>
        <w:sz w:val="20"/>
        <w:szCs w:val="20"/>
      </w:rPr>
      <w:t xml:space="preserve"> </w:t>
    </w:r>
    <w:r>
      <w:rPr>
        <w:rFonts w:ascii="Garamond" w:eastAsia="Times New Roman" w:hAnsi="Garamond" w:cs="Times New Roman"/>
        <w:i/>
        <w:color w:val="000000"/>
        <w:sz w:val="20"/>
        <w:szCs w:val="20"/>
      </w:rPr>
      <w:t xml:space="preserve">et al.                                                  </w:t>
    </w:r>
    <w:r>
      <w:rPr>
        <w:rFonts w:ascii="Garamond" w:hAnsi="Garamond" w:cs="Times New Roman"/>
        <w:i/>
        <w:color w:val="000000"/>
        <w:sz w:val="20"/>
        <w:szCs w:val="20"/>
      </w:rPr>
      <w:t xml:space="preserve">                           Journal for the Education of Gifted Young Scientists 8(3) (2020) 11</w:t>
    </w:r>
    <w:r w:rsidR="00C8449C">
      <w:rPr>
        <w:rFonts w:ascii="Garamond" w:hAnsi="Garamond" w:cs="Times New Roman"/>
        <w:i/>
        <w:color w:val="000000"/>
        <w:sz w:val="20"/>
        <w:szCs w:val="20"/>
      </w:rPr>
      <w:t>25</w:t>
    </w:r>
    <w:r>
      <w:rPr>
        <w:rFonts w:ascii="Garamond" w:hAnsi="Garamond" w:cs="Times New Roman"/>
        <w:i/>
        <w:color w:val="000000"/>
        <w:sz w:val="20"/>
        <w:szCs w:val="20"/>
      </w:rPr>
      <w:t>-11</w:t>
    </w:r>
    <w:r w:rsidR="00C8449C">
      <w:rPr>
        <w:rFonts w:ascii="Garamond" w:hAnsi="Garamond" w:cs="Times New Roman"/>
        <w:i/>
        <w:color w:val="000000"/>
        <w:sz w:val="20"/>
        <w:szCs w:val="20"/>
      </w:rPr>
      <w:t>34</w:t>
    </w:r>
  </w:p>
  <w:p w14:paraId="24C6DC96" w14:textId="77777777" w:rsidR="002D6073" w:rsidRDefault="002D60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E588174"/>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FB44E74A"/>
    <w:lvl w:ilvl="0" w:tplc="38022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00000003"/>
    <w:multiLevelType w:val="hybridMultilevel"/>
    <w:tmpl w:val="F998D05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00000004"/>
    <w:multiLevelType w:val="hybridMultilevel"/>
    <w:tmpl w:val="903AAECA"/>
    <w:lvl w:ilvl="0" w:tplc="837CC6E4">
      <w:start w:val="2"/>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7CCE8882"/>
    <w:lvl w:ilvl="0" w:tplc="5176A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4B8217A2"/>
    <w:lvl w:ilvl="0">
      <w:start w:val="1"/>
      <w:numFmt w:val="bullet"/>
      <w:lvlText w:val="-"/>
      <w:lvlJc w:val="left"/>
      <w:pPr>
        <w:ind w:left="720" w:hanging="360"/>
      </w:pPr>
      <w:rPr>
        <w:sz w:val="20"/>
        <w:szCs w:val="20"/>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6">
    <w:nsid w:val="00000007"/>
    <w:multiLevelType w:val="hybridMultilevel"/>
    <w:tmpl w:val="F758B248"/>
    <w:lvl w:ilvl="0" w:tplc="6B0ACC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C130C666"/>
    <w:lvl w:ilvl="0" w:tplc="38022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00000009"/>
    <w:multiLevelType w:val="hybridMultilevel"/>
    <w:tmpl w:val="E2CA1444"/>
    <w:lvl w:ilvl="0" w:tplc="38022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0000000A"/>
    <w:multiLevelType w:val="hybridMultilevel"/>
    <w:tmpl w:val="7BA4E4EE"/>
    <w:lvl w:ilvl="0" w:tplc="2CD8B826">
      <w:start w:val="1"/>
      <w:numFmt w:val="bullet"/>
      <w:lvlText w:val=""/>
      <w:lvlJc w:val="left"/>
      <w:pPr>
        <w:ind w:left="720" w:hanging="360"/>
      </w:pPr>
      <w:rPr>
        <w:rFonts w:ascii="Symbol" w:hAnsi="Symbol" w:hint="default"/>
        <w:color w:val="auto"/>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cs="Wingdings" w:hint="default"/>
      </w:rPr>
    </w:lvl>
    <w:lvl w:ilvl="3" w:tplc="38090001" w:tentative="1">
      <w:start w:val="1"/>
      <w:numFmt w:val="bullet"/>
      <w:lvlText w:val=""/>
      <w:lvlJc w:val="left"/>
      <w:pPr>
        <w:ind w:left="2880" w:hanging="360"/>
      </w:pPr>
      <w:rPr>
        <w:rFonts w:ascii="Symbol" w:hAnsi="Symbol" w:cs="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cs="Wingdings" w:hint="default"/>
      </w:rPr>
    </w:lvl>
    <w:lvl w:ilvl="6" w:tplc="38090001" w:tentative="1">
      <w:start w:val="1"/>
      <w:numFmt w:val="bullet"/>
      <w:lvlText w:val=""/>
      <w:lvlJc w:val="left"/>
      <w:pPr>
        <w:ind w:left="5040" w:hanging="360"/>
      </w:pPr>
      <w:rPr>
        <w:rFonts w:ascii="Symbol" w:hAnsi="Symbol" w:cs="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cs="Wingdings" w:hint="default"/>
      </w:rPr>
    </w:lvl>
  </w:abstractNum>
  <w:abstractNum w:abstractNumId="10">
    <w:nsid w:val="0000000B"/>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22" w:firstLine="0"/>
      </w:pPr>
    </w:lvl>
    <w:lvl w:ilvl="2">
      <w:start w:val="1"/>
      <w:numFmt w:val="decimal"/>
      <w:pStyle w:val="Els-3rdorder-head"/>
      <w:suff w:val="space"/>
      <w:lvlText w:val="%1.%2.%3."/>
      <w:lvlJc w:val="left"/>
      <w:pPr>
        <w:ind w:left="22" w:firstLine="0"/>
      </w:pPr>
    </w:lvl>
    <w:lvl w:ilvl="3">
      <w:start w:val="1"/>
      <w:numFmt w:val="decimal"/>
      <w:pStyle w:val="Els-4thorder-head"/>
      <w:suff w:val="space"/>
      <w:lvlText w:val="%1.%2.%3.%4."/>
      <w:lvlJc w:val="left"/>
      <w:pPr>
        <w:ind w:left="22" w:firstLine="0"/>
      </w:pPr>
    </w:lvl>
    <w:lvl w:ilvl="4">
      <w:start w:val="1"/>
      <w:numFmt w:val="decimal"/>
      <w:suff w:val="space"/>
      <w:lvlText w:val="%1.%2.%3.%4.%5."/>
      <w:lvlJc w:val="left"/>
      <w:pPr>
        <w:ind w:left="22" w:firstLine="0"/>
      </w:pPr>
    </w:lvl>
    <w:lvl w:ilvl="5">
      <w:start w:val="1"/>
      <w:numFmt w:val="decimal"/>
      <w:suff w:val="space"/>
      <w:lvlText w:val="%1.%2.%3.%4.%5.%6."/>
      <w:lvlJc w:val="left"/>
      <w:pPr>
        <w:ind w:left="22" w:firstLine="0"/>
      </w:pPr>
    </w:lvl>
    <w:lvl w:ilvl="6">
      <w:start w:val="1"/>
      <w:numFmt w:val="decimal"/>
      <w:suff w:val="space"/>
      <w:lvlText w:val="%1.%2.%3.%4.%5.%6.%7."/>
      <w:lvlJc w:val="left"/>
      <w:pPr>
        <w:ind w:left="22" w:firstLine="0"/>
      </w:pPr>
    </w:lvl>
    <w:lvl w:ilvl="7">
      <w:start w:val="1"/>
      <w:numFmt w:val="decimal"/>
      <w:suff w:val="space"/>
      <w:lvlText w:val="%1.%2.%3.%4.%5.%6.%7.%8."/>
      <w:lvlJc w:val="left"/>
      <w:pPr>
        <w:ind w:left="22" w:firstLine="0"/>
      </w:pPr>
    </w:lvl>
    <w:lvl w:ilvl="8">
      <w:start w:val="1"/>
      <w:numFmt w:val="decimal"/>
      <w:suff w:val="space"/>
      <w:lvlText w:val="%1..%3.%4.%5.%6.%7.%8.%9."/>
      <w:lvlJc w:val="left"/>
      <w:pPr>
        <w:ind w:left="22" w:firstLine="0"/>
      </w:pPr>
    </w:lvl>
  </w:abstractNum>
  <w:abstractNum w:abstractNumId="11">
    <w:nsid w:val="0000000C"/>
    <w:multiLevelType w:val="hybridMultilevel"/>
    <w:tmpl w:val="8B18A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0000000D"/>
    <w:multiLevelType w:val="hybridMultilevel"/>
    <w:tmpl w:val="56160CFC"/>
    <w:lvl w:ilvl="0" w:tplc="38022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0000000E"/>
    <w:multiLevelType w:val="hybridMultilevel"/>
    <w:tmpl w:val="B3BCE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2C52B1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00000010"/>
    <w:multiLevelType w:val="hybridMultilevel"/>
    <w:tmpl w:val="007619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DBA26D3C"/>
    <w:lvl w:ilvl="0" w:tplc="C8865A7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3716B1A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00000013"/>
    <w:multiLevelType w:val="hybridMultilevel"/>
    <w:tmpl w:val="AF62E376"/>
    <w:lvl w:ilvl="0" w:tplc="E33C1A28">
      <w:start w:val="1"/>
      <w:numFmt w:val="bullet"/>
      <w:lvlText w:val=""/>
      <w:lvlJc w:val="left"/>
      <w:pPr>
        <w:ind w:left="644" w:hanging="360"/>
      </w:pPr>
      <w:rPr>
        <w:rFonts w:ascii="Symbol" w:eastAsia="Calibri"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nsid w:val="00000014"/>
    <w:multiLevelType w:val="hybridMultilevel"/>
    <w:tmpl w:val="3848A952"/>
    <w:lvl w:ilvl="0" w:tplc="A9AE00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6C847790"/>
    <w:lvl w:ilvl="0" w:tplc="6DBEA86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8B18AAE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00000017"/>
    <w:multiLevelType w:val="hybridMultilevel"/>
    <w:tmpl w:val="0D84FA5A"/>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956604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692332C"/>
    <w:multiLevelType w:val="hybridMultilevel"/>
    <w:tmpl w:val="9AAC365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nsid w:val="0D16264D"/>
    <w:multiLevelType w:val="hybridMultilevel"/>
    <w:tmpl w:val="72B61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109A0EF7"/>
    <w:multiLevelType w:val="hybridMultilevel"/>
    <w:tmpl w:val="A2CE5510"/>
    <w:lvl w:ilvl="0" w:tplc="041F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5"/>
  </w:num>
  <w:num w:numId="5">
    <w:abstractNumId w:val="18"/>
  </w:num>
  <w:num w:numId="6">
    <w:abstractNumId w:val="1"/>
  </w:num>
  <w:num w:numId="7">
    <w:abstractNumId w:val="12"/>
  </w:num>
  <w:num w:numId="8">
    <w:abstractNumId w:val="7"/>
  </w:num>
  <w:num w:numId="9">
    <w:abstractNumId w:val="10"/>
  </w:num>
  <w:num w:numId="10">
    <w:abstractNumId w:val="17"/>
  </w:num>
  <w:num w:numId="11">
    <w:abstractNumId w:val="8"/>
  </w:num>
  <w:num w:numId="12">
    <w:abstractNumId w:val="9"/>
  </w:num>
  <w:num w:numId="13">
    <w:abstractNumId w:val="23"/>
  </w:num>
  <w:num w:numId="14">
    <w:abstractNumId w:val="11"/>
  </w:num>
  <w:num w:numId="15">
    <w:abstractNumId w:val="19"/>
  </w:num>
  <w:num w:numId="16">
    <w:abstractNumId w:val="16"/>
  </w:num>
  <w:num w:numId="17">
    <w:abstractNumId w:val="5"/>
  </w:num>
  <w:num w:numId="18">
    <w:abstractNumId w:val="14"/>
  </w:num>
  <w:num w:numId="19">
    <w:abstractNumId w:val="13"/>
  </w:num>
  <w:num w:numId="20">
    <w:abstractNumId w:val="20"/>
  </w:num>
  <w:num w:numId="21">
    <w:abstractNumId w:val="25"/>
  </w:num>
  <w:num w:numId="22">
    <w:abstractNumId w:val="6"/>
  </w:num>
  <w:num w:numId="23">
    <w:abstractNumId w:val="21"/>
  </w:num>
  <w:num w:numId="24">
    <w:abstractNumId w:val="22"/>
  </w:num>
  <w:num w:numId="25">
    <w:abstractNumId w:val="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linkStyl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Q1NDIxMTEyMrEwMDJX0lEKTi0uzszPAykwqgUAf0MZziwAAAA="/>
  </w:docVars>
  <w:rsids>
    <w:rsidRoot w:val="007E039B"/>
    <w:rsid w:val="00053AAB"/>
    <w:rsid w:val="0006003A"/>
    <w:rsid w:val="00060161"/>
    <w:rsid w:val="00060DCA"/>
    <w:rsid w:val="000C69A4"/>
    <w:rsid w:val="000E1D9C"/>
    <w:rsid w:val="00135B78"/>
    <w:rsid w:val="00136E3F"/>
    <w:rsid w:val="00146DF4"/>
    <w:rsid w:val="001716D2"/>
    <w:rsid w:val="00176236"/>
    <w:rsid w:val="001834E1"/>
    <w:rsid w:val="001A1C6F"/>
    <w:rsid w:val="001B243A"/>
    <w:rsid w:val="001D5FA3"/>
    <w:rsid w:val="001D7917"/>
    <w:rsid w:val="0022043A"/>
    <w:rsid w:val="002612AF"/>
    <w:rsid w:val="0026318E"/>
    <w:rsid w:val="00284985"/>
    <w:rsid w:val="002A4599"/>
    <w:rsid w:val="002B2C19"/>
    <w:rsid w:val="002D6073"/>
    <w:rsid w:val="00317D7C"/>
    <w:rsid w:val="003218EA"/>
    <w:rsid w:val="00322E5A"/>
    <w:rsid w:val="0033034F"/>
    <w:rsid w:val="00340E38"/>
    <w:rsid w:val="00346D24"/>
    <w:rsid w:val="00374D14"/>
    <w:rsid w:val="00391B4D"/>
    <w:rsid w:val="003C29EE"/>
    <w:rsid w:val="00420190"/>
    <w:rsid w:val="00425F8D"/>
    <w:rsid w:val="004261B8"/>
    <w:rsid w:val="00436565"/>
    <w:rsid w:val="00441F7B"/>
    <w:rsid w:val="004528F4"/>
    <w:rsid w:val="00455517"/>
    <w:rsid w:val="00457BFD"/>
    <w:rsid w:val="00460E0F"/>
    <w:rsid w:val="004616E5"/>
    <w:rsid w:val="004644D6"/>
    <w:rsid w:val="00494872"/>
    <w:rsid w:val="004A4E40"/>
    <w:rsid w:val="004B3815"/>
    <w:rsid w:val="004D6A11"/>
    <w:rsid w:val="00500077"/>
    <w:rsid w:val="00502B1B"/>
    <w:rsid w:val="00503CA8"/>
    <w:rsid w:val="00523F27"/>
    <w:rsid w:val="005267F2"/>
    <w:rsid w:val="005539C4"/>
    <w:rsid w:val="00564C44"/>
    <w:rsid w:val="00566B69"/>
    <w:rsid w:val="0057310E"/>
    <w:rsid w:val="00584022"/>
    <w:rsid w:val="0059219B"/>
    <w:rsid w:val="005E663C"/>
    <w:rsid w:val="00620511"/>
    <w:rsid w:val="0062307C"/>
    <w:rsid w:val="0064251F"/>
    <w:rsid w:val="00652AF0"/>
    <w:rsid w:val="00673EC8"/>
    <w:rsid w:val="006913BC"/>
    <w:rsid w:val="006A4B71"/>
    <w:rsid w:val="006B24AE"/>
    <w:rsid w:val="006B4D17"/>
    <w:rsid w:val="006D4AD5"/>
    <w:rsid w:val="00703567"/>
    <w:rsid w:val="00720BB4"/>
    <w:rsid w:val="00727AAA"/>
    <w:rsid w:val="0074326B"/>
    <w:rsid w:val="00744CD7"/>
    <w:rsid w:val="00772A7B"/>
    <w:rsid w:val="0077346E"/>
    <w:rsid w:val="00784334"/>
    <w:rsid w:val="007952B1"/>
    <w:rsid w:val="007E039B"/>
    <w:rsid w:val="007E7DE9"/>
    <w:rsid w:val="007E7E4F"/>
    <w:rsid w:val="00801306"/>
    <w:rsid w:val="00812710"/>
    <w:rsid w:val="00842BC1"/>
    <w:rsid w:val="008656CA"/>
    <w:rsid w:val="0087279C"/>
    <w:rsid w:val="00872CDF"/>
    <w:rsid w:val="00874133"/>
    <w:rsid w:val="008D57E0"/>
    <w:rsid w:val="0090620B"/>
    <w:rsid w:val="00910657"/>
    <w:rsid w:val="009109F7"/>
    <w:rsid w:val="009377BC"/>
    <w:rsid w:val="00941695"/>
    <w:rsid w:val="00942026"/>
    <w:rsid w:val="00964E22"/>
    <w:rsid w:val="0099229B"/>
    <w:rsid w:val="00995408"/>
    <w:rsid w:val="009971E3"/>
    <w:rsid w:val="009B5340"/>
    <w:rsid w:val="009D2117"/>
    <w:rsid w:val="00A220F3"/>
    <w:rsid w:val="00A25C67"/>
    <w:rsid w:val="00A3754A"/>
    <w:rsid w:val="00A73737"/>
    <w:rsid w:val="00A77BCC"/>
    <w:rsid w:val="00A8305D"/>
    <w:rsid w:val="00A90CF4"/>
    <w:rsid w:val="00AA1A1A"/>
    <w:rsid w:val="00AD491F"/>
    <w:rsid w:val="00B16CC6"/>
    <w:rsid w:val="00B208DE"/>
    <w:rsid w:val="00B24DA1"/>
    <w:rsid w:val="00B30A3A"/>
    <w:rsid w:val="00B3144B"/>
    <w:rsid w:val="00B36F8B"/>
    <w:rsid w:val="00B53DDF"/>
    <w:rsid w:val="00B629E2"/>
    <w:rsid w:val="00B66FF8"/>
    <w:rsid w:val="00BA2CF2"/>
    <w:rsid w:val="00BA3C0B"/>
    <w:rsid w:val="00BA4AC1"/>
    <w:rsid w:val="00BB70B2"/>
    <w:rsid w:val="00BF4D3E"/>
    <w:rsid w:val="00C121A8"/>
    <w:rsid w:val="00C20954"/>
    <w:rsid w:val="00C24D16"/>
    <w:rsid w:val="00C268BB"/>
    <w:rsid w:val="00C34E37"/>
    <w:rsid w:val="00C46209"/>
    <w:rsid w:val="00C51BB9"/>
    <w:rsid w:val="00C5373B"/>
    <w:rsid w:val="00C72373"/>
    <w:rsid w:val="00C8449C"/>
    <w:rsid w:val="00CD31F7"/>
    <w:rsid w:val="00CF292B"/>
    <w:rsid w:val="00CF4ADE"/>
    <w:rsid w:val="00D0173C"/>
    <w:rsid w:val="00D4152D"/>
    <w:rsid w:val="00D84058"/>
    <w:rsid w:val="00D8661D"/>
    <w:rsid w:val="00D933C8"/>
    <w:rsid w:val="00D93EE4"/>
    <w:rsid w:val="00DA033B"/>
    <w:rsid w:val="00DB217A"/>
    <w:rsid w:val="00DC541E"/>
    <w:rsid w:val="00DC5A8B"/>
    <w:rsid w:val="00E072BF"/>
    <w:rsid w:val="00E55D44"/>
    <w:rsid w:val="00E87FBC"/>
    <w:rsid w:val="00EA01DC"/>
    <w:rsid w:val="00EB16BE"/>
    <w:rsid w:val="00ED7E8B"/>
    <w:rsid w:val="00EE3361"/>
    <w:rsid w:val="00F04BB6"/>
    <w:rsid w:val="00F25193"/>
    <w:rsid w:val="00F45B49"/>
    <w:rsid w:val="00F51A6E"/>
    <w:rsid w:val="00F615DA"/>
    <w:rsid w:val="00F77743"/>
    <w:rsid w:val="00F972C8"/>
    <w:rsid w:val="00FA22F2"/>
    <w:rsid w:val="00FC7B9C"/>
    <w:rsid w:val="00FD09B7"/>
    <w:rsid w:val="00FF70D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5AE9D"/>
  <w15:docId w15:val="{7509B548-E0B7-0547-8115-1EED811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7B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pPr>
      <w:keepNext/>
      <w:keepLines/>
      <w:spacing w:before="40"/>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rsid w:val="009377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77BC"/>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FootnoteText">
    <w:name w:val="footnote text"/>
    <w:basedOn w:val="Normal"/>
    <w:link w:val="FootnoteTextChar"/>
    <w:rPr>
      <w:rFonts w:ascii="Times" w:hAnsi="Times"/>
      <w:szCs w:val="20"/>
    </w:rPr>
  </w:style>
  <w:style w:type="character" w:customStyle="1" w:styleId="FootnoteTextChar">
    <w:name w:val="Footnote Text Char"/>
    <w:link w:val="FootnoteText"/>
    <w:rPr>
      <w:rFonts w:ascii="Times" w:eastAsia="Times New Roman" w:hAnsi="Times" w:cs="Times New Roman"/>
      <w:sz w:val="24"/>
      <w:szCs w:val="20"/>
      <w:lang w:val="en-US" w:eastAsia="en-US"/>
    </w:rPr>
  </w:style>
  <w:style w:type="character" w:customStyle="1" w:styleId="DipnotMetniChar">
    <w:name w:val="Dipnot Metni Char"/>
    <w:rPr>
      <w:sz w:val="20"/>
      <w:szCs w:val="20"/>
    </w:rPr>
  </w:style>
  <w:style w:type="paragraph" w:styleId="BodyText3">
    <w:name w:val="Body Text 3"/>
    <w:basedOn w:val="Normal"/>
    <w:link w:val="BodyText3Char"/>
    <w:pPr>
      <w:jc w:val="center"/>
    </w:pPr>
    <w:rPr>
      <w:rFonts w:ascii="HelveticaTürk" w:hAnsi="HelveticaTürk"/>
      <w:b/>
      <w:sz w:val="23"/>
      <w:szCs w:val="20"/>
    </w:rPr>
  </w:style>
  <w:style w:type="character" w:customStyle="1" w:styleId="BodyText3Char">
    <w:name w:val="Body Text 3 Char"/>
    <w:link w:val="BodyText3"/>
    <w:rPr>
      <w:rFonts w:ascii="HelveticaTürk" w:eastAsia="Times New Roman" w:hAnsi="HelveticaTürk" w:cs="Times New Roman"/>
      <w:b/>
      <w:sz w:val="23"/>
      <w:szCs w:val="20"/>
      <w:lang w:val="en-US"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customStyle="1" w:styleId="NParag">
    <w:name w:val="NParag"/>
    <w:basedOn w:val="Normal"/>
    <w:pPr>
      <w:tabs>
        <w:tab w:val="left" w:pos="9072"/>
      </w:tabs>
      <w:spacing w:before="60" w:after="60"/>
      <w:ind w:firstLine="567"/>
    </w:pPr>
  </w:style>
  <w:style w:type="paragraph" w:customStyle="1" w:styleId="girisyazs">
    <w:name w:val="girisyazs"/>
    <w:basedOn w:val="Normal"/>
    <w:pPr>
      <w:spacing w:before="100" w:beforeAutospacing="1" w:after="100" w:afterAutospacing="1"/>
    </w:pPr>
  </w:style>
  <w:style w:type="paragraph" w:customStyle="1" w:styleId="Baslk22">
    <w:name w:val="Baslık22"/>
    <w:next w:val="Normal"/>
    <w:pPr>
      <w:spacing w:before="240" w:after="120"/>
      <w:ind w:left="1134" w:hanging="567"/>
      <w:jc w:val="both"/>
    </w:pPr>
    <w:rPr>
      <w:rFonts w:ascii="Times New Roman" w:hAnsi="Times New Roman" w:cs="Arial"/>
      <w:b/>
      <w:bCs/>
      <w:iCs/>
      <w:sz w:val="22"/>
      <w:szCs w:val="22"/>
      <w:lang w:val="tr-TR"/>
    </w:rPr>
  </w:style>
  <w:style w:type="paragraph" w:customStyle="1" w:styleId="Kaynakca">
    <w:name w:val="Kaynakca"/>
    <w:basedOn w:val="Normal"/>
    <w:pPr>
      <w:spacing w:before="60" w:after="60"/>
      <w:ind w:left="284" w:hanging="284"/>
    </w:pPr>
    <w:rPr>
      <w:bCs/>
      <w:sz w:val="18"/>
      <w:szCs w:val="18"/>
    </w:rPr>
  </w:style>
  <w:style w:type="table" w:customStyle="1" w:styleId="AkGlgeleme1">
    <w:name w:val="Açık Gölgeleme1"/>
    <w:basedOn w:val="TableNormal"/>
    <w:uiPriority w:val="60"/>
    <w:rPr>
      <w:rFonts w:eastAsia="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pPr>
      <w:ind w:left="720"/>
      <w:contextualSpacing/>
    </w:pPr>
  </w:style>
  <w:style w:type="character" w:styleId="FootnoteReference">
    <w:name w:val="footnote reference"/>
    <w:rPr>
      <w:vertAlign w:val="superscript"/>
    </w:rPr>
  </w:style>
  <w:style w:type="table" w:styleId="TableGrid">
    <w:name w:val="Table Grid"/>
    <w:basedOn w:val="TableNormal"/>
    <w:uiPriority w:val="3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Pr>
      <w:color w:val="0000FF"/>
      <w:u w:val="single"/>
    </w:rPr>
  </w:style>
  <w:style w:type="table" w:customStyle="1" w:styleId="TabloKlavuzu16">
    <w:name w:val="Tablo Kılavuzu16"/>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Times New Roman" w:hAnsi="Times New Roman"/>
      <w:color w:val="000000"/>
      <w:sz w:val="24"/>
      <w:szCs w:val="24"/>
      <w:lang w:val="tr-TR" w:eastAsia="tr-TR"/>
    </w:rPr>
  </w:style>
  <w:style w:type="table" w:customStyle="1" w:styleId="TabloKlavuzu1">
    <w:name w:val="Tablo Kılavuzu1"/>
    <w:basedOn w:val="TableNormal"/>
    <w:next w:val="TableGrid"/>
    <w:uiPriority w:val="5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rPr>
      <w:sz w:val="20"/>
      <w:szCs w:val="20"/>
    </w:rPr>
  </w:style>
  <w:style w:type="character" w:customStyle="1" w:styleId="EndnoteTextChar">
    <w:name w:val="Endnote Text Char"/>
    <w:link w:val="EndnoteText"/>
    <w:uiPriority w:val="99"/>
    <w:rPr>
      <w:sz w:val="20"/>
      <w:szCs w:val="20"/>
    </w:rPr>
  </w:style>
  <w:style w:type="character" w:customStyle="1" w:styleId="apple-converted-space">
    <w:name w:val="apple-converted-space"/>
    <w:basedOn w:val="DefaultParagraphFont"/>
  </w:style>
  <w:style w:type="character" w:customStyle="1" w:styleId="gtc10i">
    <w:name w:val="gtc_10i"/>
    <w:basedOn w:val="DefaultParagraphFont"/>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sz w:val="20"/>
      <w:szCs w:val="20"/>
    </w:rPr>
  </w:style>
  <w:style w:type="character" w:styleId="Emphasis">
    <w:name w:val="Emphasis"/>
    <w:uiPriority w:val="20"/>
    <w:qFormat/>
    <w:rPr>
      <w:i/>
      <w:iCs/>
    </w:rPr>
  </w:style>
  <w:style w:type="paragraph" w:styleId="NoSpacing">
    <w:name w:val="No Spacing"/>
    <w:uiPriority w:val="1"/>
    <w:qFormat/>
    <w:pPr>
      <w:suppressAutoHyphens/>
      <w:overflowPunct w:val="0"/>
      <w:autoSpaceDE w:val="0"/>
      <w:autoSpaceDN w:val="0"/>
      <w:adjustRightInd w:val="0"/>
      <w:jc w:val="both"/>
      <w:textAlignment w:val="baseline"/>
    </w:pPr>
    <w:rPr>
      <w:rFonts w:ascii="Arial" w:hAnsi="Arial" w:cs="Arial"/>
      <w:sz w:val="22"/>
      <w:szCs w:val="22"/>
      <w:lang w:val="tr-TR" w:eastAsia="tr-TR"/>
    </w:rPr>
  </w:style>
  <w:style w:type="character" w:customStyle="1" w:styleId="A3">
    <w:name w:val="A3"/>
    <w:uiPriority w:val="99"/>
    <w:rPr>
      <w:rFonts w:ascii="Calibri" w:hAnsi="Calibri" w:cs="Calibri" w:hint="default"/>
      <w:color w:val="000000"/>
      <w:sz w:val="18"/>
      <w:szCs w:val="18"/>
    </w:rPr>
  </w:style>
  <w:style w:type="character" w:customStyle="1" w:styleId="hlfld-contribauthor">
    <w:name w:val="hlfld-contribauthor"/>
    <w:basedOn w:val="DefaultParagraphFont"/>
  </w:style>
  <w:style w:type="character" w:customStyle="1" w:styleId="nlmgiven-names">
    <w:name w:val="nlm_given-names"/>
    <w:basedOn w:val="DefaultParagraphFont"/>
  </w:style>
  <w:style w:type="character" w:customStyle="1" w:styleId="nlmyear">
    <w:name w:val="nlm_year"/>
    <w:basedOn w:val="DefaultParagraphFont"/>
  </w:style>
  <w:style w:type="character" w:customStyle="1" w:styleId="nlmarticle-title">
    <w:name w:val="nlm_article-title"/>
    <w:basedOn w:val="DefaultParagraphFont"/>
  </w:style>
  <w:style w:type="character" w:customStyle="1" w:styleId="nlmtrans-title">
    <w:name w:val="nlm_trans-title"/>
    <w:basedOn w:val="DefaultParagraphFont"/>
  </w:style>
  <w:style w:type="table" w:customStyle="1" w:styleId="TabloKlavuzu2">
    <w:name w:val="Tablo Kılavuzu2"/>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numbering" w:customStyle="1" w:styleId="ListeYok1">
    <w:name w:val="Liste Yok1"/>
    <w:next w:val="NoList"/>
    <w:uiPriority w:val="99"/>
  </w:style>
  <w:style w:type="table" w:customStyle="1" w:styleId="AkGlgeleme11">
    <w:name w:val="Açık Gölgeleme11"/>
    <w:basedOn w:val="TableNormal"/>
    <w:uiPriority w:val="60"/>
    <w:rPr>
      <w:rFonts w:eastAsia="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3">
    <w:name w:val="Tablo Kılavuzu3"/>
    <w:basedOn w:val="TableNormal"/>
    <w:next w:val="TableGrid"/>
    <w:uiPriority w:val="5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1">
    <w:name w:val="Tablo Kılavuzu16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TableNormal"/>
    <w:next w:val="TableGrid"/>
    <w:uiPriority w:val="5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pPr>
      <w:ind w:firstLine="1134"/>
    </w:pPr>
    <w:rPr>
      <w:rFonts w:eastAsia="Calibri" w:cs="Calibri"/>
      <w:color w:val="000000"/>
      <w:sz w:val="22"/>
      <w:szCs w:val="22"/>
      <w:lang w:val="tr-TR" w:eastAsia="tr-TR"/>
    </w:rPr>
  </w:style>
  <w:style w:type="paragraph" w:styleId="Bibliography">
    <w:name w:val="Bibliography"/>
    <w:basedOn w:val="Normal"/>
    <w:next w:val="Normal"/>
    <w:uiPriority w:val="37"/>
    <w:pPr>
      <w:spacing w:line="480" w:lineRule="auto"/>
      <w:ind w:left="720" w:hanging="720"/>
    </w:pPr>
  </w:style>
  <w:style w:type="character" w:styleId="CommentReference">
    <w:name w:val="annotation reference"/>
    <w:uiPriority w:val="99"/>
    <w:rPr>
      <w:sz w:val="18"/>
      <w:szCs w:val="18"/>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sz w:val="24"/>
      <w:szCs w:val="24"/>
      <w:lang w:val="en-US"/>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b/>
      <w:bCs/>
      <w:sz w:val="20"/>
      <w:szCs w:val="20"/>
      <w:lang w:val="en-US"/>
    </w:rPr>
  </w:style>
  <w:style w:type="table" w:customStyle="1" w:styleId="TabloKlavuzu4">
    <w:name w:val="Tablo Kılavuzu4"/>
    <w:basedOn w:val="TableNormal"/>
    <w:next w:val="TableGrid"/>
    <w:uiPriority w:val="5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TableNormal"/>
    <w:next w:val="TableGrid"/>
    <w:uiPriority w:val="3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TableNormal"/>
    <w:next w:val="TableGrid"/>
    <w:uiPriority w:val="5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TableNormal"/>
    <w:next w:val="TableGrid"/>
    <w:uiPriority w:val="59"/>
    <w:rPr>
      <w:rFonts w:eastAsia="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footnote">
    <w:name w:val="Els-footnote"/>
    <w:pPr>
      <w:keepLines/>
      <w:widowControl w:val="0"/>
      <w:spacing w:line="200" w:lineRule="exact"/>
      <w:ind w:firstLine="240"/>
      <w:jc w:val="both"/>
    </w:pPr>
    <w:rPr>
      <w:rFonts w:ascii="Times New Roman" w:hAnsi="Times New Roman"/>
      <w:sz w:val="16"/>
    </w:rPr>
  </w:style>
  <w:style w:type="paragraph" w:customStyle="1" w:styleId="Els-1storder-head">
    <w:name w:val="Els-1storder-head"/>
    <w:next w:val="Normal"/>
    <w:link w:val="Els-1storder-headChar"/>
    <w:pPr>
      <w:keepNext/>
      <w:numPr>
        <w:numId w:val="9"/>
      </w:numPr>
      <w:suppressAutoHyphens/>
      <w:spacing w:before="240" w:after="240" w:line="240" w:lineRule="exact"/>
    </w:pPr>
    <w:rPr>
      <w:rFonts w:ascii="Times New Roman" w:hAnsi="Times New Roman"/>
      <w:b/>
    </w:rPr>
  </w:style>
  <w:style w:type="paragraph" w:customStyle="1" w:styleId="Els-2ndorder-head">
    <w:name w:val="Els-2ndorder-head"/>
    <w:next w:val="Normal"/>
    <w:pPr>
      <w:keepNext/>
      <w:numPr>
        <w:ilvl w:val="1"/>
        <w:numId w:val="9"/>
      </w:numPr>
      <w:suppressAutoHyphens/>
      <w:spacing w:before="240" w:after="240" w:line="240" w:lineRule="exact"/>
    </w:pPr>
    <w:rPr>
      <w:rFonts w:ascii="Times New Roman" w:hAnsi="Times New Roman"/>
      <w:i/>
    </w:rPr>
  </w:style>
  <w:style w:type="paragraph" w:customStyle="1" w:styleId="Els-3rdorder-head">
    <w:name w:val="Els-3rdorder-head"/>
    <w:next w:val="Normal"/>
    <w:pPr>
      <w:keepNext/>
      <w:numPr>
        <w:ilvl w:val="2"/>
        <w:numId w:val="9"/>
      </w:numPr>
      <w:suppressAutoHyphens/>
      <w:spacing w:before="240" w:line="240" w:lineRule="exact"/>
    </w:pPr>
    <w:rPr>
      <w:rFonts w:ascii="Times New Roman" w:hAnsi="Times New Roman"/>
      <w:i/>
    </w:rPr>
  </w:style>
  <w:style w:type="paragraph" w:customStyle="1" w:styleId="Els-4thorder-head">
    <w:name w:val="Els-4thorder-head"/>
    <w:next w:val="Normal"/>
    <w:pPr>
      <w:keepNext/>
      <w:numPr>
        <w:ilvl w:val="3"/>
        <w:numId w:val="9"/>
      </w:numPr>
      <w:suppressAutoHyphens/>
      <w:spacing w:before="240" w:line="240" w:lineRule="exact"/>
    </w:pPr>
    <w:rPr>
      <w:rFonts w:ascii="Times New Roman" w:hAnsi="Times New Roman"/>
      <w:i/>
    </w:rPr>
  </w:style>
  <w:style w:type="character" w:customStyle="1" w:styleId="Els-1storder-headChar">
    <w:name w:val="Els-1storder-head Char"/>
    <w:link w:val="Els-1storder-head"/>
    <w:rPr>
      <w:rFonts w:ascii="Times New Roman" w:hAnsi="Times New Roman"/>
      <w:b/>
    </w:rPr>
  </w:style>
  <w:style w:type="paragraph" w:customStyle="1" w:styleId="DergiBody">
    <w:name w:val="Dergi Body"/>
    <w:basedOn w:val="Normal"/>
    <w:qFormat/>
    <w:pPr>
      <w:spacing w:before="120" w:after="120"/>
      <w:ind w:firstLine="709"/>
    </w:pPr>
    <w:rPr>
      <w:szCs w:val="21"/>
    </w:rPr>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lang w:val="tr-TR" w:eastAsia="tr-TR"/>
    </w:rPr>
  </w:style>
  <w:style w:type="character" w:styleId="FollowedHyperlink">
    <w:name w:val="FollowedHyperlink"/>
    <w:uiPriority w:val="99"/>
    <w:rPr>
      <w:color w:val="800080"/>
      <w:u w:val="single"/>
    </w:rPr>
  </w:style>
  <w:style w:type="numbering" w:customStyle="1" w:styleId="ListeYok2">
    <w:name w:val="Liste Yok2"/>
    <w:next w:val="NoList"/>
    <w:uiPriority w:val="99"/>
  </w:style>
  <w:style w:type="character" w:customStyle="1" w:styleId="fontstyle01">
    <w:name w:val="fontstyle01"/>
    <w:rPr>
      <w:rFonts w:ascii="Times New Roman" w:hAnsi="Times New Roman" w:cs="Times New Roman" w:hint="default"/>
      <w:b w:val="0"/>
      <w:bCs w:val="0"/>
      <w:i w:val="0"/>
      <w:iCs w:val="0"/>
      <w:color w:val="000000"/>
      <w:sz w:val="20"/>
      <w:szCs w:val="20"/>
    </w:rPr>
  </w:style>
  <w:style w:type="character" w:customStyle="1" w:styleId="fontstyle21">
    <w:name w:val="fontstyle21"/>
    <w:rPr>
      <w:rFonts w:ascii="TimesNewRomanPSMT" w:hAnsi="TimesNewRomanPSMT" w:hint="default"/>
      <w:b w:val="0"/>
      <w:bCs w:val="0"/>
      <w:i w:val="0"/>
      <w:iCs w:val="0"/>
      <w:color w:val="231F20"/>
      <w:sz w:val="24"/>
      <w:szCs w:val="24"/>
    </w:rPr>
  </w:style>
  <w:style w:type="table" w:customStyle="1" w:styleId="TabloKlavuzu8">
    <w:name w:val="Tablo Kılavuzu8"/>
    <w:basedOn w:val="TableNormal"/>
    <w:next w:val="TableGrid"/>
    <w:uiPriority w:val="59"/>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rPr>
      <w:rFonts w:ascii="Times#20New#20Roman" w:hAnsi="Times#20New#20Roman" w:hint="default"/>
      <w:b w:val="0"/>
      <w:bCs w:val="0"/>
      <w:i w:val="0"/>
      <w:iCs w:val="0"/>
      <w:color w:val="231F20"/>
      <w:sz w:val="24"/>
      <w:szCs w:val="24"/>
    </w:rPr>
  </w:style>
  <w:style w:type="paragraph" w:customStyle="1" w:styleId="OrtaKlavuz1-Vurgu21">
    <w:name w:val="Orta Kılavuz 1 - Vurgu 21"/>
    <w:basedOn w:val="Normal"/>
    <w:uiPriority w:val="34"/>
    <w:qFormat/>
    <w:pPr>
      <w:ind w:left="720"/>
      <w:contextualSpacing/>
    </w:pPr>
  </w:style>
  <w:style w:type="paragraph" w:styleId="NormalWeb">
    <w:name w:val="Normal (Web)"/>
    <w:basedOn w:val="Normal"/>
    <w:uiPriority w:val="99"/>
    <w:pPr>
      <w:spacing w:before="100" w:beforeAutospacing="1" w:after="100" w:afterAutospacing="1"/>
    </w:pPr>
  </w:style>
  <w:style w:type="table" w:styleId="LightShading-Accent2">
    <w:name w:val="Light Shading Accent 2"/>
    <w:basedOn w:val="TableNormal"/>
    <w:uiPriority w:val="60"/>
    <w:qFormat/>
    <w:rPr>
      <w:rFonts w:ascii="Times New Roman" w:eastAsia="Calibri"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1">
    <w:name w:val="Medium Shading 2 Accent 1"/>
    <w:basedOn w:val="TableNormal"/>
    <w:uiPriority w:val="60"/>
    <w:rPr>
      <w:rFonts w:ascii="Times New Roman" w:eastAsia="Calibri"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Accent4">
    <w:name w:val="Medium Shading 2 Accent 4"/>
    <w:basedOn w:val="TableNormal"/>
    <w:uiPriority w:val="60"/>
    <w:rPr>
      <w:rFonts w:ascii="Times New Roman" w:eastAsia="Calibri" w:hAnsi="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Kaynaka1">
    <w:name w:val="Kaynakça  1"/>
    <w:basedOn w:val="Normal"/>
    <w:next w:val="Normal"/>
    <w:uiPriority w:val="37"/>
    <w:rPr>
      <w:rFonts w:eastAsia="Calibri"/>
      <w:b/>
    </w:rPr>
  </w:style>
  <w:style w:type="paragraph" w:customStyle="1" w:styleId="OrtaKlavuz21">
    <w:name w:val="Orta Kılavuz 21"/>
    <w:uiPriority w:val="1"/>
    <w:qFormat/>
    <w:rPr>
      <w:rFonts w:ascii="Times New Roman" w:eastAsia="Calibri" w:hAnsi="Times New Roman"/>
      <w:b/>
      <w:sz w:val="24"/>
      <w:szCs w:val="24"/>
      <w:lang w:val="tr-TR"/>
    </w:rPr>
  </w:style>
  <w:style w:type="character" w:customStyle="1" w:styleId="zmlenmeyenBahsetme">
    <w:name w:val="Çözümlenmeyen Bahsetme"/>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customStyle="1" w:styleId="tlid-translation">
    <w:name w:val="tlid-translation"/>
  </w:style>
  <w:style w:type="character" w:customStyle="1" w:styleId="e24kjd">
    <w:name w:val="e24kjd"/>
  </w:style>
  <w:style w:type="table" w:customStyle="1" w:styleId="TableGrid1">
    <w:name w:val="Table Grid1"/>
    <w:basedOn w:val="TableNormal"/>
    <w:next w:val="TableGrid"/>
    <w:uiPriority w:val="39"/>
    <w:rPr>
      <w:rFonts w:eastAsia="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Pr>
      <w:rFonts w:eastAsia="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character" w:styleId="EndnoteReference">
    <w:name w:val="endnote reference"/>
    <w:basedOn w:val="DefaultParagraphFont"/>
    <w:uiPriority w:val="99"/>
    <w:rPr>
      <w:vertAlign w:val="superscript"/>
    </w:rPr>
  </w:style>
  <w:style w:type="character" w:customStyle="1" w:styleId="UnresolvedMention4">
    <w:name w:val="Unresolved Mention4"/>
    <w:basedOn w:val="DefaultParagraphFont"/>
    <w:uiPriority w:val="99"/>
    <w:rPr>
      <w:color w:val="605E5C"/>
      <w:shd w:val="clear" w:color="auto" w:fill="E1DFDD"/>
    </w:rPr>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nowrap">
    <w:name w:val="nowrap"/>
    <w:basedOn w:val="DefaultParagraphFont"/>
  </w:style>
  <w:style w:type="character" w:customStyle="1" w:styleId="UnresolvedMention5">
    <w:name w:val="Unresolved Mention5"/>
    <w:basedOn w:val="DefaultParagraphFont"/>
    <w:uiPriority w:val="99"/>
    <w:rPr>
      <w:color w:val="605E5C"/>
      <w:shd w:val="clear" w:color="auto" w:fill="E1DFDD"/>
    </w:rPr>
  </w:style>
  <w:style w:type="character" w:styleId="PageNumber">
    <w:name w:val="page number"/>
    <w:basedOn w:val="DefaultParagraphFont"/>
  </w:style>
  <w:style w:type="character" w:customStyle="1" w:styleId="UnresolvedMention6">
    <w:name w:val="Unresolved Mention6"/>
    <w:basedOn w:val="DefaultParagraphFont"/>
    <w:uiPriority w:val="99"/>
    <w:rPr>
      <w:color w:val="605E5C"/>
      <w:shd w:val="clear" w:color="auto" w:fill="E1DFDD"/>
    </w:rPr>
  </w:style>
  <w:style w:type="paragraph" w:customStyle="1" w:styleId="Heading21">
    <w:name w:val="Heading 21"/>
    <w:basedOn w:val="Normal"/>
    <w:next w:val="Normal"/>
    <w:uiPriority w:val="9"/>
    <w:qFormat/>
    <w:pPr>
      <w:keepNext/>
      <w:keepLines/>
      <w:spacing w:before="40"/>
      <w:outlineLvl w:val="1"/>
    </w:pPr>
    <w:rPr>
      <w:rFonts w:ascii="Cambria" w:eastAsia="Times New Roman" w:hAnsi="Cambria" w:cs="Times New Roman"/>
      <w:color w:val="365F91"/>
      <w:sz w:val="26"/>
      <w:szCs w:val="26"/>
      <w:lang w:eastAsia="tr-TR"/>
    </w:rPr>
  </w:style>
  <w:style w:type="numbering" w:customStyle="1" w:styleId="NoList1">
    <w:name w:val="No List1"/>
    <w:next w:val="NoList"/>
    <w:uiPriority w:val="99"/>
  </w:style>
  <w:style w:type="table" w:customStyle="1" w:styleId="AkGlgeleme12">
    <w:name w:val="Açık Gölgeleme12"/>
    <w:basedOn w:val="TableNormal"/>
    <w:uiPriority w:val="60"/>
    <w:rPr>
      <w:rFonts w:eastAsia="Calibri" w:cs="Arial"/>
      <w:color w:val="000000"/>
      <w:lang w:val="tr-TR"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62">
    <w:name w:val="Tablo Kılavuzu162"/>
    <w:basedOn w:val="TableNormal"/>
    <w:next w:val="TableGrid"/>
    <w:uiPriority w:val="59"/>
    <w:rPr>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basedOn w:val="TableNormal"/>
    <w:next w:val="TableGrid"/>
    <w:uiPriority w:val="59"/>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basedOn w:val="TableNormal"/>
    <w:next w:val="TableGrid"/>
    <w:uiPriority w:val="59"/>
    <w:rPr>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1">
    <w:name w:val="Liste Yok11"/>
    <w:next w:val="NoList"/>
    <w:uiPriority w:val="99"/>
  </w:style>
  <w:style w:type="table" w:customStyle="1" w:styleId="AkGlgeleme111">
    <w:name w:val="Açık Gölgeleme111"/>
    <w:basedOn w:val="TableNormal"/>
    <w:uiPriority w:val="60"/>
    <w:rPr>
      <w:rFonts w:eastAsia="Calibri" w:cs="Arial"/>
      <w:color w:val="000000"/>
      <w:lang w:val="tr-TR"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611">
    <w:name w:val="Tablo Kılavuzu1611"/>
    <w:basedOn w:val="TableNormal"/>
    <w:next w:val="TableGrid"/>
    <w:uiPriority w:val="59"/>
    <w:rPr>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TableNormal"/>
    <w:next w:val="TableGrid"/>
    <w:uiPriority w:val="59"/>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1">
    <w:name w:val="Tablo Kılavuzu51"/>
    <w:basedOn w:val="TableNormal"/>
    <w:next w:val="TableGrid"/>
    <w:uiPriority w:val="39"/>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1">
    <w:name w:val="Tablo Kılavuzu61"/>
    <w:basedOn w:val="TableNormal"/>
    <w:next w:val="TableGrid"/>
    <w:uiPriority w:val="59"/>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1">
    <w:name w:val="Tablo Kılavuzu71"/>
    <w:basedOn w:val="TableNormal"/>
    <w:next w:val="TableGrid"/>
    <w:uiPriority w:val="59"/>
    <w:rPr>
      <w:rFonts w:eastAsia="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1">
    <w:name w:val="Liste Yok21"/>
    <w:next w:val="NoList"/>
    <w:uiPriority w:val="99"/>
  </w:style>
  <w:style w:type="character" w:customStyle="1" w:styleId="orcid-id-https">
    <w:name w:val="orcid-id-https"/>
    <w:basedOn w:val="DefaultParagraphFont"/>
  </w:style>
  <w:style w:type="character" w:customStyle="1" w:styleId="referencemixed-citation">
    <w:name w:val="reference__mixed-citation"/>
    <w:basedOn w:val="DefaultParagraphFont"/>
  </w:style>
  <w:style w:type="character" w:customStyle="1" w:styleId="referenceperson-group">
    <w:name w:val="reference__person-group"/>
    <w:basedOn w:val="DefaultParagraphFont"/>
  </w:style>
  <w:style w:type="character" w:customStyle="1" w:styleId="referencestring-name">
    <w:name w:val="reference__string-name"/>
    <w:basedOn w:val="DefaultParagraphFont"/>
  </w:style>
  <w:style w:type="character" w:customStyle="1" w:styleId="referencesurname">
    <w:name w:val="reference__surname"/>
    <w:basedOn w:val="DefaultParagraphFont"/>
  </w:style>
  <w:style w:type="character" w:customStyle="1" w:styleId="referencegiven-names">
    <w:name w:val="reference__given-names"/>
    <w:basedOn w:val="DefaultParagraphFont"/>
  </w:style>
  <w:style w:type="character" w:customStyle="1" w:styleId="referenceyear">
    <w:name w:val="reference__year"/>
    <w:basedOn w:val="DefaultParagraphFont"/>
  </w:style>
  <w:style w:type="character" w:customStyle="1" w:styleId="referencearticle-title">
    <w:name w:val="reference__article-title"/>
    <w:basedOn w:val="DefaultParagraphFont"/>
  </w:style>
  <w:style w:type="character" w:customStyle="1" w:styleId="referencesource">
    <w:name w:val="reference__source"/>
    <w:basedOn w:val="DefaultParagraphFont"/>
  </w:style>
  <w:style w:type="character" w:customStyle="1" w:styleId="referencevolume">
    <w:name w:val="reference__volume"/>
    <w:basedOn w:val="DefaultParagraphFont"/>
  </w:style>
  <w:style w:type="character" w:customStyle="1" w:styleId="referenceissue">
    <w:name w:val="reference__issue"/>
    <w:basedOn w:val="DefaultParagraphFont"/>
  </w:style>
  <w:style w:type="character" w:customStyle="1" w:styleId="referencefpage">
    <w:name w:val="reference__fpage"/>
    <w:basedOn w:val="DefaultParagraphFont"/>
  </w:style>
  <w:style w:type="character" w:customStyle="1" w:styleId="referencelpage">
    <w:name w:val="reference__lpage"/>
    <w:basedOn w:val="DefaultParagraphFont"/>
  </w:style>
  <w:style w:type="character" w:customStyle="1" w:styleId="personname">
    <w:name w:val="person_name"/>
    <w:basedOn w:val="DefaultParagraphFont"/>
  </w:style>
  <w:style w:type="character" w:customStyle="1" w:styleId="authors">
    <w:name w:val="authors"/>
    <w:basedOn w:val="DefaultParagraphFont"/>
  </w:style>
  <w:style w:type="character" w:customStyle="1" w:styleId="Date1">
    <w:name w:val="Date1"/>
    <w:basedOn w:val="DefaultParagraphFont"/>
  </w:style>
  <w:style w:type="character" w:customStyle="1" w:styleId="volumeissue">
    <w:name w:val="volume_issue"/>
    <w:basedOn w:val="DefaultParagraphFont"/>
  </w:style>
  <w:style w:type="character" w:customStyle="1" w:styleId="bibliographic-informationtitle">
    <w:name w:val="bibliographic-information__title"/>
    <w:basedOn w:val="DefaultParagraphFont"/>
  </w:style>
  <w:style w:type="character" w:customStyle="1" w:styleId="bibliographic-informationvalue">
    <w:name w:val="bibliographic-information__value"/>
    <w:basedOn w:val="DefaultParagraphFont"/>
  </w:style>
  <w:style w:type="character" w:customStyle="1" w:styleId="Date2">
    <w:name w:val="Date2"/>
    <w:basedOn w:val="DefaultParagraphFon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doilink">
    <w:name w:val="doi_link"/>
    <w:basedOn w:val="DefaultParagraphFont"/>
  </w:style>
  <w:style w:type="character" w:customStyle="1" w:styleId="inlineblock">
    <w:name w:val="inlineblock"/>
    <w:basedOn w:val="DefaultParagraphFont"/>
  </w:style>
  <w:style w:type="character" w:customStyle="1" w:styleId="Heading2Char">
    <w:name w:val="Heading 2 Char"/>
    <w:basedOn w:val="DefaultParagraphFont"/>
    <w:link w:val="Heading2"/>
    <w:uiPriority w:val="9"/>
    <w:rPr>
      <w:rFonts w:ascii="Cambria" w:eastAsia="Times New Roman" w:hAnsi="Cambria" w:cs="Times New Roman"/>
      <w:color w:val="365F91"/>
      <w:sz w:val="26"/>
      <w:szCs w:val="26"/>
      <w:lang w:val="en-US"/>
    </w:rPr>
  </w:style>
  <w:style w:type="character" w:customStyle="1" w:styleId="doi">
    <w:name w:val="doi"/>
    <w:basedOn w:val="DefaultParagraphFont"/>
  </w:style>
  <w:style w:type="character" w:customStyle="1" w:styleId="sc-1m5qiw5-0">
    <w:name w:val="sc-1m5qiw5-0"/>
    <w:basedOn w:val="DefaultParagraphFont"/>
  </w:style>
  <w:style w:type="character" w:customStyle="1" w:styleId="Heading2Char1">
    <w:name w:val="Heading 2 Char1"/>
    <w:basedOn w:val="DefaultParagraphFont"/>
    <w:uiPriority w:val="9"/>
    <w:rPr>
      <w:rFonts w:asciiTheme="majorHAnsi" w:eastAsiaTheme="majorEastAsia" w:hAnsiTheme="majorHAnsi" w:cstheme="majorBidi"/>
      <w:color w:val="2F5496"/>
      <w:sz w:val="26"/>
      <w:szCs w:val="26"/>
    </w:rPr>
  </w:style>
  <w:style w:type="numbering" w:customStyle="1" w:styleId="NoList2">
    <w:name w:val="No List2"/>
    <w:next w:val="NoList"/>
    <w:uiPriority w:val="99"/>
  </w:style>
  <w:style w:type="table" w:customStyle="1" w:styleId="AkGlgeleme13">
    <w:name w:val="Açık Gölgeleme13"/>
    <w:basedOn w:val="TableNormal"/>
    <w:uiPriority w:val="60"/>
    <w:rPr>
      <w:rFonts w:eastAsia="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63">
    <w:name w:val="Tablo Kılavuzu163"/>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
    <w:name w:val="Tablo Kılavuzu13"/>
    <w:basedOn w:val="TableNormal"/>
    <w:next w:val="TableGrid"/>
    <w:uiPriority w:val="59"/>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
    <w:name w:val="Tablo Kılavuzu2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2">
    <w:name w:val="Liste Yok12"/>
    <w:next w:val="NoList"/>
    <w:uiPriority w:val="99"/>
  </w:style>
  <w:style w:type="table" w:customStyle="1" w:styleId="AkGlgeleme112">
    <w:name w:val="Açık Gölgeleme112"/>
    <w:basedOn w:val="TableNormal"/>
    <w:uiPriority w:val="60"/>
    <w:rPr>
      <w:rFonts w:eastAsia="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612">
    <w:name w:val="Tablo Kılavuzu1612"/>
    <w:basedOn w:val="TableNormal"/>
    <w:next w:val="TableGrid"/>
    <w:uiPriority w:val="5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
    <w:name w:val="Tablo Kılavuzu112"/>
    <w:basedOn w:val="TableNormal"/>
    <w:next w:val="TableGrid"/>
    <w:uiPriority w:val="59"/>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2">
    <w:name w:val="Tablo Kılavuzu52"/>
    <w:basedOn w:val="TableNormal"/>
    <w:next w:val="TableGrid"/>
    <w:uiPriority w:val="39"/>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2">
    <w:name w:val="Tablo Kılavuzu62"/>
    <w:basedOn w:val="TableNormal"/>
    <w:next w:val="TableGrid"/>
    <w:uiPriority w:val="59"/>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2">
    <w:name w:val="Tablo Kılavuzu72"/>
    <w:basedOn w:val="TableNormal"/>
    <w:next w:val="TableGrid"/>
    <w:uiPriority w:val="59"/>
    <w:rPr>
      <w:rFonts w:eastAsia="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2">
    <w:name w:val="Liste Yok22"/>
    <w:next w:val="NoList"/>
    <w:uiPriority w:val="99"/>
  </w:style>
  <w:style w:type="table" w:customStyle="1" w:styleId="MediumShading2-Accent11">
    <w:name w:val="Medium Shading 2 - Accent 11"/>
    <w:basedOn w:val="TableNormal"/>
    <w:uiPriority w:val="60"/>
    <w:rPr>
      <w:rFonts w:ascii="Times New Roman" w:eastAsia="Calibri"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RAGRAPH">
    <w:name w:val="PARAGRAPH"/>
    <w:basedOn w:val="Normal"/>
    <w:pPr>
      <w:widowControl w:val="0"/>
      <w:spacing w:line="230" w:lineRule="exact"/>
      <w:ind w:firstLine="240"/>
    </w:pPr>
    <w:rPr>
      <w:rFonts w:ascii="Palatino" w:eastAsia="Times New Roman" w:hAnsi="Palatino" w:cs="Times New Roman"/>
      <w:kern w:val="16"/>
      <w:sz w:val="19"/>
      <w:szCs w:val="20"/>
    </w:rPr>
  </w:style>
  <w:style w:type="character" w:styleId="PlaceholderText">
    <w:name w:val="Placeholder Text"/>
    <w:basedOn w:val="DefaultParagraphFont"/>
    <w:uiPriority w:val="99"/>
    <w:rPr>
      <w:color w:val="808080"/>
    </w:rPr>
  </w:style>
  <w:style w:type="character" w:customStyle="1" w:styleId="ListParagraphChar">
    <w:name w:val="List Paragraph Char"/>
    <w:link w:val="ListParagraph"/>
    <w:uiPriority w:val="34"/>
    <w:rPr>
      <w:rFonts w:asciiTheme="minorHAnsi" w:eastAsiaTheme="minorHAnsi" w:hAnsiTheme="minorHAnsi" w:cstheme="minorBidi"/>
      <w:sz w:val="24"/>
      <w:szCs w:val="24"/>
    </w:rPr>
  </w:style>
  <w:style w:type="character" w:customStyle="1" w:styleId="ilfuvd">
    <w:name w:val="ilfuvd"/>
    <w:basedOn w:val="DefaultParagraphFont"/>
  </w:style>
  <w:style w:type="character" w:customStyle="1" w:styleId="authorsname">
    <w:name w:val="authors__name"/>
    <w:basedOn w:val="DefaultParagraphFont"/>
  </w:style>
  <w:style w:type="character" w:customStyle="1" w:styleId="articlecitationpages">
    <w:name w:val="articlecitation_pages"/>
    <w:basedOn w:val="DefaultParagraphFont"/>
  </w:style>
  <w:style w:type="character" w:customStyle="1" w:styleId="articlecitationvolume">
    <w:name w:val="articlecitation_volume"/>
    <w:basedOn w:val="DefaultParagraphFont"/>
  </w:style>
  <w:style w:type="character" w:customStyle="1" w:styleId="journaltitle">
    <w:name w:val="journaltitle"/>
    <w:basedOn w:val="DefaultParagraphFont"/>
  </w:style>
  <w:style w:type="paragraph" w:styleId="Revision">
    <w:name w:val="Revision"/>
    <w:uiPriority w:val="99"/>
    <w:rPr>
      <w:sz w:val="22"/>
      <w:szCs w:val="22"/>
    </w:rPr>
  </w:style>
  <w:style w:type="numbering" w:customStyle="1" w:styleId="NoList3">
    <w:name w:val="No List3"/>
    <w:next w:val="NoList"/>
    <w:uiPriority w:val="99"/>
  </w:style>
  <w:style w:type="table" w:customStyle="1" w:styleId="TableGrid11">
    <w:name w:val="Table Grid11"/>
    <w:basedOn w:val="TableNormal"/>
    <w:next w:val="TableGrid"/>
    <w:uiPriority w:val="59"/>
    <w:rPr>
      <w:rFonts w:eastAsia="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Pr>
      <w:rFonts w:eastAsia="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Pr>
      <w:rFonts w:eastAsia="MS Mincho" w:cs="Arial"/>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Pr>
      <w:rFonts w:eastAsia="Calibri"/>
      <w:color w:val="365F91"/>
      <w:lang w:val="id-ID" w:eastAsia="id-ID"/>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2F5496"/>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NoList4">
    <w:name w:val="No List4"/>
    <w:next w:val="NoList"/>
    <w:uiPriority w:val="99"/>
  </w:style>
  <w:style w:type="numbering" w:customStyle="1" w:styleId="ListeYok13">
    <w:name w:val="Liste Yok13"/>
    <w:next w:val="NoList"/>
    <w:uiPriority w:val="99"/>
  </w:style>
  <w:style w:type="numbering" w:customStyle="1" w:styleId="ListeYok23">
    <w:name w:val="Liste Yok23"/>
    <w:next w:val="NoList"/>
    <w:uiPriority w:val="99"/>
  </w:style>
  <w:style w:type="table" w:customStyle="1" w:styleId="TableGrid31">
    <w:name w:val="Table Grid31"/>
    <w:basedOn w:val="TableNormal"/>
    <w:next w:val="TableGrid"/>
    <w:uiPriority w:val="39"/>
    <w:rPr>
      <w:rFonts w:ascii="Times New Roman" w:eastAsia="Calibri" w:hAnsi="Times New Roman"/>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Pr>
      <w:rFonts w:ascii="Times New Roman" w:eastAsia="Calibri" w:hAnsi="Times New Roman"/>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tyle>
  <w:style w:type="table" w:customStyle="1" w:styleId="TableGrid12">
    <w:name w:val="Table Grid12"/>
    <w:basedOn w:val="TableNormal"/>
    <w:next w:val="TableGrid"/>
    <w:uiPriority w:val="59"/>
    <w:rPr>
      <w:rFonts w:eastAsia="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Pr>
      <w:rFonts w:eastAsia="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
    <w:name w:val="Ref."/>
    <w:basedOn w:val="Normal"/>
    <w:link w:val="RefChar"/>
    <w:qFormat/>
    <w:pPr>
      <w:widowControl w:val="0"/>
      <w:autoSpaceDE w:val="0"/>
      <w:autoSpaceDN w:val="0"/>
      <w:adjustRightInd w:val="0"/>
      <w:ind w:left="720" w:hanging="720"/>
    </w:pPr>
    <w:rPr>
      <w:rFonts w:ascii="Garamond" w:eastAsia="Calibri" w:hAnsi="Garamond" w:cs="Times New Roman"/>
      <w:noProof/>
      <w:sz w:val="20"/>
      <w:szCs w:val="20"/>
    </w:rPr>
  </w:style>
  <w:style w:type="character" w:customStyle="1" w:styleId="RefChar">
    <w:name w:val="Ref. Char"/>
    <w:basedOn w:val="DefaultParagraphFont"/>
    <w:link w:val="Ref"/>
    <w:rPr>
      <w:rFonts w:ascii="Garamond" w:eastAsia="Calibri" w:hAnsi="Garamond"/>
      <w:noProof/>
      <w:lang w:val="id-ID"/>
    </w:rPr>
  </w:style>
  <w:style w:type="character" w:customStyle="1" w:styleId="UnresolvedMention7">
    <w:name w:val="Unresolved Mention7"/>
    <w:basedOn w:val="DefaultParagraphFont"/>
    <w:uiPriority w:val="99"/>
    <w:rPr>
      <w:color w:val="605E5C"/>
      <w:shd w:val="clear" w:color="auto" w:fill="E1DFDD"/>
    </w:rPr>
  </w:style>
  <w:style w:type="character" w:customStyle="1" w:styleId="gt-baf-cell">
    <w:name w:val="gt-baf-cell"/>
    <w:basedOn w:val="DefaultParagraphFont"/>
    <w:rsid w:val="006B24AE"/>
  </w:style>
  <w:style w:type="character" w:customStyle="1" w:styleId="UnresolvedMention8">
    <w:name w:val="Unresolved Mention8"/>
    <w:basedOn w:val="DefaultParagraphFont"/>
    <w:uiPriority w:val="99"/>
    <w:semiHidden/>
    <w:unhideWhenUsed/>
    <w:rsid w:val="00A25C67"/>
    <w:rPr>
      <w:color w:val="605E5C"/>
      <w:shd w:val="clear" w:color="auto" w:fill="E1DFDD"/>
    </w:rPr>
  </w:style>
  <w:style w:type="paragraph" w:customStyle="1" w:styleId="E-JOURNALBody">
    <w:name w:val="E-JOURNAL_Body"/>
    <w:basedOn w:val="Normal"/>
    <w:qFormat/>
    <w:rsid w:val="00F45B49"/>
    <w:pPr>
      <w:ind w:firstLine="567"/>
      <w:jc w:val="both"/>
    </w:pPr>
    <w:rPr>
      <w:rFonts w:ascii="Times New Roman" w:eastAsia="Times New Roman" w:hAnsi="Times New Roman" w:cs="Times New Roman"/>
      <w:lang w:val="id-ID"/>
    </w:rPr>
  </w:style>
  <w:style w:type="table" w:customStyle="1" w:styleId="TableGrid6">
    <w:name w:val="Table Grid6"/>
    <w:basedOn w:val="TableNormal"/>
    <w:next w:val="TableGrid"/>
    <w:uiPriority w:val="39"/>
    <w:rsid w:val="00F45B49"/>
    <w:rPr>
      <w:rFonts w:eastAsia="Calibri"/>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99188">
      <w:bodyDiv w:val="1"/>
      <w:marLeft w:val="0"/>
      <w:marRight w:val="0"/>
      <w:marTop w:val="0"/>
      <w:marBottom w:val="0"/>
      <w:divBdr>
        <w:top w:val="none" w:sz="0" w:space="0" w:color="auto"/>
        <w:left w:val="none" w:sz="0" w:space="0" w:color="auto"/>
        <w:bottom w:val="none" w:sz="0" w:space="0" w:color="auto"/>
        <w:right w:val="none" w:sz="0" w:space="0" w:color="auto"/>
      </w:divBdr>
    </w:div>
    <w:div w:id="608390849">
      <w:bodyDiv w:val="1"/>
      <w:marLeft w:val="0"/>
      <w:marRight w:val="0"/>
      <w:marTop w:val="0"/>
      <w:marBottom w:val="0"/>
      <w:divBdr>
        <w:top w:val="none" w:sz="0" w:space="0" w:color="auto"/>
        <w:left w:val="none" w:sz="0" w:space="0" w:color="auto"/>
        <w:bottom w:val="none" w:sz="0" w:space="0" w:color="auto"/>
        <w:right w:val="none" w:sz="0" w:space="0" w:color="auto"/>
      </w:divBdr>
    </w:div>
    <w:div w:id="750657796">
      <w:bodyDiv w:val="1"/>
      <w:marLeft w:val="0"/>
      <w:marRight w:val="0"/>
      <w:marTop w:val="0"/>
      <w:marBottom w:val="0"/>
      <w:divBdr>
        <w:top w:val="none" w:sz="0" w:space="0" w:color="auto"/>
        <w:left w:val="none" w:sz="0" w:space="0" w:color="auto"/>
        <w:bottom w:val="none" w:sz="0" w:space="0" w:color="auto"/>
        <w:right w:val="none" w:sz="0" w:space="0" w:color="auto"/>
      </w:divBdr>
    </w:div>
    <w:div w:id="766386134">
      <w:bodyDiv w:val="1"/>
      <w:marLeft w:val="0"/>
      <w:marRight w:val="0"/>
      <w:marTop w:val="0"/>
      <w:marBottom w:val="0"/>
      <w:divBdr>
        <w:top w:val="none" w:sz="0" w:space="0" w:color="auto"/>
        <w:left w:val="none" w:sz="0" w:space="0" w:color="auto"/>
        <w:bottom w:val="none" w:sz="0" w:space="0" w:color="auto"/>
        <w:right w:val="none" w:sz="0" w:space="0" w:color="auto"/>
      </w:divBdr>
    </w:div>
    <w:div w:id="1028532833">
      <w:bodyDiv w:val="1"/>
      <w:marLeft w:val="0"/>
      <w:marRight w:val="0"/>
      <w:marTop w:val="0"/>
      <w:marBottom w:val="0"/>
      <w:divBdr>
        <w:top w:val="none" w:sz="0" w:space="0" w:color="auto"/>
        <w:left w:val="none" w:sz="0" w:space="0" w:color="auto"/>
        <w:bottom w:val="none" w:sz="0" w:space="0" w:color="auto"/>
        <w:right w:val="none" w:sz="0" w:space="0" w:color="auto"/>
      </w:divBdr>
    </w:div>
    <w:div w:id="1091466953">
      <w:bodyDiv w:val="1"/>
      <w:marLeft w:val="0"/>
      <w:marRight w:val="0"/>
      <w:marTop w:val="0"/>
      <w:marBottom w:val="0"/>
      <w:divBdr>
        <w:top w:val="none" w:sz="0" w:space="0" w:color="auto"/>
        <w:left w:val="none" w:sz="0" w:space="0" w:color="auto"/>
        <w:bottom w:val="none" w:sz="0" w:space="0" w:color="auto"/>
        <w:right w:val="none" w:sz="0" w:space="0" w:color="auto"/>
      </w:divBdr>
    </w:div>
    <w:div w:id="1150900060">
      <w:bodyDiv w:val="1"/>
      <w:marLeft w:val="0"/>
      <w:marRight w:val="0"/>
      <w:marTop w:val="0"/>
      <w:marBottom w:val="0"/>
      <w:divBdr>
        <w:top w:val="none" w:sz="0" w:space="0" w:color="auto"/>
        <w:left w:val="none" w:sz="0" w:space="0" w:color="auto"/>
        <w:bottom w:val="none" w:sz="0" w:space="0" w:color="auto"/>
        <w:right w:val="none" w:sz="0" w:space="0" w:color="auto"/>
      </w:divBdr>
    </w:div>
    <w:div w:id="1205950069">
      <w:bodyDiv w:val="1"/>
      <w:marLeft w:val="0"/>
      <w:marRight w:val="0"/>
      <w:marTop w:val="0"/>
      <w:marBottom w:val="0"/>
      <w:divBdr>
        <w:top w:val="none" w:sz="0" w:space="0" w:color="auto"/>
        <w:left w:val="none" w:sz="0" w:space="0" w:color="auto"/>
        <w:bottom w:val="none" w:sz="0" w:space="0" w:color="auto"/>
        <w:right w:val="none" w:sz="0" w:space="0" w:color="auto"/>
      </w:divBdr>
    </w:div>
    <w:div w:id="1306085611">
      <w:bodyDiv w:val="1"/>
      <w:marLeft w:val="0"/>
      <w:marRight w:val="0"/>
      <w:marTop w:val="0"/>
      <w:marBottom w:val="0"/>
      <w:divBdr>
        <w:top w:val="none" w:sz="0" w:space="0" w:color="auto"/>
        <w:left w:val="none" w:sz="0" w:space="0" w:color="auto"/>
        <w:bottom w:val="none" w:sz="0" w:space="0" w:color="auto"/>
        <w:right w:val="none" w:sz="0" w:space="0" w:color="auto"/>
      </w:divBdr>
    </w:div>
    <w:div w:id="1328709442">
      <w:bodyDiv w:val="1"/>
      <w:marLeft w:val="0"/>
      <w:marRight w:val="0"/>
      <w:marTop w:val="0"/>
      <w:marBottom w:val="0"/>
      <w:divBdr>
        <w:top w:val="none" w:sz="0" w:space="0" w:color="auto"/>
        <w:left w:val="none" w:sz="0" w:space="0" w:color="auto"/>
        <w:bottom w:val="none" w:sz="0" w:space="0" w:color="auto"/>
        <w:right w:val="none" w:sz="0" w:space="0" w:color="auto"/>
      </w:divBdr>
    </w:div>
    <w:div w:id="1531793858">
      <w:bodyDiv w:val="1"/>
      <w:marLeft w:val="0"/>
      <w:marRight w:val="0"/>
      <w:marTop w:val="0"/>
      <w:marBottom w:val="0"/>
      <w:divBdr>
        <w:top w:val="none" w:sz="0" w:space="0" w:color="auto"/>
        <w:left w:val="none" w:sz="0" w:space="0" w:color="auto"/>
        <w:bottom w:val="none" w:sz="0" w:space="0" w:color="auto"/>
        <w:right w:val="none" w:sz="0" w:space="0" w:color="auto"/>
      </w:divBdr>
    </w:div>
    <w:div w:id="1631474226">
      <w:bodyDiv w:val="1"/>
      <w:marLeft w:val="0"/>
      <w:marRight w:val="0"/>
      <w:marTop w:val="0"/>
      <w:marBottom w:val="0"/>
      <w:divBdr>
        <w:top w:val="none" w:sz="0" w:space="0" w:color="auto"/>
        <w:left w:val="none" w:sz="0" w:space="0" w:color="auto"/>
        <w:bottom w:val="none" w:sz="0" w:space="0" w:color="auto"/>
        <w:right w:val="none" w:sz="0" w:space="0" w:color="auto"/>
      </w:divBdr>
    </w:div>
    <w:div w:id="1654797199">
      <w:bodyDiv w:val="1"/>
      <w:marLeft w:val="0"/>
      <w:marRight w:val="0"/>
      <w:marTop w:val="0"/>
      <w:marBottom w:val="0"/>
      <w:divBdr>
        <w:top w:val="none" w:sz="0" w:space="0" w:color="auto"/>
        <w:left w:val="none" w:sz="0" w:space="0" w:color="auto"/>
        <w:bottom w:val="none" w:sz="0" w:space="0" w:color="auto"/>
        <w:right w:val="none" w:sz="0" w:space="0" w:color="auto"/>
      </w:divBdr>
    </w:div>
    <w:div w:id="1723748614">
      <w:bodyDiv w:val="1"/>
      <w:marLeft w:val="0"/>
      <w:marRight w:val="0"/>
      <w:marTop w:val="0"/>
      <w:marBottom w:val="0"/>
      <w:divBdr>
        <w:top w:val="none" w:sz="0" w:space="0" w:color="auto"/>
        <w:left w:val="none" w:sz="0" w:space="0" w:color="auto"/>
        <w:bottom w:val="none" w:sz="0" w:space="0" w:color="auto"/>
        <w:right w:val="none" w:sz="0" w:space="0" w:color="auto"/>
      </w:divBdr>
    </w:div>
    <w:div w:id="1829974854">
      <w:bodyDiv w:val="1"/>
      <w:marLeft w:val="0"/>
      <w:marRight w:val="0"/>
      <w:marTop w:val="0"/>
      <w:marBottom w:val="0"/>
      <w:divBdr>
        <w:top w:val="none" w:sz="0" w:space="0" w:color="auto"/>
        <w:left w:val="none" w:sz="0" w:space="0" w:color="auto"/>
        <w:bottom w:val="none" w:sz="0" w:space="0" w:color="auto"/>
        <w:right w:val="none" w:sz="0" w:space="0" w:color="auto"/>
      </w:divBdr>
    </w:div>
    <w:div w:id="206185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ngwisepub.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jegys.org"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mailto:asiyah@iainbengkulu.ac.id" TargetMode="External"/><Relationship Id="rId7" Type="http://schemas.openxmlformats.org/officeDocument/2006/relationships/hyperlink" Target="mailto:dwiagus.k@unja.ac.id" TargetMode="External"/><Relationship Id="rId2" Type="http://schemas.openxmlformats.org/officeDocument/2006/relationships/hyperlink" Target="mailto:alfauzan_amin@iainbengkulu.ac.id" TargetMode="External"/><Relationship Id="rId1" Type="http://schemas.openxmlformats.org/officeDocument/2006/relationships/hyperlink" Target="mailto:zubaedibengkulu4@gmail.com" TargetMode="External"/><Relationship Id="rId6" Type="http://schemas.openxmlformats.org/officeDocument/2006/relationships/hyperlink" Target="mailto:alimni2016@gmail.com" TargetMode="External"/><Relationship Id="rId5" Type="http://schemas.openxmlformats.org/officeDocument/2006/relationships/hyperlink" Target="mailto:aamamaliyah@iainbengkulu.ac.id" TargetMode="External"/><Relationship Id="rId4" Type="http://schemas.openxmlformats.org/officeDocument/2006/relationships/hyperlink" Target="mailto:suhirman@iain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11532-39B9-4789-876F-988BA1FF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6802</Words>
  <Characters>38775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ame</vt:lpstr>
    </vt:vector>
  </TitlesOfParts>
  <Company/>
  <LinksUpToDate>false</LinksUpToDate>
  <CharactersWithSpaces>45487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dc:title>
  <dc:creator>zuhkhriyan zakaria</dc:creator>
  <cp:lastModifiedBy>Asus</cp:lastModifiedBy>
  <cp:revision>2</cp:revision>
  <cp:lastPrinted>2020-04-24T10:12:00Z</cp:lastPrinted>
  <dcterms:created xsi:type="dcterms:W3CDTF">2020-09-12T00:54:00Z</dcterms:created>
  <dcterms:modified xsi:type="dcterms:W3CDTF">2020-09-12T00:54:00Z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30373bd0-eb72-3266-82f6-f07dc1337542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http://www.zotero.org/styles/universitas-negeri-yogyakarta-program-pascasarjana</vt:lpwstr>
  </property>
  <property fmtid="{D5CDD505-2E9C-101B-9397-08002B2CF9AE}" pid="24" name="Mendeley Recent Style Name 9_1">
    <vt:lpwstr>Universitas Negeri Yogyakarta - Program Pascasarjana (Indonesian)</vt:lpwstr>
  </property>
  <property fmtid="{D5CDD505-2E9C-101B-9397-08002B2CF9AE}" pid="25" name="ZOTERO_PREF_1">
    <vt:lpwstr>&lt;data data-version="3" zotero-version="5.0.81"&gt;&lt;session id="uhrTCqV1"/&gt;&lt;style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