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C27D1" w14:textId="77777777" w:rsidR="00C77AA1" w:rsidRPr="0040779E" w:rsidRDefault="00C77AA1" w:rsidP="00C77AA1">
      <w:pPr>
        <w:pStyle w:val="ListParagraph"/>
        <w:spacing w:after="0"/>
        <w:ind w:left="0"/>
        <w:jc w:val="both"/>
        <w:rPr>
          <w:rFonts w:ascii="Arial" w:hAnsi="Arial"/>
          <w:b/>
          <w:bCs/>
        </w:rPr>
      </w:pPr>
      <w:r w:rsidRPr="0040779E">
        <w:rPr>
          <w:rFonts w:ascii="Arial" w:hAnsi="Arial"/>
          <w:b/>
          <w:bCs/>
        </w:rPr>
        <w:t>C.2. TATA PAMONG, TATA KELOLA, DAN KERJASAMA</w:t>
      </w:r>
    </w:p>
    <w:p w14:paraId="5D406885" w14:textId="77777777" w:rsidR="00C77AA1" w:rsidRPr="00861DD8" w:rsidRDefault="00C77AA1" w:rsidP="00C77AA1">
      <w:pPr>
        <w:pStyle w:val="ListParagraph"/>
        <w:numPr>
          <w:ilvl w:val="0"/>
          <w:numId w:val="1"/>
        </w:numPr>
        <w:spacing w:after="0"/>
        <w:ind w:left="284" w:hanging="283"/>
        <w:jc w:val="both"/>
        <w:rPr>
          <w:rFonts w:ascii="Arial" w:hAnsi="Arial"/>
          <w:b/>
          <w:bCs/>
        </w:rPr>
      </w:pPr>
      <w:proofErr w:type="spellStart"/>
      <w:r w:rsidRPr="0040779E">
        <w:rPr>
          <w:rFonts w:ascii="Arial" w:hAnsi="Arial"/>
          <w:b/>
          <w:bCs/>
          <w:lang w:val="en-US"/>
        </w:rPr>
        <w:t>Latar</w:t>
      </w:r>
      <w:proofErr w:type="spellEnd"/>
      <w:r w:rsidRPr="0040779E">
        <w:rPr>
          <w:rFonts w:ascii="Arial" w:hAnsi="Arial"/>
          <w:b/>
          <w:bCs/>
          <w:lang w:val="en-US"/>
        </w:rPr>
        <w:t xml:space="preserve"> </w:t>
      </w:r>
      <w:proofErr w:type="spellStart"/>
      <w:r w:rsidRPr="0040779E">
        <w:rPr>
          <w:rFonts w:ascii="Arial" w:hAnsi="Arial"/>
          <w:b/>
          <w:bCs/>
          <w:lang w:val="en-US"/>
        </w:rPr>
        <w:t>Belakang</w:t>
      </w:r>
      <w:proofErr w:type="spellEnd"/>
    </w:p>
    <w:p w14:paraId="4D755150" w14:textId="6E881C45" w:rsidR="0096131C" w:rsidRPr="0010580F" w:rsidRDefault="00C77AA1" w:rsidP="00A07BE9">
      <w:pPr>
        <w:ind w:firstLine="720"/>
        <w:jc w:val="both"/>
        <w:rPr>
          <w:rFonts w:asciiTheme="minorBidi" w:hAnsiTheme="minorBidi"/>
          <w:sz w:val="24"/>
          <w:szCs w:val="24"/>
        </w:rPr>
      </w:pPr>
      <w:r w:rsidRPr="0010580F">
        <w:rPr>
          <w:rFonts w:asciiTheme="minorBidi" w:hAnsiTheme="minorBidi"/>
          <w:sz w:val="24"/>
          <w:szCs w:val="24"/>
        </w:rPr>
        <w:t xml:space="preserve">Pelaksanaan tata pamong, tata kelola, dan kerja sama di Fakultas Tarbiyah dan Tadris, IAIN Bengkulu dilakukan secara mangkus dan sangkil sebagai usaha meningkatkan pengelolaan lembaga yang kredibel. </w:t>
      </w:r>
      <w:r w:rsidR="00A218E4" w:rsidRPr="0010580F">
        <w:rPr>
          <w:rFonts w:asciiTheme="minorBidi" w:hAnsiTheme="minorBidi"/>
          <w:sz w:val="24"/>
          <w:szCs w:val="24"/>
        </w:rPr>
        <w:t xml:space="preserve">Tata pamong dan tata kelola dilakukan sebagai proses pengelolaan sumber daya </w:t>
      </w:r>
      <w:r w:rsidR="00A07BE9" w:rsidRPr="0010580F">
        <w:rPr>
          <w:rFonts w:asciiTheme="minorBidi" w:hAnsiTheme="minorBidi"/>
          <w:sz w:val="24"/>
          <w:szCs w:val="24"/>
        </w:rPr>
        <w:t xml:space="preserve">dalam penyelenggaraan program studi serta mencari solusi atas setiap permasalahan yang timbul baik dalam pengelolaan administrasi akademik, sivitas akademik, sarana dan prasarana, dan sebagainya. Tata pamong memiliki hubungan yang sangat erat dengan tata kelola serta kepemimpinan sehingga dalam pengelolaannya membutuhkan dukungan dari seluruh sivitas akademik fakultas untuk memenuhi prinsip-prinsip kredibilitas, transparansi, akuntabilitas, tanggung jawab, serta keadilan. Adapun pelaksanaan kerja sama </w:t>
      </w:r>
      <w:r w:rsidRPr="0010580F">
        <w:rPr>
          <w:rFonts w:asciiTheme="minorBidi" w:hAnsiTheme="minorBidi"/>
          <w:sz w:val="24"/>
          <w:szCs w:val="24"/>
        </w:rPr>
        <w:t xml:space="preserve">bertujuan untuk meningkatkan koordinasi dan kolaborasi antara </w:t>
      </w:r>
      <w:r w:rsidRPr="0010580F">
        <w:rPr>
          <w:rFonts w:asciiTheme="minorBidi" w:hAnsiTheme="minorBidi"/>
          <w:i/>
          <w:iCs/>
          <w:sz w:val="24"/>
          <w:szCs w:val="24"/>
        </w:rPr>
        <w:t>stake holder</w:t>
      </w:r>
      <w:r w:rsidRPr="0010580F">
        <w:rPr>
          <w:rFonts w:asciiTheme="minorBidi" w:hAnsiTheme="minorBidi"/>
          <w:sz w:val="24"/>
          <w:szCs w:val="24"/>
        </w:rPr>
        <w:t xml:space="preserve"> baik internal maupun eksternal sehingga dapat menjadi program studi yang mencetak </w:t>
      </w:r>
      <w:r w:rsidR="00A218E4" w:rsidRPr="0010580F">
        <w:rPr>
          <w:rFonts w:asciiTheme="minorBidi" w:hAnsiTheme="minorBidi"/>
          <w:sz w:val="24"/>
          <w:szCs w:val="24"/>
        </w:rPr>
        <w:t xml:space="preserve">lulusan unggul, kompetitif, dan berdaya saing. </w:t>
      </w:r>
    </w:p>
    <w:p w14:paraId="76B16AD7" w14:textId="0B2D587F" w:rsidR="00A07BE9" w:rsidRDefault="00EC3DDC" w:rsidP="00A07BE9">
      <w:pPr>
        <w:ind w:firstLine="720"/>
        <w:jc w:val="both"/>
        <w:rPr>
          <w:rFonts w:asciiTheme="minorBidi" w:hAnsiTheme="minorBidi"/>
          <w:sz w:val="24"/>
          <w:szCs w:val="24"/>
        </w:rPr>
      </w:pPr>
      <w:r w:rsidRPr="0010580F">
        <w:rPr>
          <w:rFonts w:asciiTheme="minorBidi" w:hAnsiTheme="minorBidi"/>
          <w:sz w:val="24"/>
          <w:szCs w:val="24"/>
        </w:rPr>
        <w:t xml:space="preserve">Strategi pencapaian standar pendidikan tinggi dilakukan fakultas secara rasionalitas sehingga terukur dan terprogram. Pembagian tugas pokok dan fungsi terhadap sumber daya yang ada juga memenuhi norma dan prinsip keadilan sehingga turut berkontribusi dalam pelaksanaan tata pamong dan tata kelola yang kredibel. </w:t>
      </w:r>
      <w:r w:rsidR="007900C2" w:rsidRPr="0010580F">
        <w:rPr>
          <w:rFonts w:asciiTheme="minorBidi" w:hAnsiTheme="minorBidi"/>
          <w:sz w:val="24"/>
          <w:szCs w:val="24"/>
        </w:rPr>
        <w:t xml:space="preserve">Sistem tata pamong, tata kelola, dan kerja sama Fakultas Tarbiyah dan Tadris IAIN Bengkulu dalam pengelolaannya telah mengakomodasi semua unsur fakultas sehingga diharapkan dapat memenuhi peran dan kewajibannya secara optimal. Pelaksanaan tata pamong juga </w:t>
      </w:r>
      <w:r w:rsidR="0010580F" w:rsidRPr="0010580F">
        <w:rPr>
          <w:rFonts w:asciiTheme="minorBidi" w:hAnsiTheme="minorBidi"/>
          <w:sz w:val="24"/>
          <w:szCs w:val="24"/>
        </w:rPr>
        <w:t xml:space="preserve">selalu dilakukan pemantauan sesuai dengan SOP yang sudah ditentukan sehingga memenuhi prosedur </w:t>
      </w:r>
      <w:r w:rsidR="00C425A8">
        <w:rPr>
          <w:rFonts w:asciiTheme="minorBidi" w:hAnsiTheme="minorBidi"/>
          <w:sz w:val="24"/>
          <w:szCs w:val="24"/>
        </w:rPr>
        <w:t>yang berlaku</w:t>
      </w:r>
      <w:r w:rsidR="0010580F" w:rsidRPr="0010580F">
        <w:rPr>
          <w:rFonts w:asciiTheme="minorBidi" w:hAnsiTheme="minorBidi"/>
          <w:sz w:val="24"/>
          <w:szCs w:val="24"/>
        </w:rPr>
        <w:t xml:space="preserve">. Begitu juga dengan </w:t>
      </w:r>
      <w:r w:rsidR="00C425A8">
        <w:rPr>
          <w:rFonts w:asciiTheme="minorBidi" w:hAnsiTheme="minorBidi"/>
          <w:sz w:val="24"/>
          <w:szCs w:val="24"/>
        </w:rPr>
        <w:t xml:space="preserve">manajemen risiko telah dilaksanakan agar dapat menjamin keberlangsungan lembaga. </w:t>
      </w:r>
    </w:p>
    <w:p w14:paraId="6E295361" w14:textId="4270B10A" w:rsidR="00C425A8" w:rsidRDefault="00C425A8" w:rsidP="00C425A8">
      <w:pPr>
        <w:jc w:val="both"/>
        <w:rPr>
          <w:rFonts w:asciiTheme="minorBidi" w:hAnsiTheme="minorBidi"/>
          <w:sz w:val="24"/>
          <w:szCs w:val="24"/>
        </w:rPr>
      </w:pPr>
    </w:p>
    <w:p w14:paraId="7844AFC3" w14:textId="523766D8" w:rsidR="00C425A8" w:rsidRPr="00C425A8" w:rsidRDefault="00C425A8" w:rsidP="00C425A8">
      <w:pPr>
        <w:pStyle w:val="ListParagraph"/>
        <w:numPr>
          <w:ilvl w:val="0"/>
          <w:numId w:val="1"/>
        </w:numPr>
        <w:spacing w:after="0"/>
        <w:ind w:left="284" w:hanging="284"/>
        <w:jc w:val="both"/>
        <w:rPr>
          <w:rFonts w:asciiTheme="minorBidi" w:hAnsiTheme="minorBidi"/>
          <w:b/>
          <w:bCs/>
          <w:sz w:val="24"/>
          <w:szCs w:val="24"/>
        </w:rPr>
      </w:pPr>
      <w:r w:rsidRPr="00C425A8">
        <w:rPr>
          <w:rFonts w:asciiTheme="minorBidi" w:hAnsiTheme="minorBidi"/>
          <w:b/>
          <w:bCs/>
          <w:sz w:val="24"/>
          <w:szCs w:val="24"/>
        </w:rPr>
        <w:t>Kebijakan</w:t>
      </w:r>
    </w:p>
    <w:p w14:paraId="3E743F60" w14:textId="77777777" w:rsidR="00C425A8" w:rsidRPr="00C425A8" w:rsidRDefault="00C425A8" w:rsidP="00C425A8">
      <w:pPr>
        <w:ind w:firstLine="720"/>
        <w:jc w:val="both"/>
        <w:rPr>
          <w:rFonts w:asciiTheme="minorBidi" w:hAnsiTheme="minorBidi"/>
          <w:sz w:val="24"/>
          <w:szCs w:val="24"/>
        </w:rPr>
      </w:pPr>
      <w:r w:rsidRPr="00C425A8">
        <w:rPr>
          <w:rFonts w:asciiTheme="minorBidi" w:hAnsiTheme="minorBidi"/>
          <w:sz w:val="24"/>
          <w:szCs w:val="24"/>
        </w:rPr>
        <w:t>Kebijakan sistem tata pamong, legalitas organisasi dan tata kerja institusi, sistem pengelolaan, sistem penjaminan mutu, dan kerja sama merujuk pada:</w:t>
      </w:r>
    </w:p>
    <w:p w14:paraId="0CB0183A" w14:textId="77777777" w:rsidR="00C425A8" w:rsidRPr="00C425A8" w:rsidRDefault="007C7CBD" w:rsidP="00C425A8">
      <w:pPr>
        <w:pStyle w:val="ListParagraph"/>
        <w:numPr>
          <w:ilvl w:val="0"/>
          <w:numId w:val="2"/>
        </w:numPr>
        <w:spacing w:after="0"/>
        <w:ind w:left="426" w:hanging="283"/>
        <w:jc w:val="both"/>
        <w:rPr>
          <w:rFonts w:asciiTheme="minorBidi" w:hAnsiTheme="minorBidi" w:cstheme="minorBidi"/>
          <w:b/>
          <w:bCs/>
          <w:sz w:val="24"/>
          <w:szCs w:val="24"/>
          <w:u w:val="single"/>
        </w:rPr>
      </w:pPr>
      <w:hyperlink r:id="rId7" w:history="1">
        <w:r w:rsidR="00C425A8" w:rsidRPr="00C425A8">
          <w:rPr>
            <w:rStyle w:val="Hyperlink"/>
            <w:rFonts w:asciiTheme="minorBidi" w:hAnsiTheme="minorBidi" w:cstheme="minorBidi"/>
            <w:sz w:val="24"/>
            <w:szCs w:val="24"/>
          </w:rPr>
          <w:t>Peraturan Menteri Agama Republik Indonesia Nomor 11 Tahun 2016 tentang Statuta Institut Agama Islam Negeri Bengkulu;</w:t>
        </w:r>
      </w:hyperlink>
    </w:p>
    <w:p w14:paraId="5A9E0E15" w14:textId="77777777" w:rsidR="00C425A8" w:rsidRPr="00C425A8" w:rsidRDefault="007C7CBD" w:rsidP="00C425A8">
      <w:pPr>
        <w:pStyle w:val="ListParagraph"/>
        <w:numPr>
          <w:ilvl w:val="0"/>
          <w:numId w:val="2"/>
        </w:numPr>
        <w:spacing w:after="0"/>
        <w:ind w:left="426" w:hanging="283"/>
        <w:jc w:val="both"/>
        <w:rPr>
          <w:rFonts w:asciiTheme="minorBidi" w:hAnsiTheme="minorBidi" w:cstheme="minorBidi"/>
          <w:b/>
          <w:bCs/>
          <w:sz w:val="24"/>
          <w:szCs w:val="24"/>
          <w:u w:val="single"/>
        </w:rPr>
      </w:pPr>
      <w:hyperlink r:id="rId8" w:history="1">
        <w:r w:rsidR="00C425A8" w:rsidRPr="00C425A8">
          <w:rPr>
            <w:rStyle w:val="Hyperlink"/>
            <w:rFonts w:asciiTheme="minorBidi" w:hAnsiTheme="minorBidi" w:cstheme="minorBidi"/>
            <w:sz w:val="24"/>
            <w:szCs w:val="24"/>
          </w:rPr>
          <w:t>http://ditjenpp.kemenkumham.go.id/arsip/bn/2017/bn1624-2017.pdfP</w:t>
        </w:r>
      </w:hyperlink>
    </w:p>
    <w:p w14:paraId="7C8F317D" w14:textId="77777777" w:rsidR="00C425A8" w:rsidRPr="00C425A8" w:rsidRDefault="007C7CBD" w:rsidP="00C425A8">
      <w:pPr>
        <w:pStyle w:val="ListParagraph"/>
        <w:numPr>
          <w:ilvl w:val="0"/>
          <w:numId w:val="2"/>
        </w:numPr>
        <w:spacing w:after="0"/>
        <w:ind w:left="426" w:hanging="283"/>
        <w:jc w:val="both"/>
        <w:rPr>
          <w:rFonts w:asciiTheme="minorBidi" w:hAnsiTheme="minorBidi" w:cstheme="minorBidi"/>
          <w:b/>
          <w:bCs/>
          <w:sz w:val="24"/>
          <w:szCs w:val="24"/>
          <w:u w:val="single"/>
        </w:rPr>
      </w:pPr>
      <w:hyperlink r:id="rId9" w:history="1">
        <w:r w:rsidR="00C425A8" w:rsidRPr="00C425A8">
          <w:rPr>
            <w:rStyle w:val="Hyperlink"/>
            <w:rFonts w:asciiTheme="minorBidi" w:hAnsiTheme="minorBidi" w:cstheme="minorBidi"/>
            <w:sz w:val="24"/>
            <w:szCs w:val="24"/>
          </w:rPr>
          <w:t>Keputusan Rektor No. 0387 Thun 2017 Tanggal 1 Agustus 2017 tentang Panitia Seleksi Penjaringan Bakal Calon Dekan Fakultas dan Direktur Pascasarjana di Lingkungan IAIN Bengkulu;</w:t>
        </w:r>
      </w:hyperlink>
      <w:r w:rsidR="00C425A8" w:rsidRPr="00C425A8">
        <w:rPr>
          <w:rFonts w:asciiTheme="minorBidi" w:hAnsiTheme="minorBidi" w:cstheme="minorBidi"/>
          <w:sz w:val="24"/>
          <w:szCs w:val="24"/>
        </w:rPr>
        <w:t xml:space="preserve"> </w:t>
      </w:r>
    </w:p>
    <w:p w14:paraId="1C6A7DE6" w14:textId="77777777" w:rsidR="00C425A8" w:rsidRPr="00C425A8" w:rsidRDefault="007C7CBD" w:rsidP="00C425A8">
      <w:pPr>
        <w:pStyle w:val="ListParagraph"/>
        <w:numPr>
          <w:ilvl w:val="0"/>
          <w:numId w:val="2"/>
        </w:numPr>
        <w:autoSpaceDE w:val="0"/>
        <w:autoSpaceDN w:val="0"/>
        <w:adjustRightInd w:val="0"/>
        <w:spacing w:after="0"/>
        <w:ind w:left="426" w:hanging="283"/>
        <w:jc w:val="both"/>
        <w:rPr>
          <w:rFonts w:asciiTheme="minorBidi" w:hAnsiTheme="minorBidi" w:cstheme="minorBidi"/>
          <w:sz w:val="24"/>
          <w:szCs w:val="24"/>
        </w:rPr>
      </w:pPr>
      <w:hyperlink r:id="rId10" w:history="1">
        <w:r w:rsidR="00C425A8" w:rsidRPr="00C425A8">
          <w:rPr>
            <w:rStyle w:val="Hyperlink"/>
            <w:rFonts w:asciiTheme="minorBidi" w:hAnsiTheme="minorBidi" w:cstheme="minorBidi"/>
            <w:sz w:val="24"/>
            <w:szCs w:val="24"/>
          </w:rPr>
          <w:t>Keputusan Rektor No IN.11/062 Tanggal 04 Agustus 2017 tentang Pengangkatan Dekan FTT IAIN Bengkulu;</w:t>
        </w:r>
      </w:hyperlink>
    </w:p>
    <w:p w14:paraId="3C6CB333" w14:textId="77777777" w:rsidR="00C425A8" w:rsidRPr="00C425A8" w:rsidRDefault="007C7CBD" w:rsidP="00C425A8">
      <w:pPr>
        <w:pStyle w:val="ListParagraph"/>
        <w:numPr>
          <w:ilvl w:val="0"/>
          <w:numId w:val="2"/>
        </w:numPr>
        <w:autoSpaceDE w:val="0"/>
        <w:autoSpaceDN w:val="0"/>
        <w:adjustRightInd w:val="0"/>
        <w:spacing w:after="0"/>
        <w:ind w:left="426" w:hanging="283"/>
        <w:jc w:val="both"/>
        <w:rPr>
          <w:rFonts w:asciiTheme="minorBidi" w:hAnsiTheme="minorBidi" w:cstheme="minorBidi"/>
          <w:sz w:val="24"/>
          <w:szCs w:val="24"/>
        </w:rPr>
      </w:pPr>
      <w:hyperlink r:id="rId11" w:history="1">
        <w:r w:rsidR="00C425A8" w:rsidRPr="00C425A8">
          <w:rPr>
            <w:rStyle w:val="Hyperlink"/>
            <w:rFonts w:asciiTheme="minorBidi" w:hAnsiTheme="minorBidi" w:cstheme="minorBidi"/>
            <w:sz w:val="24"/>
            <w:szCs w:val="24"/>
          </w:rPr>
          <w:t>Keputusan Rektor No IN.11/014, Tanggal 24 Januari 2017 tentang Pengangkatan Pimpinan Program Studi di Lingkungan IAIN Bengkulu;</w:t>
        </w:r>
      </w:hyperlink>
    </w:p>
    <w:p w14:paraId="312392C8" w14:textId="77777777" w:rsidR="00C425A8" w:rsidRPr="00C425A8" w:rsidRDefault="007C7CBD" w:rsidP="00C425A8">
      <w:pPr>
        <w:pStyle w:val="ListParagraph"/>
        <w:numPr>
          <w:ilvl w:val="0"/>
          <w:numId w:val="2"/>
        </w:numPr>
        <w:spacing w:after="0"/>
        <w:ind w:left="426" w:hanging="283"/>
        <w:jc w:val="both"/>
        <w:rPr>
          <w:rFonts w:asciiTheme="minorBidi" w:hAnsiTheme="minorBidi" w:cstheme="minorBidi"/>
          <w:b/>
          <w:bCs/>
          <w:sz w:val="24"/>
          <w:szCs w:val="24"/>
        </w:rPr>
      </w:pPr>
      <w:hyperlink r:id="rId12" w:history="1">
        <w:r w:rsidR="00C425A8" w:rsidRPr="00C425A8">
          <w:rPr>
            <w:rStyle w:val="Hyperlink"/>
            <w:rFonts w:asciiTheme="minorBidi" w:hAnsiTheme="minorBidi" w:cstheme="minorBidi"/>
            <w:sz w:val="24"/>
            <w:szCs w:val="24"/>
          </w:rPr>
          <w:t>Keputusan Rektor IAIN Bengkulu No. 0445 Tahun 2018 tentang Sistem penjaminan Mutu Internal</w:t>
        </w:r>
      </w:hyperlink>
    </w:p>
    <w:p w14:paraId="3CC2C1AC" w14:textId="77777777" w:rsidR="00C425A8" w:rsidRPr="00C425A8" w:rsidRDefault="007C7CBD" w:rsidP="00C425A8">
      <w:pPr>
        <w:pStyle w:val="ListParagraph"/>
        <w:numPr>
          <w:ilvl w:val="0"/>
          <w:numId w:val="2"/>
        </w:numPr>
        <w:spacing w:after="0"/>
        <w:ind w:left="426" w:hanging="283"/>
        <w:jc w:val="both"/>
        <w:rPr>
          <w:rFonts w:asciiTheme="minorBidi" w:hAnsiTheme="minorBidi" w:cstheme="minorBidi"/>
          <w:b/>
          <w:bCs/>
          <w:sz w:val="24"/>
          <w:szCs w:val="24"/>
        </w:rPr>
      </w:pPr>
      <w:hyperlink r:id="rId13" w:history="1">
        <w:r w:rsidR="00C425A8" w:rsidRPr="00C425A8">
          <w:rPr>
            <w:rStyle w:val="Hyperlink"/>
            <w:rFonts w:asciiTheme="minorBidi" w:eastAsia="Arial" w:hAnsiTheme="minorBidi" w:cstheme="minorBidi"/>
            <w:sz w:val="24"/>
            <w:szCs w:val="24"/>
          </w:rPr>
          <w:t>Keputusan Rektor IAIN Bengkulu Nomor 0343 Tahun 2019 tentang Pelaksana Unit Penjamin Mutu Fakultas dan Pascasarjana IAIN Bengkulu.</w:t>
        </w:r>
      </w:hyperlink>
    </w:p>
    <w:p w14:paraId="168CB41C" w14:textId="77777777" w:rsidR="00C425A8" w:rsidRPr="00C425A8" w:rsidRDefault="007C7CBD" w:rsidP="00C425A8">
      <w:pPr>
        <w:pStyle w:val="ListParagraph"/>
        <w:numPr>
          <w:ilvl w:val="0"/>
          <w:numId w:val="2"/>
        </w:numPr>
        <w:spacing w:after="0"/>
        <w:ind w:left="426" w:hanging="283"/>
        <w:jc w:val="both"/>
        <w:rPr>
          <w:rFonts w:asciiTheme="minorBidi" w:hAnsiTheme="minorBidi" w:cstheme="minorBidi"/>
          <w:b/>
          <w:bCs/>
          <w:sz w:val="24"/>
          <w:szCs w:val="24"/>
        </w:rPr>
      </w:pPr>
      <w:hyperlink r:id="rId14" w:history="1">
        <w:r w:rsidR="00C425A8" w:rsidRPr="00C425A8">
          <w:rPr>
            <w:rStyle w:val="Hyperlink"/>
            <w:rFonts w:asciiTheme="minorBidi" w:hAnsiTheme="minorBidi" w:cstheme="minorBidi"/>
            <w:sz w:val="24"/>
            <w:szCs w:val="24"/>
          </w:rPr>
          <w:t>Keputusan</w:t>
        </w:r>
        <w:r w:rsidR="00C425A8" w:rsidRPr="00C425A8">
          <w:rPr>
            <w:rStyle w:val="Hyperlink"/>
            <w:rFonts w:asciiTheme="minorBidi" w:eastAsia="SimSun" w:hAnsiTheme="minorBidi" w:cstheme="minorBidi"/>
            <w:bCs/>
            <w:noProof/>
            <w:sz w:val="24"/>
            <w:szCs w:val="24"/>
          </w:rPr>
          <w:t xml:space="preserve"> Rektor Nomor 0252 Tahun 2017 </w:t>
        </w:r>
        <w:r w:rsidR="00C425A8" w:rsidRPr="00C425A8">
          <w:rPr>
            <w:rStyle w:val="Hyperlink"/>
            <w:rFonts w:asciiTheme="minorBidi" w:hAnsiTheme="minorBidi" w:cstheme="minorBidi"/>
            <w:sz w:val="24"/>
            <w:szCs w:val="24"/>
          </w:rPr>
          <w:t xml:space="preserve">tentang </w:t>
        </w:r>
        <w:r w:rsidR="00C425A8" w:rsidRPr="00C425A8">
          <w:rPr>
            <w:rStyle w:val="Hyperlink"/>
            <w:rFonts w:asciiTheme="minorBidi" w:eastAsia="SimSun" w:hAnsiTheme="minorBidi" w:cstheme="minorBidi"/>
            <w:bCs/>
            <w:noProof/>
            <w:sz w:val="24"/>
            <w:szCs w:val="24"/>
          </w:rPr>
          <w:t>Pedoman kerja sama IAIN Bengkulu</w:t>
        </w:r>
      </w:hyperlink>
    </w:p>
    <w:p w14:paraId="2EE65ABC" w14:textId="009065AF" w:rsidR="00C425A8" w:rsidRPr="00C425A8" w:rsidRDefault="007C7CBD" w:rsidP="00C425A8">
      <w:pPr>
        <w:pStyle w:val="ListParagraph"/>
        <w:numPr>
          <w:ilvl w:val="0"/>
          <w:numId w:val="2"/>
        </w:numPr>
        <w:spacing w:after="0"/>
        <w:ind w:left="426" w:hanging="283"/>
        <w:jc w:val="both"/>
        <w:rPr>
          <w:rStyle w:val="Hyperlink"/>
          <w:rFonts w:asciiTheme="minorBidi" w:hAnsiTheme="minorBidi" w:cstheme="minorBidi"/>
          <w:b/>
          <w:bCs/>
          <w:color w:val="auto"/>
          <w:sz w:val="24"/>
          <w:szCs w:val="24"/>
          <w:u w:val="none"/>
        </w:rPr>
      </w:pPr>
      <w:hyperlink r:id="rId15" w:history="1">
        <w:r w:rsidR="00C425A8" w:rsidRPr="00C425A8">
          <w:rPr>
            <w:rStyle w:val="Hyperlink"/>
            <w:rFonts w:asciiTheme="minorBidi" w:hAnsiTheme="minorBidi" w:cstheme="minorBidi"/>
            <w:sz w:val="24"/>
            <w:szCs w:val="24"/>
          </w:rPr>
          <w:t>Keputusan</w:t>
        </w:r>
        <w:r w:rsidR="00C425A8" w:rsidRPr="00C425A8">
          <w:rPr>
            <w:rStyle w:val="Hyperlink"/>
            <w:rFonts w:asciiTheme="minorBidi" w:eastAsia="SimSun" w:hAnsiTheme="minorBidi" w:cstheme="minorBidi"/>
            <w:bCs/>
            <w:noProof/>
            <w:sz w:val="24"/>
            <w:szCs w:val="24"/>
          </w:rPr>
          <w:t xml:space="preserve"> Rektor Nomor 0619 Tahun 2017 tentang Pedoman teknis kerja sama</w:t>
        </w:r>
      </w:hyperlink>
    </w:p>
    <w:p w14:paraId="3E9997AE" w14:textId="2A3BF1D8" w:rsidR="00C425A8" w:rsidRDefault="00C425A8" w:rsidP="00C425A8">
      <w:pPr>
        <w:jc w:val="both"/>
        <w:rPr>
          <w:rFonts w:asciiTheme="minorBidi" w:hAnsiTheme="minorBidi"/>
          <w:b/>
          <w:bCs/>
          <w:sz w:val="24"/>
          <w:szCs w:val="24"/>
        </w:rPr>
      </w:pPr>
    </w:p>
    <w:p w14:paraId="58B9B9B1" w14:textId="1F6783C3" w:rsidR="00C425A8" w:rsidRDefault="00C425A8" w:rsidP="00C425A8">
      <w:pPr>
        <w:pStyle w:val="ListParagraph"/>
        <w:numPr>
          <w:ilvl w:val="0"/>
          <w:numId w:val="1"/>
        </w:numPr>
        <w:tabs>
          <w:tab w:val="left" w:pos="284"/>
        </w:tabs>
        <w:ind w:left="142" w:hanging="142"/>
        <w:jc w:val="both"/>
        <w:rPr>
          <w:rFonts w:asciiTheme="minorBidi" w:hAnsiTheme="minorBidi"/>
          <w:b/>
          <w:bCs/>
          <w:sz w:val="24"/>
          <w:szCs w:val="24"/>
        </w:rPr>
      </w:pPr>
      <w:r>
        <w:rPr>
          <w:rFonts w:asciiTheme="minorBidi" w:hAnsiTheme="minorBidi"/>
          <w:b/>
          <w:bCs/>
          <w:sz w:val="24"/>
          <w:szCs w:val="24"/>
        </w:rPr>
        <w:t>Strategi Pencapaian Standar</w:t>
      </w:r>
    </w:p>
    <w:p w14:paraId="6136A1F6" w14:textId="4C6ABD71" w:rsidR="00C425A8" w:rsidRDefault="00C425A8" w:rsidP="00C425A8">
      <w:pPr>
        <w:tabs>
          <w:tab w:val="left" w:pos="284"/>
        </w:tabs>
        <w:jc w:val="both"/>
        <w:rPr>
          <w:rFonts w:ascii="Arial" w:hAnsi="Arial"/>
          <w:sz w:val="24"/>
          <w:szCs w:val="24"/>
        </w:rPr>
      </w:pPr>
      <w:r>
        <w:rPr>
          <w:rFonts w:asciiTheme="minorBidi" w:hAnsiTheme="minorBidi"/>
          <w:b/>
          <w:bCs/>
          <w:sz w:val="24"/>
          <w:szCs w:val="24"/>
        </w:rPr>
        <w:tab/>
      </w:r>
      <w:r>
        <w:rPr>
          <w:rFonts w:asciiTheme="minorBidi" w:hAnsiTheme="minorBidi"/>
          <w:b/>
          <w:bCs/>
          <w:sz w:val="24"/>
          <w:szCs w:val="24"/>
        </w:rPr>
        <w:tab/>
      </w:r>
      <w:r w:rsidR="00351145">
        <w:rPr>
          <w:rFonts w:asciiTheme="minorBidi" w:hAnsiTheme="minorBidi"/>
          <w:sz w:val="24"/>
          <w:szCs w:val="24"/>
        </w:rPr>
        <w:t xml:space="preserve">Strategi pencapaian standar pendidikan tinggi di Fakultas Tarbiyah dan Tadris IAIN Bengkulu mengacu </w:t>
      </w:r>
      <w:r w:rsidR="00351145" w:rsidRPr="00351145">
        <w:rPr>
          <w:rFonts w:ascii="Arial" w:hAnsi="Arial"/>
          <w:sz w:val="24"/>
          <w:szCs w:val="24"/>
        </w:rPr>
        <w:t xml:space="preserve">pada </w:t>
      </w:r>
      <w:hyperlink r:id="rId16" w:history="1">
        <w:r w:rsidR="00351145" w:rsidRPr="00351145">
          <w:rPr>
            <w:rStyle w:val="Hyperlink"/>
            <w:rFonts w:ascii="Arial" w:hAnsi="Arial"/>
            <w:sz w:val="24"/>
            <w:szCs w:val="24"/>
          </w:rPr>
          <w:t>Peraturan Menteri Agama Republik Indonesia nomor 35 Tahun 2013 tentang Organisasi dan Tata Kerja IAIN Bengkulu</w:t>
        </w:r>
      </w:hyperlink>
      <w:r w:rsidR="00351145" w:rsidRPr="00351145">
        <w:rPr>
          <w:rFonts w:ascii="Arial" w:hAnsi="Arial"/>
          <w:sz w:val="24"/>
          <w:szCs w:val="24"/>
        </w:rPr>
        <w:t xml:space="preserve">. Adapun strategi </w:t>
      </w:r>
      <w:r w:rsidR="00351145">
        <w:rPr>
          <w:rFonts w:ascii="Arial" w:hAnsi="Arial"/>
          <w:sz w:val="24"/>
          <w:szCs w:val="24"/>
        </w:rPr>
        <w:t xml:space="preserve">yang dilakukan dan target pencapaiannya sebagai berikut. </w:t>
      </w:r>
    </w:p>
    <w:p w14:paraId="0A9A1932" w14:textId="071BD092" w:rsidR="00351145" w:rsidRDefault="00E45066" w:rsidP="00FC0327">
      <w:pPr>
        <w:pStyle w:val="ListParagraph"/>
        <w:numPr>
          <w:ilvl w:val="0"/>
          <w:numId w:val="3"/>
        </w:numPr>
        <w:tabs>
          <w:tab w:val="left" w:pos="284"/>
        </w:tabs>
        <w:ind w:left="284" w:hanging="284"/>
        <w:jc w:val="both"/>
        <w:rPr>
          <w:rFonts w:ascii="Arial" w:hAnsi="Arial"/>
          <w:sz w:val="24"/>
          <w:szCs w:val="24"/>
        </w:rPr>
      </w:pPr>
      <w:r>
        <w:rPr>
          <w:rFonts w:ascii="Arial" w:hAnsi="Arial"/>
          <w:sz w:val="24"/>
          <w:szCs w:val="24"/>
        </w:rPr>
        <w:t xml:space="preserve">Peningkatan </w:t>
      </w:r>
      <w:r w:rsidR="00FC0327">
        <w:rPr>
          <w:rFonts w:ascii="Arial" w:hAnsi="Arial"/>
          <w:sz w:val="24"/>
          <w:szCs w:val="24"/>
        </w:rPr>
        <w:t xml:space="preserve">implementasi tridharma perguruan tinggi yang berbasis islami dan berwawasan global sehingga sesuai dengan kebutuhan mahasiswa dan pengguna serta menyesuaikan dengan perkembangan teknologi. </w:t>
      </w:r>
    </w:p>
    <w:p w14:paraId="520696F7" w14:textId="77777777" w:rsidR="00AA05FA" w:rsidRDefault="008B1B33" w:rsidP="00FC0327">
      <w:pPr>
        <w:pStyle w:val="ListParagraph"/>
        <w:tabs>
          <w:tab w:val="left" w:pos="284"/>
        </w:tabs>
        <w:ind w:left="284"/>
        <w:jc w:val="both"/>
        <w:rPr>
          <w:rFonts w:ascii="Arial" w:hAnsi="Arial"/>
          <w:sz w:val="24"/>
          <w:szCs w:val="24"/>
        </w:rPr>
      </w:pPr>
      <w:r>
        <w:rPr>
          <w:rFonts w:ascii="Arial" w:hAnsi="Arial"/>
          <w:sz w:val="24"/>
          <w:szCs w:val="24"/>
        </w:rPr>
        <w:tab/>
        <w:t xml:space="preserve">Tridharma perguruan tinggi baik dalam bidang pengajaran, penelitian, dan pengabdian terus dilakukan peningkatan melalui berbagai pelatihan dan pengembangan secara terprogram. Bentuk peningkatan dalam bidang pengajaran melalui pengembangan komponen pembelajaran berbasis tekonologi dan digital, penambahan sarana dan prasarana akademik, pengembangan wawasan keilmuan dosen, program pelatihan peningkatan kompetensi untuk mahasiswa, redesain kurikulum berdasarkan kebutuhan dunia kerja, dan sebagainya. Bentuk peningkatan dalam bidang penelitian adalah pelatihan penulisan karya ilmiah, bantuan publikasi ilmiah, </w:t>
      </w:r>
      <w:r w:rsidR="00AA05FA">
        <w:rPr>
          <w:rFonts w:ascii="Arial" w:hAnsi="Arial"/>
          <w:sz w:val="24"/>
          <w:szCs w:val="24"/>
        </w:rPr>
        <w:t xml:space="preserve">peningkatan kolaborasi penelitian, dan penambahan dana hibah penelitian. Bentuk peningkatan dalam bidang pengabdian meliputi perluasan kerja sama dengan lembaga lain, penambahan dana hibah pengabdian, pelatihan penyusunan proposal pengabdian, dan sebagainya. </w:t>
      </w:r>
    </w:p>
    <w:p w14:paraId="5D94D024" w14:textId="30FBB26E" w:rsidR="00FC0327" w:rsidRDefault="00AA05FA" w:rsidP="00E45066">
      <w:pPr>
        <w:pStyle w:val="ListParagraph"/>
        <w:numPr>
          <w:ilvl w:val="0"/>
          <w:numId w:val="3"/>
        </w:numPr>
        <w:tabs>
          <w:tab w:val="left" w:pos="284"/>
        </w:tabs>
        <w:ind w:left="284" w:hanging="284"/>
        <w:jc w:val="both"/>
        <w:rPr>
          <w:rFonts w:ascii="Arial" w:hAnsi="Arial"/>
          <w:sz w:val="24"/>
          <w:szCs w:val="24"/>
        </w:rPr>
      </w:pPr>
      <w:r>
        <w:rPr>
          <w:rFonts w:ascii="Arial" w:hAnsi="Arial"/>
          <w:sz w:val="24"/>
          <w:szCs w:val="24"/>
        </w:rPr>
        <w:t xml:space="preserve"> </w:t>
      </w:r>
      <w:r w:rsidR="00E45066">
        <w:rPr>
          <w:rFonts w:ascii="Arial" w:hAnsi="Arial"/>
          <w:sz w:val="24"/>
          <w:szCs w:val="24"/>
        </w:rPr>
        <w:t>Pengembangan kompetensi dan keterampilan dosen dan tenaga kependidikan sesuai dengan tugas pokok dan fungsinya.</w:t>
      </w:r>
    </w:p>
    <w:p w14:paraId="42F8E32E" w14:textId="6BF9AEF7" w:rsidR="00E45066" w:rsidRDefault="00E45066" w:rsidP="00E45066">
      <w:pPr>
        <w:pStyle w:val="ListParagraph"/>
        <w:tabs>
          <w:tab w:val="left" w:pos="284"/>
        </w:tabs>
        <w:ind w:left="284"/>
        <w:jc w:val="both"/>
        <w:rPr>
          <w:rFonts w:ascii="Arial" w:hAnsi="Arial"/>
          <w:sz w:val="24"/>
          <w:szCs w:val="24"/>
        </w:rPr>
      </w:pPr>
      <w:r>
        <w:rPr>
          <w:rFonts w:ascii="Arial" w:hAnsi="Arial"/>
          <w:sz w:val="24"/>
          <w:szCs w:val="24"/>
        </w:rPr>
        <w:tab/>
        <w:t xml:space="preserve">Bentuk pengembangan kompetensi dan keterampilan bagi dosen dan tenaga kependidikan dilakukan melalui pelatihan, workshop, seminar nasional, seminar internasional, bimtek, dan lainnya. Selain itu, diadakan juga short course bagi dosen baik di dalam negeri dan luar negeri. </w:t>
      </w:r>
    </w:p>
    <w:p w14:paraId="64BA1B83" w14:textId="5905E70C" w:rsidR="00E45066" w:rsidRDefault="00E45066" w:rsidP="00E45066">
      <w:pPr>
        <w:pStyle w:val="ListParagraph"/>
        <w:numPr>
          <w:ilvl w:val="0"/>
          <w:numId w:val="3"/>
        </w:numPr>
        <w:tabs>
          <w:tab w:val="left" w:pos="284"/>
        </w:tabs>
        <w:ind w:left="284" w:hanging="284"/>
        <w:jc w:val="both"/>
        <w:rPr>
          <w:rFonts w:ascii="Arial" w:hAnsi="Arial"/>
          <w:sz w:val="24"/>
          <w:szCs w:val="24"/>
        </w:rPr>
      </w:pPr>
      <w:r>
        <w:rPr>
          <w:rFonts w:ascii="Arial" w:hAnsi="Arial"/>
          <w:sz w:val="24"/>
          <w:szCs w:val="24"/>
        </w:rPr>
        <w:t>Peningkatan fasilitas akademik maupun non-akademik sebagai pendukung penyelenggaraan tridharma perguruan tinggi.</w:t>
      </w:r>
    </w:p>
    <w:p w14:paraId="527D9971" w14:textId="73570667" w:rsidR="00E45066" w:rsidRDefault="00E45066" w:rsidP="00E45066">
      <w:pPr>
        <w:pStyle w:val="ListParagraph"/>
        <w:tabs>
          <w:tab w:val="left" w:pos="284"/>
        </w:tabs>
        <w:ind w:left="284"/>
        <w:jc w:val="both"/>
        <w:rPr>
          <w:rFonts w:ascii="Arial" w:hAnsi="Arial"/>
          <w:sz w:val="24"/>
          <w:szCs w:val="24"/>
        </w:rPr>
      </w:pPr>
      <w:r>
        <w:rPr>
          <w:rFonts w:ascii="Arial" w:hAnsi="Arial"/>
          <w:sz w:val="24"/>
          <w:szCs w:val="24"/>
        </w:rPr>
        <w:tab/>
        <w:t xml:space="preserve">Bentuk peningkatan fasilitas berupa penambahan gedung, kelas, ruang dosen, sarana olahraga, laboratorium, ruang baca, dan sebagainya. Selain itu, dilakukan juga </w:t>
      </w:r>
      <w:r w:rsidR="005F36B0">
        <w:rPr>
          <w:rFonts w:ascii="Arial" w:hAnsi="Arial"/>
          <w:sz w:val="24"/>
          <w:szCs w:val="24"/>
        </w:rPr>
        <w:t xml:space="preserve">pengembangan </w:t>
      </w:r>
      <w:r w:rsidR="005F36B0" w:rsidRPr="005F36B0">
        <w:rPr>
          <w:rFonts w:ascii="Arial" w:hAnsi="Arial"/>
          <w:i/>
          <w:iCs/>
          <w:sz w:val="24"/>
          <w:szCs w:val="24"/>
        </w:rPr>
        <w:t>e-learning</w:t>
      </w:r>
      <w:r w:rsidR="005F36B0">
        <w:rPr>
          <w:rFonts w:ascii="Arial" w:hAnsi="Arial"/>
          <w:sz w:val="24"/>
          <w:szCs w:val="24"/>
        </w:rPr>
        <w:t xml:space="preserve"> (Siakad), </w:t>
      </w:r>
      <w:r>
        <w:rPr>
          <w:rFonts w:ascii="Arial" w:hAnsi="Arial"/>
          <w:sz w:val="24"/>
          <w:szCs w:val="24"/>
        </w:rPr>
        <w:t xml:space="preserve"> </w:t>
      </w:r>
      <w:r w:rsidR="005F36B0">
        <w:rPr>
          <w:rFonts w:ascii="Arial" w:hAnsi="Arial"/>
          <w:sz w:val="24"/>
          <w:szCs w:val="24"/>
        </w:rPr>
        <w:t>perluasan wifi/hotspot, penambahan bahan ajar, bahan bacaan, dan sebagainya.</w:t>
      </w:r>
    </w:p>
    <w:p w14:paraId="6C9D8F3B" w14:textId="7DFCDBB3" w:rsidR="005F36B0" w:rsidRDefault="005F36B0" w:rsidP="005F36B0">
      <w:pPr>
        <w:pStyle w:val="ListParagraph"/>
        <w:numPr>
          <w:ilvl w:val="0"/>
          <w:numId w:val="3"/>
        </w:numPr>
        <w:tabs>
          <w:tab w:val="left" w:pos="284"/>
        </w:tabs>
        <w:ind w:left="284" w:hanging="284"/>
        <w:jc w:val="both"/>
        <w:rPr>
          <w:rFonts w:ascii="Arial" w:hAnsi="Arial"/>
          <w:sz w:val="24"/>
          <w:szCs w:val="24"/>
        </w:rPr>
      </w:pPr>
      <w:r>
        <w:rPr>
          <w:rFonts w:ascii="Arial" w:hAnsi="Arial"/>
          <w:sz w:val="24"/>
          <w:szCs w:val="24"/>
        </w:rPr>
        <w:t>Peningkatan kerja sama baik di wilayah lokal, nasional, maupun internasional</w:t>
      </w:r>
    </w:p>
    <w:p w14:paraId="68856DB1" w14:textId="7EC80B93" w:rsidR="005F36B0" w:rsidRDefault="005F36B0" w:rsidP="005F36B0">
      <w:pPr>
        <w:pStyle w:val="ListParagraph"/>
        <w:tabs>
          <w:tab w:val="left" w:pos="284"/>
        </w:tabs>
        <w:ind w:left="284"/>
        <w:jc w:val="both"/>
        <w:rPr>
          <w:rFonts w:ascii="Arial" w:hAnsi="Arial"/>
          <w:sz w:val="24"/>
          <w:szCs w:val="24"/>
        </w:rPr>
      </w:pPr>
      <w:r>
        <w:rPr>
          <w:rFonts w:ascii="Arial" w:hAnsi="Arial"/>
          <w:sz w:val="24"/>
          <w:szCs w:val="24"/>
        </w:rPr>
        <w:tab/>
        <w:t>Bentuk peningkatan kerja sama dilakukan dengan mengadakan Mou dengan berbagai lembaga baik di wilayah lokal, nasional, maupun internasional, melakukan tindak lanjut dari MoU yang sudah dilakukan, serta mengadakan program kerja berdasarkan hasil kesepakatan yang tercantum dalam MoU.</w:t>
      </w:r>
    </w:p>
    <w:p w14:paraId="5B7107CD" w14:textId="5CA8527D" w:rsidR="005F36B0" w:rsidRDefault="00802079" w:rsidP="005F36B0">
      <w:pPr>
        <w:pStyle w:val="ListParagraph"/>
        <w:numPr>
          <w:ilvl w:val="0"/>
          <w:numId w:val="3"/>
        </w:numPr>
        <w:tabs>
          <w:tab w:val="left" w:pos="284"/>
        </w:tabs>
        <w:ind w:left="284" w:hanging="284"/>
        <w:jc w:val="both"/>
        <w:rPr>
          <w:rFonts w:ascii="Arial" w:hAnsi="Arial"/>
          <w:sz w:val="24"/>
          <w:szCs w:val="24"/>
        </w:rPr>
      </w:pPr>
      <w:r>
        <w:rPr>
          <w:rFonts w:ascii="Arial" w:hAnsi="Arial"/>
          <w:sz w:val="24"/>
          <w:szCs w:val="24"/>
        </w:rPr>
        <w:t>Peningkatan kapasitas pengelolaan dan penjaminan mutu</w:t>
      </w:r>
    </w:p>
    <w:p w14:paraId="2289AF34" w14:textId="77777777" w:rsidR="00E743F4" w:rsidRDefault="00802079" w:rsidP="00802079">
      <w:pPr>
        <w:pStyle w:val="ListParagraph"/>
        <w:tabs>
          <w:tab w:val="left" w:pos="284"/>
        </w:tabs>
        <w:ind w:left="284"/>
        <w:jc w:val="both"/>
        <w:rPr>
          <w:rFonts w:ascii="Arial" w:hAnsi="Arial"/>
          <w:sz w:val="24"/>
          <w:szCs w:val="24"/>
        </w:rPr>
      </w:pPr>
      <w:r>
        <w:rPr>
          <w:rFonts w:ascii="Arial" w:hAnsi="Arial"/>
          <w:sz w:val="24"/>
          <w:szCs w:val="24"/>
        </w:rPr>
        <w:tab/>
        <w:t xml:space="preserve">Bentuk peningkatan kapasitas pengelolaan fakultas dilakukan melalui </w:t>
      </w:r>
      <w:r w:rsidR="00E743F4">
        <w:rPr>
          <w:rFonts w:ascii="Arial" w:hAnsi="Arial"/>
          <w:sz w:val="24"/>
          <w:szCs w:val="24"/>
        </w:rPr>
        <w:t xml:space="preserve">penguatan peran dan fungsi tata pamong, tata kelola, dan tata kerja yang sudah ditetapkan, penguatan implementasi SOP, serta pelaksanaan monitoring dan evaluasi pengelolaan fakultas dan unsur di bawahnya secara terprogram. Bentuk peningkatan penjaminan mutu dilakukan melalui penguatan unit penjaminan mutu </w:t>
      </w:r>
      <w:r w:rsidR="00E743F4">
        <w:rPr>
          <w:rFonts w:ascii="Arial" w:hAnsi="Arial"/>
          <w:sz w:val="24"/>
          <w:szCs w:val="24"/>
        </w:rPr>
        <w:lastRenderedPageBreak/>
        <w:t xml:space="preserve">fakultas dan gugus penjaminan mutu program studi di bawah naungan Fakultas Tarbiyah dan Tadris, evaluasi kegiatan akademik dan non-akademik secara berkala, serta peningkatan konsolidasi antara LPM, UPM, dan GPM. </w:t>
      </w:r>
    </w:p>
    <w:p w14:paraId="40716B63" w14:textId="6931FAA9" w:rsidR="00802079" w:rsidRDefault="00E743F4" w:rsidP="00802079">
      <w:pPr>
        <w:pStyle w:val="ListParagraph"/>
        <w:tabs>
          <w:tab w:val="left" w:pos="284"/>
        </w:tabs>
        <w:ind w:left="284"/>
        <w:jc w:val="both"/>
        <w:rPr>
          <w:rFonts w:ascii="Arial" w:hAnsi="Arial"/>
          <w:sz w:val="24"/>
          <w:szCs w:val="24"/>
        </w:rPr>
      </w:pPr>
      <w:r>
        <w:rPr>
          <w:rFonts w:ascii="Arial" w:hAnsi="Arial"/>
          <w:sz w:val="24"/>
          <w:szCs w:val="24"/>
        </w:rPr>
        <w:tab/>
        <w:t xml:space="preserve">Sumber daya yang dibebani oleh Fakultas Tarbiyah dan Tadris IAIN Bengkulu  untuk melaksanakan tata pamong, tata kelola, dan kerja sama adalah dekan yang dibantu oleh wakil dekan bagian pendidikan, keuangan dan sarana prasarana, serta kemahasiswaan, ketua jurusan, ketua program studi, kepala bagian tata usaha dan unsur di bawahnya. Semua organisasi yang turut serta dalam </w:t>
      </w:r>
      <w:r w:rsidRPr="00E743F4">
        <w:rPr>
          <w:rFonts w:ascii="Arial" w:hAnsi="Arial"/>
          <w:sz w:val="24"/>
          <w:szCs w:val="24"/>
        </w:rPr>
        <w:t>mewujudkan pencapaian standar terkait pelaksanaan tata pamong, tata kelola, dan kerja sama</w:t>
      </w:r>
      <w:r>
        <w:rPr>
          <w:rFonts w:ascii="Arial" w:hAnsi="Arial"/>
          <w:sz w:val="24"/>
          <w:szCs w:val="24"/>
        </w:rPr>
        <w:t xml:space="preserve"> </w:t>
      </w:r>
      <w:r w:rsidRPr="00E743F4">
        <w:rPr>
          <w:rFonts w:ascii="Arial" w:hAnsi="Arial"/>
          <w:sz w:val="24"/>
          <w:szCs w:val="24"/>
        </w:rPr>
        <w:t>sudah memiliki tugas pokok dan fungsinya masing-masing</w:t>
      </w:r>
      <w:r>
        <w:rPr>
          <w:rFonts w:ascii="Arial" w:hAnsi="Arial"/>
          <w:sz w:val="24"/>
          <w:szCs w:val="24"/>
        </w:rPr>
        <w:t xml:space="preserve">. </w:t>
      </w:r>
    </w:p>
    <w:p w14:paraId="3D6A047B" w14:textId="35CDB4E1" w:rsidR="00E743F4" w:rsidRPr="00FC0327" w:rsidRDefault="00E743F4" w:rsidP="00802079">
      <w:pPr>
        <w:pStyle w:val="ListParagraph"/>
        <w:tabs>
          <w:tab w:val="left" w:pos="284"/>
        </w:tabs>
        <w:ind w:left="284"/>
        <w:jc w:val="both"/>
        <w:rPr>
          <w:rFonts w:ascii="Arial" w:hAnsi="Arial"/>
          <w:sz w:val="24"/>
          <w:szCs w:val="24"/>
        </w:rPr>
      </w:pPr>
      <w:r>
        <w:rPr>
          <w:rFonts w:ascii="Arial" w:hAnsi="Arial"/>
          <w:sz w:val="24"/>
          <w:szCs w:val="24"/>
        </w:rPr>
        <w:tab/>
      </w:r>
      <w:r w:rsidRPr="00E743F4">
        <w:rPr>
          <w:rFonts w:ascii="Arial" w:hAnsi="Arial"/>
          <w:sz w:val="24"/>
          <w:szCs w:val="24"/>
        </w:rPr>
        <w:t xml:space="preserve">Mekanisme Kontrol Pencapaian tata pamong, tata kelola, dan kerja sama yang dilakukan FTT IAIN Bengkulu dalam mengelola Prodi dilakukan dengan tujuan untuk memastikan bahwa pelaksanaan tata pamong, tata kelola, dan kepemimpinan </w:t>
      </w:r>
      <w:r w:rsidR="00DB69AE">
        <w:rPr>
          <w:rFonts w:ascii="Arial" w:hAnsi="Arial"/>
          <w:sz w:val="24"/>
          <w:szCs w:val="24"/>
        </w:rPr>
        <w:t>sudah</w:t>
      </w:r>
      <w:r w:rsidRPr="00E743F4">
        <w:rPr>
          <w:rFonts w:ascii="Arial" w:hAnsi="Arial"/>
          <w:sz w:val="24"/>
          <w:szCs w:val="24"/>
        </w:rPr>
        <w:t xml:space="preserve"> sesuai dengan ketentuan, prosedur, dan aturan yang telah ditetapkan sehingga dapat mencapai visi misi yang telah ditetapkan. Mekanisme kontrol dapat dilakukan melalui standar PPEPP (penetapan, pelaksanaan, evaluasi, pengendalian dan peningkatan) dengan berdasar pada kontrol atas penentuan standar, kontrol atas kinerja, dan kontrol atas tindak lanjut.</w:t>
      </w:r>
    </w:p>
    <w:p w14:paraId="3258AF0A" w14:textId="2FA0DB34" w:rsidR="00351145" w:rsidRDefault="00351145" w:rsidP="00C425A8">
      <w:pPr>
        <w:tabs>
          <w:tab w:val="left" w:pos="284"/>
        </w:tabs>
        <w:jc w:val="both"/>
        <w:rPr>
          <w:rFonts w:asciiTheme="minorBidi" w:hAnsiTheme="minorBidi"/>
          <w:sz w:val="24"/>
          <w:szCs w:val="24"/>
        </w:rPr>
      </w:pPr>
    </w:p>
    <w:p w14:paraId="778BAF6C" w14:textId="77777777" w:rsidR="00DB69AE" w:rsidRPr="00B93253" w:rsidRDefault="00DB69AE" w:rsidP="00DB69AE">
      <w:pPr>
        <w:numPr>
          <w:ilvl w:val="0"/>
          <w:numId w:val="1"/>
        </w:numPr>
        <w:spacing w:line="276" w:lineRule="auto"/>
        <w:ind w:left="284" w:hanging="284"/>
        <w:jc w:val="both"/>
        <w:rPr>
          <w:rFonts w:ascii="Arial" w:hAnsi="Arial"/>
          <w:b/>
          <w:bCs/>
        </w:rPr>
      </w:pPr>
      <w:r w:rsidRPr="00B93253">
        <w:rPr>
          <w:rFonts w:ascii="Arial" w:hAnsi="Arial"/>
          <w:b/>
          <w:bCs/>
        </w:rPr>
        <w:t>Indikator Kinerja Utama</w:t>
      </w:r>
    </w:p>
    <w:p w14:paraId="27869E07" w14:textId="435A55CA" w:rsidR="00DB69AE" w:rsidRDefault="00DB69AE" w:rsidP="00DB69AE">
      <w:pPr>
        <w:tabs>
          <w:tab w:val="left" w:pos="993"/>
        </w:tabs>
        <w:ind w:left="284" w:firstLine="567"/>
        <w:jc w:val="both"/>
        <w:rPr>
          <w:rFonts w:ascii="Arial" w:hAnsi="Arial"/>
        </w:rPr>
      </w:pPr>
      <w:r>
        <w:rPr>
          <w:rFonts w:asciiTheme="minorBidi" w:hAnsiTheme="minorBidi"/>
          <w:sz w:val="24"/>
          <w:szCs w:val="24"/>
        </w:rPr>
        <w:tab/>
      </w:r>
      <w:r w:rsidRPr="00B93253">
        <w:rPr>
          <w:rFonts w:ascii="Arial" w:hAnsi="Arial"/>
        </w:rPr>
        <w:t>Pelaksanaan indikator kerja utama (IKU) yang telah diprogramkan FTT IAIN Bengkulu dalam bidang tata pamong dan tata kelola serta kerja sama berdasarkan standar perguruan tinggi yang telah ditetapkan dalam Renstra FTT IAIN Bengkulu dijabarkan pada tabel beriku</w:t>
      </w:r>
      <w:r w:rsidR="0093617C">
        <w:rPr>
          <w:rFonts w:ascii="Arial" w:hAnsi="Arial"/>
        </w:rPr>
        <w:t>t.</w:t>
      </w:r>
    </w:p>
    <w:p w14:paraId="7B9A0DA1" w14:textId="77777777" w:rsidR="0093617C" w:rsidRDefault="0093617C" w:rsidP="00DB69AE">
      <w:pPr>
        <w:tabs>
          <w:tab w:val="left" w:pos="993"/>
        </w:tabs>
        <w:ind w:left="284" w:firstLine="567"/>
        <w:jc w:val="both"/>
        <w:rPr>
          <w:rFonts w:ascii="Arial" w:hAnsi="Arial"/>
        </w:rPr>
      </w:pPr>
    </w:p>
    <w:tbl>
      <w:tblPr>
        <w:tblW w:w="8926"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3827"/>
        <w:gridCol w:w="992"/>
        <w:gridCol w:w="992"/>
        <w:gridCol w:w="993"/>
        <w:gridCol w:w="850"/>
        <w:gridCol w:w="1272"/>
      </w:tblGrid>
      <w:tr w:rsidR="0093617C" w:rsidRPr="0093617C" w14:paraId="65B42748" w14:textId="77777777" w:rsidTr="0093617C">
        <w:trPr>
          <w:trHeight w:val="315"/>
          <w:tblHeader/>
          <w:jc w:val="center"/>
        </w:trPr>
        <w:tc>
          <w:tcPr>
            <w:tcW w:w="3827" w:type="dxa"/>
            <w:vMerge w:val="restart"/>
            <w:tcBorders>
              <w:bottom w:val="single" w:sz="12" w:space="0" w:color="666666"/>
            </w:tcBorders>
            <w:shd w:val="clear" w:color="auto" w:fill="BFBFBF"/>
          </w:tcPr>
          <w:p w14:paraId="74181D94" w14:textId="77777777" w:rsidR="0093617C" w:rsidRPr="0093617C" w:rsidRDefault="0093617C" w:rsidP="0093617C">
            <w:pPr>
              <w:jc w:val="center"/>
              <w:rPr>
                <w:rFonts w:asciiTheme="minorBidi" w:eastAsia="Times New Roman" w:hAnsiTheme="minorBidi"/>
                <w:b/>
                <w:bCs/>
              </w:rPr>
            </w:pPr>
            <w:r w:rsidRPr="0093617C">
              <w:rPr>
                <w:rFonts w:asciiTheme="minorBidi" w:eastAsia="Times New Roman" w:hAnsiTheme="minorBidi"/>
                <w:b/>
                <w:bCs/>
              </w:rPr>
              <w:t>Indikator Kinerja</w:t>
            </w:r>
          </w:p>
          <w:p w14:paraId="5C339BC4" w14:textId="77777777" w:rsidR="0093617C" w:rsidRPr="0093617C" w:rsidRDefault="0093617C" w:rsidP="0093617C">
            <w:pPr>
              <w:jc w:val="center"/>
              <w:rPr>
                <w:rFonts w:asciiTheme="minorBidi" w:eastAsia="Times New Roman" w:hAnsiTheme="minorBidi"/>
                <w:b/>
                <w:bCs/>
              </w:rPr>
            </w:pPr>
            <w:r w:rsidRPr="0093617C">
              <w:rPr>
                <w:rFonts w:asciiTheme="minorBidi" w:eastAsia="Times New Roman" w:hAnsiTheme="minorBidi"/>
                <w:b/>
                <w:bCs/>
              </w:rPr>
              <w:t>Utama (IKU)</w:t>
            </w:r>
          </w:p>
        </w:tc>
        <w:tc>
          <w:tcPr>
            <w:tcW w:w="5099" w:type="dxa"/>
            <w:gridSpan w:val="5"/>
            <w:tcBorders>
              <w:bottom w:val="single" w:sz="12" w:space="0" w:color="666666"/>
            </w:tcBorders>
            <w:shd w:val="clear" w:color="auto" w:fill="BFBFBF"/>
          </w:tcPr>
          <w:p w14:paraId="42EBA8B6" w14:textId="77777777" w:rsidR="0093617C" w:rsidRPr="0093617C" w:rsidRDefault="0093617C" w:rsidP="00F92E57">
            <w:pPr>
              <w:jc w:val="center"/>
              <w:rPr>
                <w:rFonts w:asciiTheme="minorBidi" w:eastAsia="Times New Roman" w:hAnsiTheme="minorBidi"/>
                <w:b/>
                <w:bCs/>
              </w:rPr>
            </w:pPr>
            <w:r w:rsidRPr="0093617C">
              <w:rPr>
                <w:rFonts w:asciiTheme="minorBidi" w:eastAsia="Times New Roman" w:hAnsiTheme="minorBidi"/>
                <w:b/>
                <w:bCs/>
              </w:rPr>
              <w:t>Target Pencapaian</w:t>
            </w:r>
          </w:p>
        </w:tc>
      </w:tr>
      <w:tr w:rsidR="0093617C" w:rsidRPr="0093617C" w14:paraId="5DFEFB32" w14:textId="77777777" w:rsidTr="0093617C">
        <w:trPr>
          <w:trHeight w:val="324"/>
          <w:tblHeader/>
          <w:jc w:val="center"/>
        </w:trPr>
        <w:tc>
          <w:tcPr>
            <w:tcW w:w="3827" w:type="dxa"/>
            <w:vMerge/>
            <w:tcBorders>
              <w:bottom w:val="single" w:sz="12" w:space="0" w:color="666666"/>
            </w:tcBorders>
            <w:shd w:val="clear" w:color="auto" w:fill="BFBFBF"/>
          </w:tcPr>
          <w:p w14:paraId="4B53D4D7" w14:textId="77777777" w:rsidR="0093617C" w:rsidRPr="0093617C" w:rsidRDefault="0093617C" w:rsidP="0093617C">
            <w:pPr>
              <w:jc w:val="both"/>
              <w:rPr>
                <w:rFonts w:asciiTheme="minorBidi" w:eastAsia="Times New Roman" w:hAnsiTheme="minorBidi"/>
                <w:b/>
                <w:bCs/>
              </w:rPr>
            </w:pPr>
          </w:p>
        </w:tc>
        <w:tc>
          <w:tcPr>
            <w:tcW w:w="992" w:type="dxa"/>
            <w:tcBorders>
              <w:bottom w:val="single" w:sz="12" w:space="0" w:color="666666"/>
            </w:tcBorders>
            <w:shd w:val="clear" w:color="auto" w:fill="BFBFBF"/>
          </w:tcPr>
          <w:p w14:paraId="6A191438" w14:textId="77777777" w:rsidR="0093617C" w:rsidRPr="0093617C" w:rsidRDefault="0093617C" w:rsidP="00F92E57">
            <w:pPr>
              <w:jc w:val="center"/>
              <w:rPr>
                <w:rFonts w:asciiTheme="minorBidi" w:eastAsia="Times New Roman" w:hAnsiTheme="minorBidi"/>
                <w:b/>
                <w:bCs/>
              </w:rPr>
            </w:pPr>
            <w:r w:rsidRPr="0093617C">
              <w:rPr>
                <w:rFonts w:asciiTheme="minorBidi" w:eastAsia="Times New Roman" w:hAnsiTheme="minorBidi"/>
                <w:b/>
                <w:bCs/>
              </w:rPr>
              <w:t>2017</w:t>
            </w:r>
          </w:p>
        </w:tc>
        <w:tc>
          <w:tcPr>
            <w:tcW w:w="992" w:type="dxa"/>
            <w:tcBorders>
              <w:bottom w:val="single" w:sz="12" w:space="0" w:color="666666"/>
            </w:tcBorders>
            <w:shd w:val="clear" w:color="auto" w:fill="BFBFBF"/>
          </w:tcPr>
          <w:p w14:paraId="5F29998F" w14:textId="77777777" w:rsidR="0093617C" w:rsidRPr="0093617C" w:rsidRDefault="0093617C" w:rsidP="00F92E57">
            <w:pPr>
              <w:jc w:val="center"/>
              <w:rPr>
                <w:rFonts w:asciiTheme="minorBidi" w:eastAsia="Times New Roman" w:hAnsiTheme="minorBidi"/>
                <w:b/>
                <w:bCs/>
              </w:rPr>
            </w:pPr>
            <w:r w:rsidRPr="0093617C">
              <w:rPr>
                <w:rFonts w:asciiTheme="minorBidi" w:eastAsia="Times New Roman" w:hAnsiTheme="minorBidi"/>
                <w:b/>
                <w:bCs/>
              </w:rPr>
              <w:t>2018</w:t>
            </w:r>
          </w:p>
        </w:tc>
        <w:tc>
          <w:tcPr>
            <w:tcW w:w="993" w:type="dxa"/>
            <w:tcBorders>
              <w:bottom w:val="single" w:sz="12" w:space="0" w:color="666666"/>
            </w:tcBorders>
            <w:shd w:val="clear" w:color="auto" w:fill="BFBFBF"/>
          </w:tcPr>
          <w:p w14:paraId="59F4EE65" w14:textId="77777777" w:rsidR="0093617C" w:rsidRPr="0093617C" w:rsidRDefault="0093617C" w:rsidP="00F92E57">
            <w:pPr>
              <w:jc w:val="center"/>
              <w:rPr>
                <w:rFonts w:asciiTheme="minorBidi" w:eastAsia="Times New Roman" w:hAnsiTheme="minorBidi"/>
                <w:b/>
                <w:bCs/>
              </w:rPr>
            </w:pPr>
            <w:r w:rsidRPr="0093617C">
              <w:rPr>
                <w:rFonts w:asciiTheme="minorBidi" w:eastAsia="Times New Roman" w:hAnsiTheme="minorBidi"/>
                <w:b/>
                <w:bCs/>
              </w:rPr>
              <w:t>2019</w:t>
            </w:r>
          </w:p>
        </w:tc>
        <w:tc>
          <w:tcPr>
            <w:tcW w:w="850" w:type="dxa"/>
            <w:tcBorders>
              <w:bottom w:val="single" w:sz="12" w:space="0" w:color="666666"/>
            </w:tcBorders>
            <w:shd w:val="clear" w:color="auto" w:fill="BFBFBF"/>
          </w:tcPr>
          <w:p w14:paraId="246A84AA" w14:textId="77777777" w:rsidR="0093617C" w:rsidRPr="0093617C" w:rsidRDefault="0093617C" w:rsidP="00F92E57">
            <w:pPr>
              <w:jc w:val="center"/>
              <w:rPr>
                <w:rFonts w:asciiTheme="minorBidi" w:eastAsia="Times New Roman" w:hAnsiTheme="minorBidi"/>
                <w:b/>
                <w:bCs/>
              </w:rPr>
            </w:pPr>
            <w:r w:rsidRPr="0093617C">
              <w:rPr>
                <w:rFonts w:asciiTheme="minorBidi" w:eastAsia="Times New Roman" w:hAnsiTheme="minorBidi"/>
                <w:b/>
                <w:bCs/>
              </w:rPr>
              <w:t>2020</w:t>
            </w:r>
          </w:p>
        </w:tc>
        <w:tc>
          <w:tcPr>
            <w:tcW w:w="1272" w:type="dxa"/>
            <w:tcBorders>
              <w:bottom w:val="single" w:sz="12" w:space="0" w:color="666666"/>
            </w:tcBorders>
            <w:shd w:val="clear" w:color="auto" w:fill="BFBFBF"/>
          </w:tcPr>
          <w:p w14:paraId="25703DC8" w14:textId="77777777" w:rsidR="0093617C" w:rsidRPr="0093617C" w:rsidRDefault="0093617C" w:rsidP="00F92E57">
            <w:pPr>
              <w:jc w:val="center"/>
              <w:rPr>
                <w:rFonts w:asciiTheme="minorBidi" w:eastAsia="Times New Roman" w:hAnsiTheme="minorBidi"/>
                <w:b/>
                <w:bCs/>
              </w:rPr>
            </w:pPr>
            <w:r w:rsidRPr="0093617C">
              <w:rPr>
                <w:rFonts w:asciiTheme="minorBidi" w:eastAsia="Times New Roman" w:hAnsiTheme="minorBidi"/>
                <w:b/>
                <w:bCs/>
              </w:rPr>
              <w:t>2021</w:t>
            </w:r>
          </w:p>
        </w:tc>
      </w:tr>
      <w:tr w:rsidR="0093617C" w:rsidRPr="0093617C" w14:paraId="29BE0BE0" w14:textId="77777777" w:rsidTr="0093617C">
        <w:trPr>
          <w:jc w:val="center"/>
        </w:trPr>
        <w:tc>
          <w:tcPr>
            <w:tcW w:w="3827" w:type="dxa"/>
            <w:shd w:val="clear" w:color="auto" w:fill="auto"/>
          </w:tcPr>
          <w:p w14:paraId="19F78954" w14:textId="09A49FE8" w:rsidR="0093617C" w:rsidRPr="0093617C" w:rsidRDefault="0093617C" w:rsidP="0093617C">
            <w:pPr>
              <w:ind w:left="18" w:hanging="18"/>
              <w:jc w:val="both"/>
              <w:rPr>
                <w:rFonts w:asciiTheme="minorBidi" w:hAnsiTheme="minorBidi"/>
              </w:rPr>
            </w:pPr>
            <w:r w:rsidRPr="0093617C">
              <w:rPr>
                <w:rFonts w:asciiTheme="minorBidi" w:hAnsiTheme="minorBidi"/>
              </w:rPr>
              <w:t>Ketersediaan bukti formal keberfungsian sistem tata pamong dan pengelolaan manajemen operasional yang meliputi perencanaan (planning) , pengorganisasian (organizing), penempatan personil (staffing), pengarahan (leading), dan pengawasan (controlling)dengan tata kelola yang baik (Good Governance).</w:t>
            </w:r>
          </w:p>
        </w:tc>
        <w:tc>
          <w:tcPr>
            <w:tcW w:w="992" w:type="dxa"/>
            <w:shd w:val="clear" w:color="auto" w:fill="auto"/>
          </w:tcPr>
          <w:p w14:paraId="485C1F07" w14:textId="77777777" w:rsidR="0093617C" w:rsidRPr="0093617C" w:rsidRDefault="0093617C" w:rsidP="00F92E57">
            <w:pPr>
              <w:rPr>
                <w:rFonts w:asciiTheme="minorBidi" w:hAnsiTheme="minorBidi"/>
              </w:rPr>
            </w:pPr>
            <w:r w:rsidRPr="0093617C">
              <w:rPr>
                <w:rFonts w:asciiTheme="minorBidi" w:hAnsiTheme="minorBidi"/>
              </w:rPr>
              <w:t>70%</w:t>
            </w:r>
          </w:p>
        </w:tc>
        <w:tc>
          <w:tcPr>
            <w:tcW w:w="992" w:type="dxa"/>
            <w:shd w:val="clear" w:color="auto" w:fill="auto"/>
          </w:tcPr>
          <w:p w14:paraId="111F1C46" w14:textId="77777777" w:rsidR="0093617C" w:rsidRPr="0093617C" w:rsidRDefault="0093617C" w:rsidP="00F92E57">
            <w:pPr>
              <w:rPr>
                <w:rFonts w:asciiTheme="minorBidi" w:hAnsiTheme="minorBidi"/>
              </w:rPr>
            </w:pPr>
            <w:r w:rsidRPr="0093617C">
              <w:rPr>
                <w:rFonts w:asciiTheme="minorBidi" w:hAnsiTheme="minorBidi"/>
              </w:rPr>
              <w:t>80%</w:t>
            </w:r>
          </w:p>
        </w:tc>
        <w:tc>
          <w:tcPr>
            <w:tcW w:w="993" w:type="dxa"/>
            <w:shd w:val="clear" w:color="auto" w:fill="auto"/>
          </w:tcPr>
          <w:p w14:paraId="718C5CE7" w14:textId="77777777" w:rsidR="0093617C" w:rsidRPr="0093617C" w:rsidRDefault="0093617C" w:rsidP="00F92E57">
            <w:pPr>
              <w:rPr>
                <w:rFonts w:asciiTheme="minorBidi" w:hAnsiTheme="minorBidi"/>
              </w:rPr>
            </w:pPr>
            <w:r w:rsidRPr="0093617C">
              <w:rPr>
                <w:rFonts w:asciiTheme="minorBidi" w:hAnsiTheme="minorBidi"/>
              </w:rPr>
              <w:t>85%</w:t>
            </w:r>
          </w:p>
        </w:tc>
        <w:tc>
          <w:tcPr>
            <w:tcW w:w="850" w:type="dxa"/>
            <w:shd w:val="clear" w:color="auto" w:fill="auto"/>
          </w:tcPr>
          <w:p w14:paraId="30D501F4" w14:textId="77777777" w:rsidR="0093617C" w:rsidRPr="0093617C" w:rsidRDefault="0093617C" w:rsidP="00F92E57">
            <w:pPr>
              <w:rPr>
                <w:rFonts w:asciiTheme="minorBidi" w:hAnsiTheme="minorBidi"/>
              </w:rPr>
            </w:pPr>
            <w:r w:rsidRPr="0093617C">
              <w:rPr>
                <w:rFonts w:asciiTheme="minorBidi" w:hAnsiTheme="minorBidi"/>
              </w:rPr>
              <w:t>90%</w:t>
            </w:r>
          </w:p>
        </w:tc>
        <w:tc>
          <w:tcPr>
            <w:tcW w:w="1272" w:type="dxa"/>
            <w:shd w:val="clear" w:color="auto" w:fill="auto"/>
          </w:tcPr>
          <w:p w14:paraId="76B8C72D" w14:textId="77777777" w:rsidR="0093617C" w:rsidRPr="0093617C" w:rsidRDefault="0093617C" w:rsidP="00F92E57">
            <w:pPr>
              <w:rPr>
                <w:rFonts w:asciiTheme="minorBidi" w:hAnsiTheme="minorBidi"/>
              </w:rPr>
            </w:pPr>
            <w:r w:rsidRPr="0093617C">
              <w:rPr>
                <w:rFonts w:asciiTheme="minorBidi" w:hAnsiTheme="minorBidi"/>
              </w:rPr>
              <w:t>100%</w:t>
            </w:r>
          </w:p>
        </w:tc>
      </w:tr>
      <w:tr w:rsidR="0093617C" w:rsidRPr="0093617C" w14:paraId="614A98A2" w14:textId="77777777" w:rsidTr="0093617C">
        <w:trPr>
          <w:jc w:val="center"/>
        </w:trPr>
        <w:tc>
          <w:tcPr>
            <w:tcW w:w="3827" w:type="dxa"/>
            <w:shd w:val="clear" w:color="auto" w:fill="auto"/>
          </w:tcPr>
          <w:p w14:paraId="7ADA5408" w14:textId="77777777" w:rsidR="0093617C" w:rsidRPr="0093617C" w:rsidRDefault="0093617C" w:rsidP="0093617C">
            <w:pPr>
              <w:jc w:val="both"/>
              <w:rPr>
                <w:rFonts w:asciiTheme="minorBidi" w:hAnsiTheme="minorBidi"/>
              </w:rPr>
            </w:pPr>
            <w:r w:rsidRPr="0093617C">
              <w:rPr>
                <w:rFonts w:asciiTheme="minorBidi" w:hAnsiTheme="minorBidi"/>
              </w:rPr>
              <w:t>Ketersediaan dokumen formal akreditasi dan SPMI yang dibuktikan dengan keberadaan 5 aspek sebagai berikut: 1) organ/fungsi SPMI; 2) dokumen SPMI&amp; SPME; 3) auditor internal; 4) hasil audit, dan 5) bukti tindak lanjut.</w:t>
            </w:r>
          </w:p>
        </w:tc>
        <w:tc>
          <w:tcPr>
            <w:tcW w:w="992" w:type="dxa"/>
            <w:shd w:val="clear" w:color="auto" w:fill="auto"/>
          </w:tcPr>
          <w:p w14:paraId="24D6B7EF" w14:textId="77777777" w:rsidR="0093617C" w:rsidRPr="0093617C" w:rsidRDefault="0093617C" w:rsidP="00F92E57">
            <w:pPr>
              <w:rPr>
                <w:rFonts w:asciiTheme="minorBidi" w:hAnsiTheme="minorBidi"/>
              </w:rPr>
            </w:pPr>
            <w:r w:rsidRPr="0093617C">
              <w:rPr>
                <w:rFonts w:asciiTheme="minorBidi" w:hAnsiTheme="minorBidi"/>
              </w:rPr>
              <w:t>10 Prodi</w:t>
            </w:r>
          </w:p>
        </w:tc>
        <w:tc>
          <w:tcPr>
            <w:tcW w:w="992" w:type="dxa"/>
            <w:shd w:val="clear" w:color="auto" w:fill="auto"/>
          </w:tcPr>
          <w:p w14:paraId="5C5B1D92" w14:textId="77777777" w:rsidR="0093617C" w:rsidRPr="0093617C" w:rsidRDefault="0093617C" w:rsidP="00F92E57">
            <w:pPr>
              <w:rPr>
                <w:rFonts w:asciiTheme="minorBidi" w:hAnsiTheme="minorBidi"/>
              </w:rPr>
            </w:pPr>
            <w:r w:rsidRPr="0093617C">
              <w:rPr>
                <w:rFonts w:asciiTheme="minorBidi" w:hAnsiTheme="minorBidi"/>
              </w:rPr>
              <w:t>14 Prodi</w:t>
            </w:r>
          </w:p>
        </w:tc>
        <w:tc>
          <w:tcPr>
            <w:tcW w:w="993" w:type="dxa"/>
            <w:shd w:val="clear" w:color="auto" w:fill="auto"/>
          </w:tcPr>
          <w:p w14:paraId="2E8A4A66" w14:textId="77777777" w:rsidR="0093617C" w:rsidRPr="0093617C" w:rsidRDefault="0093617C" w:rsidP="00F92E57">
            <w:pPr>
              <w:rPr>
                <w:rFonts w:asciiTheme="minorBidi" w:hAnsiTheme="minorBidi"/>
              </w:rPr>
            </w:pPr>
            <w:r w:rsidRPr="0093617C">
              <w:rPr>
                <w:rFonts w:asciiTheme="minorBidi" w:hAnsiTheme="minorBidi"/>
              </w:rPr>
              <w:t>1 Institusi</w:t>
            </w:r>
          </w:p>
        </w:tc>
        <w:tc>
          <w:tcPr>
            <w:tcW w:w="850" w:type="dxa"/>
            <w:shd w:val="clear" w:color="auto" w:fill="auto"/>
          </w:tcPr>
          <w:p w14:paraId="0A54F52A" w14:textId="77777777" w:rsidR="0093617C" w:rsidRPr="0093617C" w:rsidRDefault="0093617C" w:rsidP="00F92E57">
            <w:pPr>
              <w:rPr>
                <w:rFonts w:asciiTheme="minorBidi" w:hAnsiTheme="minorBidi"/>
              </w:rPr>
            </w:pPr>
            <w:r w:rsidRPr="0093617C">
              <w:rPr>
                <w:rFonts w:asciiTheme="minorBidi" w:hAnsiTheme="minorBidi"/>
              </w:rPr>
              <w:t>5 Prodi</w:t>
            </w:r>
          </w:p>
        </w:tc>
        <w:tc>
          <w:tcPr>
            <w:tcW w:w="1272" w:type="dxa"/>
            <w:shd w:val="clear" w:color="auto" w:fill="auto"/>
          </w:tcPr>
          <w:p w14:paraId="784DF205" w14:textId="77777777" w:rsidR="0093617C" w:rsidRPr="0093617C" w:rsidRDefault="0093617C" w:rsidP="00F92E57">
            <w:pPr>
              <w:rPr>
                <w:rFonts w:asciiTheme="minorBidi" w:hAnsiTheme="minorBidi"/>
              </w:rPr>
            </w:pPr>
            <w:r w:rsidRPr="0093617C">
              <w:rPr>
                <w:rFonts w:asciiTheme="minorBidi" w:hAnsiTheme="minorBidi"/>
              </w:rPr>
              <w:t>Semua terakreditasi</w:t>
            </w:r>
          </w:p>
        </w:tc>
      </w:tr>
      <w:tr w:rsidR="0093617C" w:rsidRPr="0093617C" w14:paraId="0B106C67" w14:textId="77777777" w:rsidTr="0093617C">
        <w:trPr>
          <w:jc w:val="center"/>
        </w:trPr>
        <w:tc>
          <w:tcPr>
            <w:tcW w:w="3827" w:type="dxa"/>
            <w:shd w:val="clear" w:color="auto" w:fill="auto"/>
          </w:tcPr>
          <w:p w14:paraId="5BE7A509" w14:textId="4E49676E" w:rsidR="0093617C" w:rsidRPr="0093617C" w:rsidRDefault="0093617C" w:rsidP="0093617C">
            <w:pPr>
              <w:jc w:val="both"/>
              <w:rPr>
                <w:rFonts w:asciiTheme="minorBidi" w:hAnsiTheme="minorBidi"/>
              </w:rPr>
            </w:pPr>
            <w:r w:rsidRPr="0093617C">
              <w:rPr>
                <w:rFonts w:asciiTheme="minorBidi" w:hAnsiTheme="minorBidi"/>
              </w:rPr>
              <w:t xml:space="preserve">Ketersediaan program aplikasi sistem informasi management yang terintegrasi dengan host to host </w:t>
            </w:r>
            <w:r w:rsidRPr="0093617C">
              <w:rPr>
                <w:rFonts w:asciiTheme="minorBidi" w:hAnsiTheme="minorBidi"/>
              </w:rPr>
              <w:lastRenderedPageBreak/>
              <w:t>maupun aplikasi sistem informasi berbasis mobile</w:t>
            </w:r>
          </w:p>
        </w:tc>
        <w:tc>
          <w:tcPr>
            <w:tcW w:w="992" w:type="dxa"/>
            <w:shd w:val="clear" w:color="auto" w:fill="auto"/>
          </w:tcPr>
          <w:p w14:paraId="60B3308C" w14:textId="77777777" w:rsidR="0093617C" w:rsidRPr="0093617C" w:rsidRDefault="0093617C" w:rsidP="00F92E57">
            <w:pPr>
              <w:rPr>
                <w:rFonts w:asciiTheme="minorBidi" w:hAnsiTheme="minorBidi"/>
              </w:rPr>
            </w:pPr>
            <w:r w:rsidRPr="0093617C">
              <w:rPr>
                <w:rFonts w:asciiTheme="minorBidi" w:hAnsiTheme="minorBidi"/>
              </w:rPr>
              <w:lastRenderedPageBreak/>
              <w:t>70%</w:t>
            </w:r>
          </w:p>
        </w:tc>
        <w:tc>
          <w:tcPr>
            <w:tcW w:w="992" w:type="dxa"/>
            <w:shd w:val="clear" w:color="auto" w:fill="auto"/>
          </w:tcPr>
          <w:p w14:paraId="555A4260" w14:textId="77777777" w:rsidR="0093617C" w:rsidRPr="0093617C" w:rsidRDefault="0093617C" w:rsidP="00F92E57">
            <w:pPr>
              <w:rPr>
                <w:rFonts w:asciiTheme="minorBidi" w:hAnsiTheme="minorBidi"/>
              </w:rPr>
            </w:pPr>
            <w:r w:rsidRPr="0093617C">
              <w:rPr>
                <w:rFonts w:asciiTheme="minorBidi" w:hAnsiTheme="minorBidi"/>
              </w:rPr>
              <w:t>80%</w:t>
            </w:r>
          </w:p>
        </w:tc>
        <w:tc>
          <w:tcPr>
            <w:tcW w:w="993" w:type="dxa"/>
            <w:shd w:val="clear" w:color="auto" w:fill="auto"/>
          </w:tcPr>
          <w:p w14:paraId="02B13CB6" w14:textId="77777777" w:rsidR="0093617C" w:rsidRPr="0093617C" w:rsidRDefault="0093617C" w:rsidP="00F92E57">
            <w:pPr>
              <w:rPr>
                <w:rFonts w:asciiTheme="minorBidi" w:hAnsiTheme="minorBidi"/>
              </w:rPr>
            </w:pPr>
            <w:r w:rsidRPr="0093617C">
              <w:rPr>
                <w:rFonts w:asciiTheme="minorBidi" w:hAnsiTheme="minorBidi"/>
              </w:rPr>
              <w:t>85%</w:t>
            </w:r>
          </w:p>
        </w:tc>
        <w:tc>
          <w:tcPr>
            <w:tcW w:w="850" w:type="dxa"/>
            <w:shd w:val="clear" w:color="auto" w:fill="auto"/>
          </w:tcPr>
          <w:p w14:paraId="6472D1CE" w14:textId="77777777" w:rsidR="0093617C" w:rsidRPr="0093617C" w:rsidRDefault="0093617C" w:rsidP="00F92E57">
            <w:pPr>
              <w:rPr>
                <w:rFonts w:asciiTheme="minorBidi" w:hAnsiTheme="minorBidi"/>
              </w:rPr>
            </w:pPr>
            <w:r w:rsidRPr="0093617C">
              <w:rPr>
                <w:rFonts w:asciiTheme="minorBidi" w:hAnsiTheme="minorBidi"/>
              </w:rPr>
              <w:t>90%</w:t>
            </w:r>
          </w:p>
        </w:tc>
        <w:tc>
          <w:tcPr>
            <w:tcW w:w="1272" w:type="dxa"/>
            <w:shd w:val="clear" w:color="auto" w:fill="auto"/>
          </w:tcPr>
          <w:p w14:paraId="23E7B4D1" w14:textId="77777777" w:rsidR="0093617C" w:rsidRPr="0093617C" w:rsidRDefault="0093617C" w:rsidP="00F92E57">
            <w:pPr>
              <w:rPr>
                <w:rFonts w:asciiTheme="minorBidi" w:hAnsiTheme="minorBidi"/>
              </w:rPr>
            </w:pPr>
            <w:r w:rsidRPr="0093617C">
              <w:rPr>
                <w:rFonts w:asciiTheme="minorBidi" w:hAnsiTheme="minorBidi"/>
              </w:rPr>
              <w:t>100%</w:t>
            </w:r>
          </w:p>
        </w:tc>
      </w:tr>
      <w:tr w:rsidR="0093617C" w:rsidRPr="0093617C" w14:paraId="3FC2A0C8" w14:textId="77777777" w:rsidTr="0093617C">
        <w:trPr>
          <w:jc w:val="center"/>
        </w:trPr>
        <w:tc>
          <w:tcPr>
            <w:tcW w:w="3827" w:type="dxa"/>
            <w:shd w:val="clear" w:color="auto" w:fill="auto"/>
          </w:tcPr>
          <w:p w14:paraId="101B60EC" w14:textId="77777777" w:rsidR="0093617C" w:rsidRPr="0093617C" w:rsidRDefault="0093617C" w:rsidP="0093617C">
            <w:pPr>
              <w:jc w:val="both"/>
              <w:rPr>
                <w:rFonts w:asciiTheme="minorBidi" w:hAnsiTheme="minorBidi"/>
              </w:rPr>
            </w:pPr>
            <w:r w:rsidRPr="0093617C">
              <w:rPr>
                <w:rFonts w:asciiTheme="minorBidi" w:hAnsiTheme="minorBidi"/>
              </w:rPr>
              <w:t>Ketersediaan bukti yang sahih terkait implementasi lima budaya kerja (integritas, profesional, inovasi dan tanggung jawab) dalam melaksanakan tugas dan fungsisetiap personil pada institusi pendidikan  pendidikan tinggi</w:t>
            </w:r>
          </w:p>
        </w:tc>
        <w:tc>
          <w:tcPr>
            <w:tcW w:w="992" w:type="dxa"/>
            <w:shd w:val="clear" w:color="auto" w:fill="auto"/>
          </w:tcPr>
          <w:p w14:paraId="0561E560" w14:textId="77777777" w:rsidR="0093617C" w:rsidRPr="0093617C" w:rsidRDefault="0093617C" w:rsidP="00F92E57">
            <w:pPr>
              <w:rPr>
                <w:rFonts w:asciiTheme="minorBidi" w:hAnsiTheme="minorBidi"/>
              </w:rPr>
            </w:pPr>
            <w:r w:rsidRPr="0093617C">
              <w:rPr>
                <w:rFonts w:asciiTheme="minorBidi" w:hAnsiTheme="minorBidi"/>
              </w:rPr>
              <w:t>80%</w:t>
            </w:r>
          </w:p>
        </w:tc>
        <w:tc>
          <w:tcPr>
            <w:tcW w:w="992" w:type="dxa"/>
            <w:shd w:val="clear" w:color="auto" w:fill="auto"/>
          </w:tcPr>
          <w:p w14:paraId="17A94ABA" w14:textId="77777777" w:rsidR="0093617C" w:rsidRPr="0093617C" w:rsidRDefault="0093617C" w:rsidP="00F92E57">
            <w:pPr>
              <w:rPr>
                <w:rFonts w:asciiTheme="minorBidi" w:hAnsiTheme="minorBidi"/>
              </w:rPr>
            </w:pPr>
            <w:r w:rsidRPr="0093617C">
              <w:rPr>
                <w:rFonts w:asciiTheme="minorBidi" w:hAnsiTheme="minorBidi"/>
              </w:rPr>
              <w:t>100%</w:t>
            </w:r>
          </w:p>
        </w:tc>
        <w:tc>
          <w:tcPr>
            <w:tcW w:w="993" w:type="dxa"/>
            <w:shd w:val="clear" w:color="auto" w:fill="auto"/>
          </w:tcPr>
          <w:p w14:paraId="54A4738C" w14:textId="77777777" w:rsidR="0093617C" w:rsidRPr="0093617C" w:rsidRDefault="0093617C" w:rsidP="00F92E57">
            <w:pPr>
              <w:rPr>
                <w:rFonts w:asciiTheme="minorBidi" w:hAnsiTheme="minorBidi"/>
              </w:rPr>
            </w:pPr>
            <w:r w:rsidRPr="0093617C">
              <w:rPr>
                <w:rFonts w:asciiTheme="minorBidi" w:hAnsiTheme="minorBidi"/>
              </w:rPr>
              <w:t>100%</w:t>
            </w:r>
          </w:p>
        </w:tc>
        <w:tc>
          <w:tcPr>
            <w:tcW w:w="850" w:type="dxa"/>
            <w:shd w:val="clear" w:color="auto" w:fill="auto"/>
          </w:tcPr>
          <w:p w14:paraId="43F1A19E" w14:textId="77777777" w:rsidR="0093617C" w:rsidRPr="0093617C" w:rsidRDefault="0093617C" w:rsidP="00F92E57">
            <w:pPr>
              <w:rPr>
                <w:rFonts w:asciiTheme="minorBidi" w:hAnsiTheme="minorBidi"/>
              </w:rPr>
            </w:pPr>
            <w:r w:rsidRPr="0093617C">
              <w:rPr>
                <w:rFonts w:asciiTheme="minorBidi" w:hAnsiTheme="minorBidi"/>
              </w:rPr>
              <w:t>100%</w:t>
            </w:r>
          </w:p>
        </w:tc>
        <w:tc>
          <w:tcPr>
            <w:tcW w:w="1272" w:type="dxa"/>
            <w:shd w:val="clear" w:color="auto" w:fill="auto"/>
          </w:tcPr>
          <w:p w14:paraId="27D2097C" w14:textId="77777777" w:rsidR="0093617C" w:rsidRPr="0093617C" w:rsidRDefault="0093617C" w:rsidP="00F92E57">
            <w:pPr>
              <w:rPr>
                <w:rFonts w:asciiTheme="minorBidi" w:hAnsiTheme="minorBidi"/>
              </w:rPr>
            </w:pPr>
            <w:r w:rsidRPr="0093617C">
              <w:rPr>
                <w:rFonts w:asciiTheme="minorBidi" w:hAnsiTheme="minorBidi"/>
              </w:rPr>
              <w:t>100%</w:t>
            </w:r>
          </w:p>
        </w:tc>
      </w:tr>
      <w:tr w:rsidR="0093617C" w:rsidRPr="0093617C" w14:paraId="359B0CD7" w14:textId="77777777" w:rsidTr="0093617C">
        <w:trPr>
          <w:jc w:val="center"/>
        </w:trPr>
        <w:tc>
          <w:tcPr>
            <w:tcW w:w="3827" w:type="dxa"/>
            <w:shd w:val="clear" w:color="auto" w:fill="auto"/>
          </w:tcPr>
          <w:p w14:paraId="289EDE1E" w14:textId="77777777" w:rsidR="0093617C" w:rsidRPr="0093617C" w:rsidRDefault="0093617C" w:rsidP="0093617C">
            <w:pPr>
              <w:jc w:val="both"/>
              <w:rPr>
                <w:rFonts w:asciiTheme="minorBidi" w:hAnsiTheme="minorBidi"/>
              </w:rPr>
            </w:pPr>
            <w:r w:rsidRPr="0093617C">
              <w:rPr>
                <w:rFonts w:asciiTheme="minorBidi" w:hAnsiTheme="minorBidi"/>
              </w:rPr>
              <w:t>Ketersediaan bukti yang sahih terkait optimalisasi pelaksanaan kinerja tugas dosen dalam bidang Pendidikan, penelitian, dan pengabdian masyarakat yang unggul dan professional.</w:t>
            </w:r>
          </w:p>
        </w:tc>
        <w:tc>
          <w:tcPr>
            <w:tcW w:w="992" w:type="dxa"/>
            <w:shd w:val="clear" w:color="auto" w:fill="auto"/>
          </w:tcPr>
          <w:p w14:paraId="71BBE6FC" w14:textId="77777777" w:rsidR="0093617C" w:rsidRPr="0093617C" w:rsidRDefault="0093617C" w:rsidP="00F92E57">
            <w:pPr>
              <w:rPr>
                <w:rFonts w:asciiTheme="minorBidi" w:hAnsiTheme="minorBidi"/>
              </w:rPr>
            </w:pPr>
            <w:r w:rsidRPr="0093617C">
              <w:rPr>
                <w:rFonts w:asciiTheme="minorBidi" w:hAnsiTheme="minorBidi"/>
              </w:rPr>
              <w:t>80%</w:t>
            </w:r>
          </w:p>
        </w:tc>
        <w:tc>
          <w:tcPr>
            <w:tcW w:w="992" w:type="dxa"/>
            <w:shd w:val="clear" w:color="auto" w:fill="auto"/>
          </w:tcPr>
          <w:p w14:paraId="50993354" w14:textId="77777777" w:rsidR="0093617C" w:rsidRPr="0093617C" w:rsidRDefault="0093617C" w:rsidP="00F92E57">
            <w:pPr>
              <w:rPr>
                <w:rFonts w:asciiTheme="minorBidi" w:hAnsiTheme="minorBidi"/>
              </w:rPr>
            </w:pPr>
            <w:r w:rsidRPr="0093617C">
              <w:rPr>
                <w:rFonts w:asciiTheme="minorBidi" w:hAnsiTheme="minorBidi"/>
              </w:rPr>
              <w:t>90%</w:t>
            </w:r>
          </w:p>
        </w:tc>
        <w:tc>
          <w:tcPr>
            <w:tcW w:w="993" w:type="dxa"/>
            <w:shd w:val="clear" w:color="auto" w:fill="auto"/>
          </w:tcPr>
          <w:p w14:paraId="2052F901" w14:textId="77777777" w:rsidR="0093617C" w:rsidRPr="0093617C" w:rsidRDefault="0093617C" w:rsidP="00F92E57">
            <w:pPr>
              <w:rPr>
                <w:rFonts w:asciiTheme="minorBidi" w:hAnsiTheme="minorBidi"/>
              </w:rPr>
            </w:pPr>
            <w:r w:rsidRPr="0093617C">
              <w:rPr>
                <w:rFonts w:asciiTheme="minorBidi" w:hAnsiTheme="minorBidi"/>
              </w:rPr>
              <w:t>100%</w:t>
            </w:r>
          </w:p>
        </w:tc>
        <w:tc>
          <w:tcPr>
            <w:tcW w:w="850" w:type="dxa"/>
            <w:shd w:val="clear" w:color="auto" w:fill="auto"/>
          </w:tcPr>
          <w:p w14:paraId="2A276CE3" w14:textId="77777777" w:rsidR="0093617C" w:rsidRPr="0093617C" w:rsidRDefault="0093617C" w:rsidP="00F92E57">
            <w:pPr>
              <w:rPr>
                <w:rFonts w:asciiTheme="minorBidi" w:hAnsiTheme="minorBidi"/>
              </w:rPr>
            </w:pPr>
            <w:r w:rsidRPr="0093617C">
              <w:rPr>
                <w:rFonts w:asciiTheme="minorBidi" w:hAnsiTheme="minorBidi"/>
              </w:rPr>
              <w:t>100%</w:t>
            </w:r>
          </w:p>
        </w:tc>
        <w:tc>
          <w:tcPr>
            <w:tcW w:w="1272" w:type="dxa"/>
            <w:shd w:val="clear" w:color="auto" w:fill="auto"/>
          </w:tcPr>
          <w:p w14:paraId="45890BEB" w14:textId="77777777" w:rsidR="0093617C" w:rsidRPr="0093617C" w:rsidRDefault="0093617C" w:rsidP="00F92E57">
            <w:pPr>
              <w:rPr>
                <w:rFonts w:asciiTheme="minorBidi" w:hAnsiTheme="minorBidi"/>
              </w:rPr>
            </w:pPr>
            <w:r w:rsidRPr="0093617C">
              <w:rPr>
                <w:rFonts w:asciiTheme="minorBidi" w:hAnsiTheme="minorBidi"/>
              </w:rPr>
              <w:t>100%</w:t>
            </w:r>
          </w:p>
        </w:tc>
      </w:tr>
      <w:tr w:rsidR="0093617C" w:rsidRPr="0093617C" w14:paraId="28E7C64C" w14:textId="77777777" w:rsidTr="0093617C">
        <w:trPr>
          <w:jc w:val="center"/>
        </w:trPr>
        <w:tc>
          <w:tcPr>
            <w:tcW w:w="3827" w:type="dxa"/>
            <w:shd w:val="clear" w:color="auto" w:fill="auto"/>
          </w:tcPr>
          <w:p w14:paraId="18485F1D" w14:textId="5CC1898A" w:rsidR="0093617C" w:rsidRPr="0093617C" w:rsidRDefault="0093617C" w:rsidP="0093617C">
            <w:pPr>
              <w:jc w:val="both"/>
              <w:rPr>
                <w:rFonts w:asciiTheme="minorBidi" w:hAnsiTheme="minorBidi"/>
              </w:rPr>
            </w:pPr>
            <w:r w:rsidRPr="0093617C">
              <w:rPr>
                <w:rFonts w:asciiTheme="minorBidi" w:hAnsiTheme="minorBidi"/>
              </w:rPr>
              <w:t xml:space="preserve">Ketersediaan bukti kaji ulang dan perbaikan kepemimpinan dan strukturmanajemen institusi untuk mencapai kinerja organisasi yang direncanakan </w:t>
            </w:r>
            <w:r>
              <w:rPr>
                <w:rFonts w:asciiTheme="minorBidi" w:hAnsiTheme="minorBidi"/>
              </w:rPr>
              <w:t>sehingga menjadi</w:t>
            </w:r>
            <w:r w:rsidRPr="0093617C">
              <w:rPr>
                <w:rFonts w:asciiTheme="minorBidi" w:hAnsiTheme="minorBidi"/>
              </w:rPr>
              <w:t xml:space="preserve"> bertaraf internasional</w:t>
            </w:r>
          </w:p>
        </w:tc>
        <w:tc>
          <w:tcPr>
            <w:tcW w:w="992" w:type="dxa"/>
            <w:shd w:val="clear" w:color="auto" w:fill="auto"/>
          </w:tcPr>
          <w:p w14:paraId="2B758832" w14:textId="77777777" w:rsidR="0093617C" w:rsidRPr="0093617C" w:rsidRDefault="0093617C" w:rsidP="00F92E57">
            <w:pPr>
              <w:rPr>
                <w:rFonts w:asciiTheme="minorBidi" w:hAnsiTheme="minorBidi"/>
              </w:rPr>
            </w:pPr>
            <w:r w:rsidRPr="0093617C">
              <w:rPr>
                <w:rFonts w:asciiTheme="minorBidi" w:hAnsiTheme="minorBidi"/>
              </w:rPr>
              <w:t>-</w:t>
            </w:r>
          </w:p>
        </w:tc>
        <w:tc>
          <w:tcPr>
            <w:tcW w:w="992" w:type="dxa"/>
            <w:shd w:val="clear" w:color="auto" w:fill="auto"/>
          </w:tcPr>
          <w:p w14:paraId="56F6A387" w14:textId="77777777" w:rsidR="0093617C" w:rsidRPr="0093617C" w:rsidRDefault="0093617C" w:rsidP="00F92E57">
            <w:pPr>
              <w:rPr>
                <w:rFonts w:asciiTheme="minorBidi" w:hAnsiTheme="minorBidi"/>
              </w:rPr>
            </w:pPr>
            <w:r w:rsidRPr="0093617C">
              <w:rPr>
                <w:rFonts w:asciiTheme="minorBidi" w:hAnsiTheme="minorBidi"/>
              </w:rPr>
              <w:t>80%</w:t>
            </w:r>
          </w:p>
        </w:tc>
        <w:tc>
          <w:tcPr>
            <w:tcW w:w="993" w:type="dxa"/>
            <w:shd w:val="clear" w:color="auto" w:fill="auto"/>
          </w:tcPr>
          <w:p w14:paraId="4EEC692E" w14:textId="77777777" w:rsidR="0093617C" w:rsidRPr="0093617C" w:rsidRDefault="0093617C" w:rsidP="00F92E57">
            <w:pPr>
              <w:rPr>
                <w:rFonts w:asciiTheme="minorBidi" w:hAnsiTheme="minorBidi"/>
              </w:rPr>
            </w:pPr>
            <w:r w:rsidRPr="0093617C">
              <w:rPr>
                <w:rFonts w:asciiTheme="minorBidi" w:hAnsiTheme="minorBidi"/>
              </w:rPr>
              <w:t>90%</w:t>
            </w:r>
          </w:p>
        </w:tc>
        <w:tc>
          <w:tcPr>
            <w:tcW w:w="850" w:type="dxa"/>
            <w:shd w:val="clear" w:color="auto" w:fill="auto"/>
          </w:tcPr>
          <w:p w14:paraId="5E8BDC35" w14:textId="77777777" w:rsidR="0093617C" w:rsidRPr="0093617C" w:rsidRDefault="0093617C" w:rsidP="00F92E57">
            <w:pPr>
              <w:rPr>
                <w:rFonts w:asciiTheme="minorBidi" w:hAnsiTheme="minorBidi"/>
              </w:rPr>
            </w:pPr>
            <w:r w:rsidRPr="0093617C">
              <w:rPr>
                <w:rFonts w:asciiTheme="minorBidi" w:hAnsiTheme="minorBidi"/>
              </w:rPr>
              <w:t>95%</w:t>
            </w:r>
          </w:p>
        </w:tc>
        <w:tc>
          <w:tcPr>
            <w:tcW w:w="1272" w:type="dxa"/>
            <w:shd w:val="clear" w:color="auto" w:fill="auto"/>
          </w:tcPr>
          <w:p w14:paraId="368BB692" w14:textId="77777777" w:rsidR="0093617C" w:rsidRPr="0093617C" w:rsidRDefault="0093617C" w:rsidP="00F92E57">
            <w:pPr>
              <w:rPr>
                <w:rFonts w:asciiTheme="minorBidi" w:hAnsiTheme="minorBidi"/>
              </w:rPr>
            </w:pPr>
            <w:r w:rsidRPr="0093617C">
              <w:rPr>
                <w:rFonts w:asciiTheme="minorBidi" w:hAnsiTheme="minorBidi"/>
              </w:rPr>
              <w:t>100%</w:t>
            </w:r>
          </w:p>
        </w:tc>
      </w:tr>
      <w:tr w:rsidR="0093617C" w:rsidRPr="0093617C" w14:paraId="0332E1F0" w14:textId="77777777" w:rsidTr="0093617C">
        <w:trPr>
          <w:jc w:val="center"/>
        </w:trPr>
        <w:tc>
          <w:tcPr>
            <w:tcW w:w="3827" w:type="dxa"/>
            <w:shd w:val="clear" w:color="auto" w:fill="auto"/>
          </w:tcPr>
          <w:p w14:paraId="5EAF217B" w14:textId="77777777" w:rsidR="0093617C" w:rsidRPr="0093617C" w:rsidRDefault="0093617C" w:rsidP="0093617C">
            <w:pPr>
              <w:jc w:val="both"/>
              <w:rPr>
                <w:rFonts w:asciiTheme="minorBidi" w:hAnsiTheme="minorBidi"/>
              </w:rPr>
            </w:pPr>
            <w:r w:rsidRPr="0093617C">
              <w:rPr>
                <w:rFonts w:asciiTheme="minorBidi" w:hAnsiTheme="minorBidi"/>
              </w:rPr>
              <w:t>Ketersediaan bukti yang sahih terkait praktik baik pengembangan budaya akademik unggul dalam keislaman danberwawasan kebangsaan di dunia</w:t>
            </w:r>
          </w:p>
        </w:tc>
        <w:tc>
          <w:tcPr>
            <w:tcW w:w="992" w:type="dxa"/>
            <w:shd w:val="clear" w:color="auto" w:fill="auto"/>
          </w:tcPr>
          <w:p w14:paraId="7FA45DA5" w14:textId="77777777" w:rsidR="0093617C" w:rsidRPr="0093617C" w:rsidRDefault="0093617C" w:rsidP="00F92E57">
            <w:pPr>
              <w:rPr>
                <w:rFonts w:asciiTheme="minorBidi" w:hAnsiTheme="minorBidi"/>
              </w:rPr>
            </w:pPr>
            <w:r w:rsidRPr="0093617C">
              <w:rPr>
                <w:rFonts w:asciiTheme="minorBidi" w:hAnsiTheme="minorBidi"/>
              </w:rPr>
              <w:t>80 %</w:t>
            </w:r>
          </w:p>
        </w:tc>
        <w:tc>
          <w:tcPr>
            <w:tcW w:w="992" w:type="dxa"/>
            <w:shd w:val="clear" w:color="auto" w:fill="auto"/>
          </w:tcPr>
          <w:p w14:paraId="5FA98DB5" w14:textId="77777777" w:rsidR="0093617C" w:rsidRPr="0093617C" w:rsidRDefault="0093617C" w:rsidP="00F92E57">
            <w:pPr>
              <w:rPr>
                <w:rFonts w:asciiTheme="minorBidi" w:hAnsiTheme="minorBidi"/>
              </w:rPr>
            </w:pPr>
            <w:r w:rsidRPr="0093617C">
              <w:rPr>
                <w:rFonts w:asciiTheme="minorBidi" w:hAnsiTheme="minorBidi"/>
              </w:rPr>
              <w:t>90%</w:t>
            </w:r>
          </w:p>
        </w:tc>
        <w:tc>
          <w:tcPr>
            <w:tcW w:w="993" w:type="dxa"/>
            <w:shd w:val="clear" w:color="auto" w:fill="auto"/>
          </w:tcPr>
          <w:p w14:paraId="06AE41E2" w14:textId="77777777" w:rsidR="0093617C" w:rsidRPr="0093617C" w:rsidRDefault="0093617C" w:rsidP="00F92E57">
            <w:pPr>
              <w:rPr>
                <w:rFonts w:asciiTheme="minorBidi" w:hAnsiTheme="minorBidi"/>
              </w:rPr>
            </w:pPr>
            <w:r w:rsidRPr="0093617C">
              <w:rPr>
                <w:rFonts w:asciiTheme="minorBidi" w:hAnsiTheme="minorBidi"/>
              </w:rPr>
              <w:t>100%</w:t>
            </w:r>
          </w:p>
        </w:tc>
        <w:tc>
          <w:tcPr>
            <w:tcW w:w="850" w:type="dxa"/>
            <w:shd w:val="clear" w:color="auto" w:fill="auto"/>
          </w:tcPr>
          <w:p w14:paraId="66222882" w14:textId="77777777" w:rsidR="0093617C" w:rsidRPr="0093617C" w:rsidRDefault="0093617C" w:rsidP="00F92E57">
            <w:pPr>
              <w:rPr>
                <w:rFonts w:asciiTheme="minorBidi" w:hAnsiTheme="minorBidi"/>
              </w:rPr>
            </w:pPr>
            <w:r w:rsidRPr="0093617C">
              <w:rPr>
                <w:rFonts w:asciiTheme="minorBidi" w:hAnsiTheme="minorBidi"/>
              </w:rPr>
              <w:t>100%</w:t>
            </w:r>
          </w:p>
        </w:tc>
        <w:tc>
          <w:tcPr>
            <w:tcW w:w="1272" w:type="dxa"/>
            <w:shd w:val="clear" w:color="auto" w:fill="auto"/>
          </w:tcPr>
          <w:p w14:paraId="4778DFEA" w14:textId="77777777" w:rsidR="0093617C" w:rsidRPr="0093617C" w:rsidRDefault="0093617C" w:rsidP="00F92E57">
            <w:pPr>
              <w:rPr>
                <w:rFonts w:asciiTheme="minorBidi" w:hAnsiTheme="minorBidi"/>
              </w:rPr>
            </w:pPr>
            <w:r w:rsidRPr="0093617C">
              <w:rPr>
                <w:rFonts w:asciiTheme="minorBidi" w:hAnsiTheme="minorBidi"/>
              </w:rPr>
              <w:t>100%</w:t>
            </w:r>
          </w:p>
        </w:tc>
      </w:tr>
    </w:tbl>
    <w:p w14:paraId="506E888A" w14:textId="77777777" w:rsidR="0093617C" w:rsidRPr="00B93253" w:rsidRDefault="0093617C" w:rsidP="00DB69AE">
      <w:pPr>
        <w:tabs>
          <w:tab w:val="left" w:pos="993"/>
        </w:tabs>
        <w:ind w:left="284" w:firstLine="567"/>
        <w:jc w:val="both"/>
        <w:rPr>
          <w:rFonts w:ascii="Arial" w:hAnsi="Arial"/>
          <w:b/>
          <w:bCs/>
        </w:rPr>
      </w:pPr>
    </w:p>
    <w:p w14:paraId="49062DF6" w14:textId="72692AD0" w:rsidR="00DB69AE" w:rsidRPr="00DB69AE" w:rsidRDefault="00DB69AE" w:rsidP="00DB69AE">
      <w:pPr>
        <w:tabs>
          <w:tab w:val="left" w:pos="284"/>
        </w:tabs>
        <w:jc w:val="both"/>
        <w:rPr>
          <w:rFonts w:asciiTheme="minorBidi" w:hAnsiTheme="minorBidi"/>
          <w:sz w:val="24"/>
          <w:szCs w:val="24"/>
        </w:rPr>
      </w:pPr>
    </w:p>
    <w:p w14:paraId="6A569574" w14:textId="77777777" w:rsidR="0093617C" w:rsidRPr="00B93253" w:rsidRDefault="0093617C" w:rsidP="0093617C">
      <w:pPr>
        <w:pStyle w:val="ListParagraph"/>
        <w:numPr>
          <w:ilvl w:val="0"/>
          <w:numId w:val="11"/>
        </w:numPr>
        <w:spacing w:after="0"/>
        <w:ind w:left="284" w:hanging="284"/>
        <w:jc w:val="both"/>
        <w:rPr>
          <w:rFonts w:ascii="Arial" w:hAnsi="Arial"/>
          <w:b/>
          <w:bCs/>
        </w:rPr>
      </w:pPr>
      <w:r w:rsidRPr="00B93253">
        <w:rPr>
          <w:rFonts w:ascii="Arial" w:hAnsi="Arial"/>
          <w:b/>
          <w:bCs/>
        </w:rPr>
        <w:t xml:space="preserve">Sistem Tata Pamong dan Tata Kelola FTT IAIN Bengkulu </w:t>
      </w:r>
    </w:p>
    <w:p w14:paraId="16B061EE" w14:textId="0FFC81E4" w:rsidR="0093617C" w:rsidRPr="00B93253" w:rsidRDefault="0093617C" w:rsidP="0093617C">
      <w:pPr>
        <w:pStyle w:val="ListParagraph"/>
        <w:numPr>
          <w:ilvl w:val="0"/>
          <w:numId w:val="7"/>
        </w:numPr>
        <w:spacing w:after="0"/>
        <w:ind w:left="567" w:hanging="283"/>
        <w:jc w:val="both"/>
        <w:rPr>
          <w:rFonts w:ascii="Arial" w:hAnsi="Arial"/>
          <w:bCs/>
          <w:noProof/>
        </w:rPr>
      </w:pPr>
      <w:r w:rsidRPr="00B93253">
        <w:rPr>
          <w:rFonts w:ascii="Arial" w:hAnsi="Arial"/>
          <w:bCs/>
          <w:noProof/>
        </w:rPr>
        <w:t xml:space="preserve">Tersedianya dokumen formal tata Pamong, tata kelola, dan kerjasama FTT IAIN Bengkulu sebagai acuan dalam penyelenggaraan program studi sehingga berjalan konsisten, efektif, dan efisien dalam penyelenggaraan program studi. Dalam mengelola </w:t>
      </w:r>
      <w:r>
        <w:rPr>
          <w:rFonts w:ascii="Arial" w:hAnsi="Arial"/>
          <w:bCs/>
          <w:noProof/>
        </w:rPr>
        <w:t>prodi</w:t>
      </w:r>
      <w:r w:rsidRPr="00B93253">
        <w:rPr>
          <w:rFonts w:ascii="Arial" w:hAnsi="Arial"/>
          <w:bCs/>
          <w:noProof/>
        </w:rPr>
        <w:t>, sistem tata pamong FTT IAIN Bengkulu mengacu pada kebijakan:</w:t>
      </w:r>
    </w:p>
    <w:p w14:paraId="07A99253" w14:textId="77777777" w:rsidR="0093617C" w:rsidRPr="00B93253" w:rsidRDefault="007C7CBD" w:rsidP="0093617C">
      <w:pPr>
        <w:pStyle w:val="ListParagraph"/>
        <w:numPr>
          <w:ilvl w:val="0"/>
          <w:numId w:val="19"/>
        </w:numPr>
        <w:autoSpaceDE w:val="0"/>
        <w:autoSpaceDN w:val="0"/>
        <w:adjustRightInd w:val="0"/>
        <w:spacing w:after="0"/>
        <w:ind w:left="993"/>
        <w:jc w:val="both"/>
        <w:rPr>
          <w:rFonts w:ascii="Arial" w:hAnsi="Arial"/>
        </w:rPr>
      </w:pPr>
      <w:hyperlink r:id="rId17" w:history="1">
        <w:r w:rsidR="0093617C" w:rsidRPr="00B93253">
          <w:rPr>
            <w:rStyle w:val="Hyperlink"/>
            <w:rFonts w:ascii="Arial" w:hAnsi="Arial"/>
          </w:rPr>
          <w:t>Peraturan Presiden Nomor 51 Tahun 2012 tentang Perubahan Sekolah Tinggi Agama Islam Negeri Bengkulu menjadi Institut Agama Islam Negeri Bengkulu;</w:t>
        </w:r>
      </w:hyperlink>
    </w:p>
    <w:p w14:paraId="0F5F29BC" w14:textId="77777777" w:rsidR="0093617C" w:rsidRPr="00B93253" w:rsidRDefault="007C7CBD" w:rsidP="0093617C">
      <w:pPr>
        <w:pStyle w:val="ListParagraph"/>
        <w:numPr>
          <w:ilvl w:val="0"/>
          <w:numId w:val="19"/>
        </w:numPr>
        <w:autoSpaceDE w:val="0"/>
        <w:autoSpaceDN w:val="0"/>
        <w:adjustRightInd w:val="0"/>
        <w:spacing w:after="0"/>
        <w:ind w:left="993"/>
        <w:jc w:val="both"/>
        <w:rPr>
          <w:rFonts w:ascii="Arial" w:hAnsi="Arial"/>
        </w:rPr>
      </w:pPr>
      <w:hyperlink r:id="rId18" w:history="1">
        <w:r w:rsidR="0093617C" w:rsidRPr="00B93253">
          <w:rPr>
            <w:rStyle w:val="Hyperlink"/>
            <w:rFonts w:ascii="Arial" w:hAnsi="Arial"/>
          </w:rPr>
          <w:t>Peraturan Menteri Agama Republik Indonesia nomor 35 Tahun 2013 tentang Organisasi dan Tata Kerja IAIN Bengkulu;</w:t>
        </w:r>
      </w:hyperlink>
    </w:p>
    <w:p w14:paraId="50D0D1E2" w14:textId="77777777" w:rsidR="0093617C" w:rsidRPr="00B93253" w:rsidRDefault="007C7CBD" w:rsidP="0093617C">
      <w:pPr>
        <w:pStyle w:val="ListParagraph"/>
        <w:numPr>
          <w:ilvl w:val="0"/>
          <w:numId w:val="19"/>
        </w:numPr>
        <w:autoSpaceDE w:val="0"/>
        <w:autoSpaceDN w:val="0"/>
        <w:adjustRightInd w:val="0"/>
        <w:spacing w:after="0"/>
        <w:ind w:left="993"/>
        <w:jc w:val="both"/>
        <w:rPr>
          <w:rFonts w:ascii="Arial" w:hAnsi="Arial"/>
        </w:rPr>
      </w:pPr>
      <w:hyperlink r:id="rId19" w:history="1">
        <w:r w:rsidR="0093617C" w:rsidRPr="00B93253">
          <w:rPr>
            <w:rStyle w:val="Hyperlink"/>
            <w:rFonts w:ascii="Arial" w:hAnsi="Arial"/>
          </w:rPr>
          <w:t>Keputusan Rektor No IN.11/062 Tanggal 04 Agustus 2017 tentang Pengangkatan Dekan FTT IAIN Bengkulu;</w:t>
        </w:r>
      </w:hyperlink>
    </w:p>
    <w:p w14:paraId="7610BAF7" w14:textId="77777777" w:rsidR="0093617C" w:rsidRPr="00B93253" w:rsidRDefault="007C7CBD" w:rsidP="0093617C">
      <w:pPr>
        <w:pStyle w:val="ListParagraph"/>
        <w:numPr>
          <w:ilvl w:val="0"/>
          <w:numId w:val="19"/>
        </w:numPr>
        <w:autoSpaceDE w:val="0"/>
        <w:autoSpaceDN w:val="0"/>
        <w:adjustRightInd w:val="0"/>
        <w:spacing w:after="0"/>
        <w:ind w:left="993"/>
        <w:jc w:val="both"/>
        <w:rPr>
          <w:rFonts w:ascii="Arial" w:hAnsi="Arial"/>
        </w:rPr>
      </w:pPr>
      <w:hyperlink r:id="rId20" w:history="1">
        <w:r w:rsidR="0093617C" w:rsidRPr="00B93253">
          <w:rPr>
            <w:rStyle w:val="Hyperlink"/>
            <w:rFonts w:ascii="Arial" w:hAnsi="Arial"/>
          </w:rPr>
          <w:t>Keputusan Rektor No IN.11/014, Tanggal 24 Januari 2017 tentang Pengangkatan Pimpinan Program Studi di Lingkungan IAIN Bengkulu;</w:t>
        </w:r>
      </w:hyperlink>
    </w:p>
    <w:p w14:paraId="7AE19D33" w14:textId="77777777" w:rsidR="0093617C" w:rsidRPr="00B93253" w:rsidRDefault="007C7CBD" w:rsidP="0093617C">
      <w:pPr>
        <w:pStyle w:val="ListParagraph"/>
        <w:numPr>
          <w:ilvl w:val="0"/>
          <w:numId w:val="19"/>
        </w:numPr>
        <w:autoSpaceDE w:val="0"/>
        <w:autoSpaceDN w:val="0"/>
        <w:adjustRightInd w:val="0"/>
        <w:spacing w:after="0"/>
        <w:ind w:left="993"/>
        <w:jc w:val="both"/>
        <w:rPr>
          <w:rFonts w:ascii="Arial" w:hAnsi="Arial"/>
        </w:rPr>
      </w:pPr>
      <w:hyperlink r:id="rId21" w:history="1">
        <w:r w:rsidR="0093617C" w:rsidRPr="00B93253">
          <w:rPr>
            <w:rStyle w:val="Hyperlink"/>
            <w:rFonts w:ascii="Arial" w:hAnsi="Arial"/>
          </w:rPr>
          <w:t>Peraturan Menteri Agama RI Nomor. 11 Tahun 2016 tentang Statuta IAIN Bengkulu;</w:t>
        </w:r>
      </w:hyperlink>
    </w:p>
    <w:p w14:paraId="3C5896F4" w14:textId="77777777" w:rsidR="0093617C" w:rsidRPr="00B93253" w:rsidRDefault="0093617C" w:rsidP="0093617C">
      <w:pPr>
        <w:pStyle w:val="ListParagraph"/>
        <w:numPr>
          <w:ilvl w:val="0"/>
          <w:numId w:val="19"/>
        </w:numPr>
        <w:autoSpaceDE w:val="0"/>
        <w:autoSpaceDN w:val="0"/>
        <w:adjustRightInd w:val="0"/>
        <w:spacing w:after="0"/>
        <w:ind w:left="993"/>
        <w:jc w:val="both"/>
        <w:rPr>
          <w:rStyle w:val="Hyperlink"/>
          <w:rFonts w:ascii="Arial" w:hAnsi="Arial"/>
        </w:rPr>
      </w:pPr>
      <w:r w:rsidRPr="00B93253">
        <w:rPr>
          <w:rFonts w:ascii="Arial" w:hAnsi="Arial"/>
        </w:rPr>
        <w:fldChar w:fldCharType="begin"/>
      </w:r>
      <w:r w:rsidRPr="00B93253">
        <w:rPr>
          <w:rFonts w:ascii="Arial" w:hAnsi="Arial"/>
        </w:rPr>
        <w:instrText>HYPERLINK "https://iainbengkulu.ac.id/"</w:instrText>
      </w:r>
      <w:r w:rsidRPr="00B93253">
        <w:rPr>
          <w:rFonts w:ascii="Arial" w:hAnsi="Arial"/>
        </w:rPr>
        <w:fldChar w:fldCharType="separate"/>
      </w:r>
      <w:r w:rsidRPr="00B93253">
        <w:rPr>
          <w:rStyle w:val="Hyperlink"/>
          <w:rFonts w:ascii="Arial" w:hAnsi="Arial"/>
        </w:rPr>
        <w:t>Rencana Induk Pengembangan (RIP) FTT IAIN Bengkulu;</w:t>
      </w:r>
    </w:p>
    <w:p w14:paraId="2DA3D7FF" w14:textId="77777777" w:rsidR="0093617C" w:rsidRPr="00B93253" w:rsidRDefault="0093617C" w:rsidP="0093617C">
      <w:pPr>
        <w:pStyle w:val="ListParagraph"/>
        <w:numPr>
          <w:ilvl w:val="0"/>
          <w:numId w:val="19"/>
        </w:numPr>
        <w:autoSpaceDE w:val="0"/>
        <w:autoSpaceDN w:val="0"/>
        <w:adjustRightInd w:val="0"/>
        <w:spacing w:after="0"/>
        <w:ind w:left="993"/>
        <w:jc w:val="both"/>
        <w:rPr>
          <w:rStyle w:val="Hyperlink"/>
          <w:rFonts w:ascii="Arial" w:hAnsi="Arial"/>
        </w:rPr>
      </w:pPr>
      <w:r w:rsidRPr="00B93253">
        <w:rPr>
          <w:rStyle w:val="Hyperlink"/>
          <w:rFonts w:ascii="Arial" w:hAnsi="Arial"/>
        </w:rPr>
        <w:t>Rencana Strategi (Renstra) FTT IAIN Bengkulu;</w:t>
      </w:r>
    </w:p>
    <w:p w14:paraId="01A224D0" w14:textId="77777777" w:rsidR="0093617C" w:rsidRPr="00B93253" w:rsidRDefault="0093617C" w:rsidP="0093617C">
      <w:pPr>
        <w:pStyle w:val="ListParagraph"/>
        <w:numPr>
          <w:ilvl w:val="0"/>
          <w:numId w:val="19"/>
        </w:numPr>
        <w:autoSpaceDE w:val="0"/>
        <w:autoSpaceDN w:val="0"/>
        <w:adjustRightInd w:val="0"/>
        <w:spacing w:after="0"/>
        <w:ind w:left="993"/>
        <w:jc w:val="both"/>
        <w:rPr>
          <w:rFonts w:ascii="Arial" w:hAnsi="Arial"/>
        </w:rPr>
      </w:pPr>
      <w:r w:rsidRPr="00B93253">
        <w:rPr>
          <w:rStyle w:val="Hyperlink"/>
          <w:rFonts w:ascii="Arial" w:hAnsi="Arial"/>
        </w:rPr>
        <w:t>Rencana Operasional (Renop) FTT IAIN Bengkulu</w:t>
      </w:r>
      <w:r w:rsidRPr="00B93253">
        <w:rPr>
          <w:rFonts w:ascii="Arial" w:hAnsi="Arial"/>
        </w:rPr>
        <w:fldChar w:fldCharType="end"/>
      </w:r>
    </w:p>
    <w:p w14:paraId="446AE481" w14:textId="6804EA69" w:rsidR="0093617C" w:rsidRPr="00B93253" w:rsidRDefault="0093617C" w:rsidP="0093617C">
      <w:pPr>
        <w:pStyle w:val="ListParagraph"/>
        <w:numPr>
          <w:ilvl w:val="0"/>
          <w:numId w:val="7"/>
        </w:numPr>
        <w:spacing w:after="0"/>
        <w:ind w:left="567" w:hanging="283"/>
        <w:jc w:val="both"/>
        <w:rPr>
          <w:rFonts w:ascii="Arial" w:hAnsi="Arial"/>
        </w:rPr>
      </w:pPr>
      <w:r w:rsidRPr="00B93253">
        <w:rPr>
          <w:rFonts w:ascii="Arial" w:hAnsi="Arial"/>
        </w:rPr>
        <w:t>Tersedianya dokumen formal terkait struktur organisasi dan tata kerja UPPS beserta tugas pokok dan fungsinya</w:t>
      </w:r>
      <w:r>
        <w:rPr>
          <w:rFonts w:ascii="Arial" w:hAnsi="Arial"/>
        </w:rPr>
        <w:t>.</w:t>
      </w:r>
      <w:r w:rsidRPr="00B93253">
        <w:rPr>
          <w:rFonts w:ascii="Arial" w:hAnsi="Arial"/>
          <w:color w:val="FF0000"/>
        </w:rPr>
        <w:t xml:space="preserve"> </w:t>
      </w:r>
      <w:r w:rsidRPr="00B93253">
        <w:rPr>
          <w:rFonts w:ascii="Arial" w:hAnsi="Arial"/>
        </w:rPr>
        <w:t xml:space="preserve">Tata pamong FTT IAIN Bengkulu berjalan secara efektif dan efisien sesuai dengan tujuan, pokok, dan fungsi masing-masing unsur di fakultas. </w:t>
      </w:r>
      <w:r>
        <w:rPr>
          <w:rFonts w:ascii="Arial" w:hAnsi="Arial"/>
        </w:rPr>
        <w:t>T</w:t>
      </w:r>
      <w:r w:rsidRPr="00B93253">
        <w:rPr>
          <w:rFonts w:ascii="Arial" w:hAnsi="Arial"/>
        </w:rPr>
        <w:t xml:space="preserve">ugas </w:t>
      </w:r>
      <w:r w:rsidRPr="00B93253">
        <w:rPr>
          <w:rFonts w:ascii="Arial" w:hAnsi="Arial"/>
        </w:rPr>
        <w:lastRenderedPageBreak/>
        <w:t xml:space="preserve">pokok dan fungsinya merujuk pada </w:t>
      </w:r>
      <w:hyperlink r:id="rId22" w:history="1">
        <w:r w:rsidRPr="00B93253">
          <w:rPr>
            <w:rStyle w:val="Hyperlink"/>
            <w:rFonts w:ascii="Arial" w:hAnsi="Arial"/>
          </w:rPr>
          <w:t>Keputusan Rektor IAIN Bengkulu No.0016 Tahun 2019 tentang  Analisis Jabatan IAIN Bengkulu</w:t>
        </w:r>
      </w:hyperlink>
      <w:r w:rsidRPr="00B93253">
        <w:rPr>
          <w:rFonts w:ascii="Arial" w:hAnsi="Arial"/>
        </w:rPr>
        <w:t xml:space="preserve"> yang dilakukan secara konsisten dan berkelanjutan. Tugas pokok dan fungsi pemangku jabatan diuraikan sebagai berikut:</w:t>
      </w:r>
    </w:p>
    <w:p w14:paraId="53CCF165" w14:textId="77777777" w:rsidR="0093617C" w:rsidRPr="00B93253" w:rsidRDefault="0093617C" w:rsidP="0093617C">
      <w:pPr>
        <w:pStyle w:val="ListParagraph"/>
        <w:numPr>
          <w:ilvl w:val="4"/>
          <w:numId w:val="20"/>
        </w:numPr>
        <w:spacing w:after="0"/>
        <w:ind w:left="993"/>
        <w:jc w:val="both"/>
        <w:rPr>
          <w:rFonts w:ascii="Arial" w:hAnsi="Arial"/>
        </w:rPr>
      </w:pPr>
      <w:r w:rsidRPr="00B93253">
        <w:rPr>
          <w:rFonts w:ascii="Arial" w:hAnsi="Arial"/>
        </w:rPr>
        <w:t>Dekan FTT, bertugas menyelenggarakan pendidikan, penelitian dan pengabdian pada masyarakat</w:t>
      </w:r>
      <w:r w:rsidRPr="00B93253">
        <w:rPr>
          <w:rFonts w:ascii="Arial" w:hAnsi="Arial"/>
          <w:bCs/>
          <w:color w:val="000000"/>
        </w:rPr>
        <w:t>; membina tenaga pendidikan, mahasiswa, tenaga administrasi fakultas; dan bertanggung jawab pada rektor.</w:t>
      </w:r>
    </w:p>
    <w:p w14:paraId="78558E66" w14:textId="77777777" w:rsidR="0093617C" w:rsidRPr="00B93253" w:rsidRDefault="0093617C" w:rsidP="0093617C">
      <w:pPr>
        <w:pStyle w:val="ListParagraph"/>
        <w:numPr>
          <w:ilvl w:val="4"/>
          <w:numId w:val="20"/>
        </w:numPr>
        <w:spacing w:after="0"/>
        <w:ind w:left="993"/>
        <w:jc w:val="both"/>
        <w:rPr>
          <w:rFonts w:ascii="Arial" w:hAnsi="Arial"/>
        </w:rPr>
      </w:pPr>
      <w:r w:rsidRPr="00B93253">
        <w:rPr>
          <w:rFonts w:ascii="Arial" w:hAnsi="Arial"/>
          <w:bCs/>
          <w:color w:val="000000"/>
        </w:rPr>
        <w:t xml:space="preserve">Wakil Dekan I, </w:t>
      </w:r>
      <w:r w:rsidRPr="00B93253">
        <w:rPr>
          <w:rFonts w:ascii="Arial" w:hAnsi="Arial"/>
        </w:rPr>
        <w:t>membantu Dekan FTT dalam pendidikan akademik, penelitian, dan</w:t>
      </w:r>
      <w:r>
        <w:rPr>
          <w:rFonts w:ascii="Arial" w:hAnsi="Arial"/>
        </w:rPr>
        <w:t xml:space="preserve"> pengabdian kepada masyarakat; b</w:t>
      </w:r>
      <w:r w:rsidRPr="00B93253">
        <w:rPr>
          <w:rFonts w:ascii="Arial" w:hAnsi="Arial"/>
        </w:rPr>
        <w:t>ersama dengan Dekan FTT dalam merencanakan dan menyusun kebijakan teknis bidang akademik, penelitian dan pengabdian di tingkat fakultas; menggantikan dekan apabila berhalangan hadir; melaporkan secara periodik pelaksanaan proses akademik, penelitian, pengabdian di tingkat FTT.</w:t>
      </w:r>
    </w:p>
    <w:p w14:paraId="0544CFAD" w14:textId="77777777" w:rsidR="0093617C" w:rsidRPr="00B93253" w:rsidRDefault="0093617C" w:rsidP="0093617C">
      <w:pPr>
        <w:pStyle w:val="ListParagraph"/>
        <w:numPr>
          <w:ilvl w:val="4"/>
          <w:numId w:val="20"/>
        </w:numPr>
        <w:spacing w:after="0"/>
        <w:ind w:left="993"/>
        <w:jc w:val="both"/>
        <w:rPr>
          <w:rFonts w:ascii="Arial" w:hAnsi="Arial"/>
        </w:rPr>
      </w:pPr>
      <w:r w:rsidRPr="00B93253">
        <w:rPr>
          <w:rFonts w:ascii="Arial" w:hAnsi="Arial"/>
        </w:rPr>
        <w:t>Wakil Dekan II, bertugas membantu dekan dalam memimpin pelaksanaan kegiatan mengembangkan dan memajukan fakultas, baik di dalam maupun di luar kampus; membantu kegiatan di bidang keuangan dan administrasi umum; bertanggungjawab pada dekan.</w:t>
      </w:r>
    </w:p>
    <w:p w14:paraId="3BDFD3A0" w14:textId="77777777" w:rsidR="0093617C" w:rsidRPr="00B93253" w:rsidRDefault="0093617C" w:rsidP="0093617C">
      <w:pPr>
        <w:pStyle w:val="ListParagraph"/>
        <w:numPr>
          <w:ilvl w:val="4"/>
          <w:numId w:val="20"/>
        </w:numPr>
        <w:spacing w:after="0"/>
        <w:ind w:left="993"/>
        <w:jc w:val="both"/>
        <w:rPr>
          <w:rFonts w:ascii="Arial" w:hAnsi="Arial"/>
        </w:rPr>
      </w:pPr>
      <w:r w:rsidRPr="00B93253">
        <w:rPr>
          <w:rFonts w:ascii="Arial" w:hAnsi="Arial"/>
        </w:rPr>
        <w:t xml:space="preserve">Wakil Dekan III, bertugas membantu dekan dalam memimpin pelaksanaan kegiatan di bidang pembinaan kemahasiswaan, pelayanan kesejahteraan mahasiswa dan alumni, bertanggungjawab pada dekan. </w:t>
      </w:r>
    </w:p>
    <w:p w14:paraId="14C6684F" w14:textId="77777777" w:rsidR="0093617C" w:rsidRPr="00B93253" w:rsidRDefault="0093617C" w:rsidP="0093617C">
      <w:pPr>
        <w:pStyle w:val="ListParagraph"/>
        <w:numPr>
          <w:ilvl w:val="4"/>
          <w:numId w:val="20"/>
        </w:numPr>
        <w:spacing w:after="0"/>
        <w:ind w:left="993"/>
        <w:jc w:val="both"/>
        <w:rPr>
          <w:rFonts w:ascii="Arial" w:hAnsi="Arial"/>
        </w:rPr>
      </w:pPr>
      <w:r w:rsidRPr="00B93253">
        <w:rPr>
          <w:rFonts w:ascii="Arial" w:hAnsi="Arial"/>
        </w:rPr>
        <w:t>Kabag Tata Usaha,</w:t>
      </w:r>
      <w:r w:rsidRPr="00B93253">
        <w:rPr>
          <w:rFonts w:ascii="Arial" w:hAnsi="Arial"/>
          <w:bCs/>
        </w:rPr>
        <w:t xml:space="preserve"> </w:t>
      </w:r>
      <w:r w:rsidRPr="00B93253">
        <w:rPr>
          <w:rFonts w:ascii="Arial" w:hAnsi="Arial"/>
        </w:rPr>
        <w:t xml:space="preserve">bertugas memimpin tugas-tugas administrasi antara lain: administrasi akademik, administrasi keuangan dan kepegawaian, administrasi umum dan kelengkapan, serta administrasi kemahasiswaan dan alumni. </w:t>
      </w:r>
    </w:p>
    <w:p w14:paraId="1A9C679B" w14:textId="77777777" w:rsidR="0093617C" w:rsidRPr="00B93253" w:rsidRDefault="0093617C" w:rsidP="0093617C">
      <w:pPr>
        <w:pStyle w:val="ListParagraph"/>
        <w:numPr>
          <w:ilvl w:val="4"/>
          <w:numId w:val="20"/>
        </w:numPr>
        <w:spacing w:after="0"/>
        <w:ind w:left="993"/>
        <w:jc w:val="both"/>
        <w:rPr>
          <w:rFonts w:ascii="Arial" w:hAnsi="Arial"/>
        </w:rPr>
      </w:pPr>
      <w:r w:rsidRPr="00B93253">
        <w:rPr>
          <w:rFonts w:ascii="Arial" w:hAnsi="Arial"/>
        </w:rPr>
        <w:t xml:space="preserve">Kasubag Umum, bertugas menyusun rencana, membagi tugas, memberi petunjuk, dan menilai pelaksanaan tugas bawahan di lingkungan subbagian umum. </w:t>
      </w:r>
    </w:p>
    <w:p w14:paraId="7D3F7507" w14:textId="77777777" w:rsidR="0093617C" w:rsidRPr="00B93253" w:rsidRDefault="0093617C" w:rsidP="0093617C">
      <w:pPr>
        <w:pStyle w:val="ListParagraph"/>
        <w:numPr>
          <w:ilvl w:val="4"/>
          <w:numId w:val="20"/>
        </w:numPr>
        <w:spacing w:after="0"/>
        <w:ind w:left="993"/>
        <w:jc w:val="both"/>
        <w:rPr>
          <w:rFonts w:ascii="Arial" w:hAnsi="Arial"/>
        </w:rPr>
      </w:pPr>
      <w:r w:rsidRPr="00B93253">
        <w:rPr>
          <w:rFonts w:ascii="Arial" w:hAnsi="Arial"/>
          <w:bCs/>
          <w:color w:val="000000"/>
        </w:rPr>
        <w:t xml:space="preserve">Subbag Akademik, Kemahasiswaan, Alumni, </w:t>
      </w:r>
      <w:r w:rsidRPr="00B93253">
        <w:rPr>
          <w:rFonts w:ascii="Arial" w:hAnsi="Arial"/>
        </w:rPr>
        <w:t>bertugas menyusun rencana, membagi tugas, memberi petunjuk dan menilai pelaksanaan tugas bawahan di lingkungan subbagian akademik serta melaksanakan administrasi pendidikan dan pengajaran</w:t>
      </w:r>
      <w:r w:rsidRPr="00B93253">
        <w:rPr>
          <w:rFonts w:ascii="Arial" w:hAnsi="Arial"/>
          <w:bCs/>
          <w:color w:val="000000"/>
        </w:rPr>
        <w:t>.</w:t>
      </w:r>
    </w:p>
    <w:p w14:paraId="067997F0" w14:textId="77777777" w:rsidR="0093617C" w:rsidRPr="00B93253" w:rsidRDefault="0093617C" w:rsidP="0093617C">
      <w:pPr>
        <w:pStyle w:val="ListParagraph"/>
        <w:numPr>
          <w:ilvl w:val="4"/>
          <w:numId w:val="20"/>
        </w:numPr>
        <w:spacing w:after="0"/>
        <w:ind w:left="993"/>
        <w:jc w:val="both"/>
        <w:rPr>
          <w:rFonts w:ascii="Arial" w:hAnsi="Arial"/>
        </w:rPr>
      </w:pPr>
      <w:r w:rsidRPr="00B93253">
        <w:rPr>
          <w:rFonts w:ascii="Arial" w:hAnsi="Arial"/>
          <w:bCs/>
        </w:rPr>
        <w:t xml:space="preserve">Ketua Jurusan, bertugas memimpin jurusan dalam penyelenggaraan program studi berdasarkan kebijakan dekan. </w:t>
      </w:r>
    </w:p>
    <w:p w14:paraId="01C6988D" w14:textId="77777777" w:rsidR="0093617C" w:rsidRPr="00B93253" w:rsidRDefault="0093617C" w:rsidP="0093617C">
      <w:pPr>
        <w:pStyle w:val="ListParagraph"/>
        <w:numPr>
          <w:ilvl w:val="4"/>
          <w:numId w:val="20"/>
        </w:numPr>
        <w:spacing w:after="0"/>
        <w:ind w:left="993"/>
        <w:jc w:val="both"/>
        <w:rPr>
          <w:rFonts w:ascii="Arial" w:hAnsi="Arial"/>
        </w:rPr>
      </w:pPr>
      <w:r w:rsidRPr="00B93253">
        <w:rPr>
          <w:rFonts w:ascii="Arial" w:hAnsi="Arial"/>
        </w:rPr>
        <w:t>Ketua Program Studi, bertugas memimpin program studi dalam memprogramkan dan menyelenggarakan pendidikan, pembelajaran, penilaian, serta penelitian dan pengabdian masyarakat di dalam program studinya.</w:t>
      </w:r>
    </w:p>
    <w:p w14:paraId="3AD6FBD7" w14:textId="7E9C3F4E" w:rsidR="0093617C" w:rsidRPr="00B93253" w:rsidRDefault="0093617C" w:rsidP="0093617C">
      <w:pPr>
        <w:pStyle w:val="ListParagraph"/>
        <w:numPr>
          <w:ilvl w:val="0"/>
          <w:numId w:val="7"/>
        </w:numPr>
        <w:spacing w:after="0"/>
        <w:ind w:left="720"/>
        <w:jc w:val="both"/>
        <w:rPr>
          <w:rFonts w:ascii="Arial" w:hAnsi="Arial"/>
        </w:rPr>
      </w:pPr>
      <w:r w:rsidRPr="00B93253">
        <w:rPr>
          <w:rFonts w:ascii="Arial" w:hAnsi="Arial"/>
        </w:rPr>
        <w:t xml:space="preserve">Keberhasilan tata pamong FTT IAIN Bengkulu dalam mengelola prodi dapat dilihat berdasarkan pelaksanaan aturan kegiatan berdasarkan standar operasional prosedur. Tata pamong </w:t>
      </w:r>
      <w:r w:rsidR="009564EF">
        <w:rPr>
          <w:rFonts w:ascii="Arial" w:hAnsi="Arial"/>
        </w:rPr>
        <w:t>FTT</w:t>
      </w:r>
      <w:r w:rsidRPr="00B93253">
        <w:rPr>
          <w:rFonts w:ascii="Arial" w:hAnsi="Arial"/>
        </w:rPr>
        <w:t xml:space="preserve"> telah mencerminkan </w:t>
      </w:r>
      <w:r w:rsidRPr="00B93253">
        <w:rPr>
          <w:rFonts w:ascii="Arial" w:hAnsi="Arial"/>
          <w:b/>
          <w:bCs/>
        </w:rPr>
        <w:t xml:space="preserve">perwujudan GUG </w:t>
      </w:r>
      <w:r w:rsidRPr="00B93253">
        <w:rPr>
          <w:rFonts w:ascii="Arial" w:hAnsi="Arial"/>
          <w:b/>
          <w:bCs/>
          <w:i/>
          <w:iCs/>
        </w:rPr>
        <w:t>(Good University Governance)</w:t>
      </w:r>
      <w:r w:rsidRPr="00B93253">
        <w:rPr>
          <w:rFonts w:ascii="Arial" w:hAnsi="Arial"/>
        </w:rPr>
        <w:t xml:space="preserve"> yang berdasarkan pada lima pilar. Kelima pilar tersebut meliputi:</w:t>
      </w:r>
    </w:p>
    <w:p w14:paraId="64883DCC" w14:textId="4B35A093" w:rsidR="0093617C" w:rsidRPr="00833370" w:rsidRDefault="0093617C" w:rsidP="0093617C">
      <w:pPr>
        <w:pStyle w:val="ListParagraph"/>
        <w:numPr>
          <w:ilvl w:val="0"/>
          <w:numId w:val="6"/>
        </w:numPr>
        <w:spacing w:after="0"/>
        <w:ind w:left="851" w:hanging="284"/>
        <w:jc w:val="both"/>
        <w:rPr>
          <w:rFonts w:ascii="Arial" w:hAnsi="Arial"/>
        </w:rPr>
      </w:pPr>
      <w:r w:rsidRPr="00B93253">
        <w:rPr>
          <w:rFonts w:ascii="Arial" w:hAnsi="Arial"/>
        </w:rPr>
        <w:t xml:space="preserve"> Kredibilitas</w:t>
      </w:r>
      <w:r>
        <w:rPr>
          <w:rFonts w:ascii="Arial" w:hAnsi="Arial"/>
        </w:rPr>
        <w:t xml:space="preserve">. </w:t>
      </w:r>
      <w:hyperlink r:id="rId23" w:history="1">
        <w:r w:rsidRPr="00833370">
          <w:rPr>
            <w:rStyle w:val="Hyperlink"/>
            <w:rFonts w:ascii="Arial" w:hAnsi="Arial"/>
          </w:rPr>
          <w:t>Kredibilitas</w:t>
        </w:r>
      </w:hyperlink>
      <w:r w:rsidRPr="00833370">
        <w:rPr>
          <w:rFonts w:ascii="Arial" w:hAnsi="Arial"/>
        </w:rPr>
        <w:t xml:space="preserve"> FTT IAIN Bengkulu dapat dibuktikan dalam program kerja yang selalu direncanakan, diformulasikan, dilaksanakan, dimonitoring, dan dievaluasi secara terpadu.</w:t>
      </w:r>
    </w:p>
    <w:p w14:paraId="59B7B205" w14:textId="77777777" w:rsidR="0093617C" w:rsidRPr="00833370" w:rsidRDefault="0093617C" w:rsidP="0093617C">
      <w:pPr>
        <w:pStyle w:val="ListParagraph"/>
        <w:numPr>
          <w:ilvl w:val="0"/>
          <w:numId w:val="6"/>
        </w:numPr>
        <w:spacing w:after="0"/>
        <w:ind w:left="927"/>
        <w:jc w:val="both"/>
        <w:rPr>
          <w:rFonts w:ascii="Arial" w:hAnsi="Arial"/>
        </w:rPr>
      </w:pPr>
      <w:r w:rsidRPr="00B93253">
        <w:rPr>
          <w:rFonts w:ascii="Arial" w:hAnsi="Arial"/>
        </w:rPr>
        <w:t>Transparansi</w:t>
      </w:r>
      <w:r>
        <w:rPr>
          <w:rFonts w:ascii="Arial" w:hAnsi="Arial"/>
        </w:rPr>
        <w:t xml:space="preserve">. </w:t>
      </w:r>
      <w:r w:rsidRPr="00833370">
        <w:rPr>
          <w:rFonts w:ascii="Arial" w:hAnsi="Arial"/>
          <w:noProof/>
        </w:rPr>
        <w:t xml:space="preserve">IAIN Bengkulu telah menerapkan </w:t>
      </w:r>
      <w:bookmarkStart w:id="0" w:name="_Hlk24982144"/>
      <w:r w:rsidRPr="00833370">
        <w:rPr>
          <w:rFonts w:ascii="Arial" w:hAnsi="Arial"/>
          <w:noProof/>
        </w:rPr>
        <w:t xml:space="preserve">layanan digitalisasi sebagai perwujudan pengelolaan yang transparan, antara lain: </w:t>
      </w:r>
      <w:hyperlink r:id="rId24" w:history="1">
        <w:r w:rsidRPr="00833370">
          <w:rPr>
            <w:rStyle w:val="Hyperlink"/>
            <w:rFonts w:ascii="Arial" w:hAnsi="Arial"/>
            <w:noProof/>
          </w:rPr>
          <w:t>Sistem informasi akademik (SIAKAD)</w:t>
        </w:r>
      </w:hyperlink>
      <w:r w:rsidRPr="00833370">
        <w:rPr>
          <w:rFonts w:ascii="Arial" w:hAnsi="Arial"/>
          <w:noProof/>
        </w:rPr>
        <w:t xml:space="preserve">, </w:t>
      </w:r>
      <w:hyperlink r:id="rId25" w:history="1">
        <w:r w:rsidRPr="00833370">
          <w:rPr>
            <w:rStyle w:val="Hyperlink"/>
            <w:rFonts w:ascii="Arial" w:hAnsi="Arial"/>
          </w:rPr>
          <w:t>e-journal</w:t>
        </w:r>
      </w:hyperlink>
      <w:r w:rsidRPr="00833370">
        <w:rPr>
          <w:rFonts w:ascii="Arial" w:hAnsi="Arial"/>
        </w:rPr>
        <w:t xml:space="preserve">, </w:t>
      </w:r>
      <w:hyperlink r:id="rId26" w:history="1">
        <w:r w:rsidRPr="00833370">
          <w:rPr>
            <w:rStyle w:val="Hyperlink"/>
            <w:rFonts w:ascii="Arial" w:hAnsi="Arial"/>
          </w:rPr>
          <w:t>sistem keuangan</w:t>
        </w:r>
      </w:hyperlink>
      <w:r w:rsidRPr="00833370">
        <w:rPr>
          <w:rFonts w:ascii="Arial" w:hAnsi="Arial"/>
        </w:rPr>
        <w:t xml:space="preserve">, </w:t>
      </w:r>
      <w:hyperlink r:id="rId27" w:history="1">
        <w:r w:rsidRPr="00833370">
          <w:rPr>
            <w:rStyle w:val="Hyperlink"/>
            <w:rFonts w:ascii="Arial" w:hAnsi="Arial"/>
          </w:rPr>
          <w:t>tata persuratan</w:t>
        </w:r>
      </w:hyperlink>
      <w:r w:rsidRPr="00833370">
        <w:rPr>
          <w:rFonts w:ascii="Arial" w:hAnsi="Arial"/>
        </w:rPr>
        <w:t xml:space="preserve">, </w:t>
      </w:r>
      <w:hyperlink r:id="rId28" w:history="1">
        <w:r w:rsidRPr="00833370">
          <w:rPr>
            <w:rStyle w:val="Hyperlink"/>
            <w:rFonts w:ascii="Arial" w:hAnsi="Arial"/>
          </w:rPr>
          <w:t>BKD</w:t>
        </w:r>
      </w:hyperlink>
      <w:r w:rsidRPr="00833370">
        <w:rPr>
          <w:rFonts w:ascii="Arial" w:hAnsi="Arial"/>
        </w:rPr>
        <w:t xml:space="preserve">, </w:t>
      </w:r>
      <w:hyperlink r:id="rId29" w:history="1">
        <w:r w:rsidRPr="00833370">
          <w:rPr>
            <w:rStyle w:val="Hyperlink"/>
            <w:rFonts w:ascii="Arial" w:hAnsi="Arial"/>
          </w:rPr>
          <w:t>repository</w:t>
        </w:r>
      </w:hyperlink>
      <w:r w:rsidRPr="00833370">
        <w:rPr>
          <w:rFonts w:ascii="Arial" w:hAnsi="Arial"/>
        </w:rPr>
        <w:t xml:space="preserve">, </w:t>
      </w:r>
      <w:hyperlink r:id="rId30" w:history="1">
        <w:r w:rsidRPr="00833370">
          <w:rPr>
            <w:rStyle w:val="Hyperlink"/>
            <w:rFonts w:ascii="Arial" w:hAnsi="Arial"/>
          </w:rPr>
          <w:t>WBS</w:t>
        </w:r>
      </w:hyperlink>
      <w:r w:rsidRPr="00833370">
        <w:rPr>
          <w:rFonts w:ascii="Arial" w:hAnsi="Arial"/>
        </w:rPr>
        <w:t xml:space="preserve">, </w:t>
      </w:r>
      <w:hyperlink r:id="rId31" w:history="1">
        <w:r w:rsidRPr="00833370">
          <w:rPr>
            <w:rStyle w:val="Hyperlink"/>
            <w:rFonts w:ascii="Arial" w:hAnsi="Arial"/>
          </w:rPr>
          <w:t>sistem kepegawaian</w:t>
        </w:r>
      </w:hyperlink>
      <w:r w:rsidRPr="00833370">
        <w:rPr>
          <w:rFonts w:ascii="Arial" w:hAnsi="Arial"/>
        </w:rPr>
        <w:t xml:space="preserve">, </w:t>
      </w:r>
      <w:hyperlink r:id="rId32" w:history="1">
        <w:r w:rsidRPr="00833370">
          <w:rPr>
            <w:rStyle w:val="Hyperlink"/>
            <w:rFonts w:ascii="Arial" w:hAnsi="Arial"/>
          </w:rPr>
          <w:t>SLiMS Perpustakaan</w:t>
        </w:r>
      </w:hyperlink>
      <w:r w:rsidRPr="00833370">
        <w:rPr>
          <w:rFonts w:ascii="Arial" w:hAnsi="Arial"/>
        </w:rPr>
        <w:t xml:space="preserve">, dan sebagainya. </w:t>
      </w:r>
      <w:bookmarkEnd w:id="0"/>
    </w:p>
    <w:p w14:paraId="77354DC5" w14:textId="77777777" w:rsidR="0093617C" w:rsidRPr="00833370" w:rsidRDefault="0093617C" w:rsidP="0093617C">
      <w:pPr>
        <w:pStyle w:val="ListParagraph"/>
        <w:numPr>
          <w:ilvl w:val="0"/>
          <w:numId w:val="6"/>
        </w:numPr>
        <w:spacing w:after="0"/>
        <w:ind w:left="927"/>
        <w:jc w:val="both"/>
        <w:rPr>
          <w:rFonts w:ascii="Arial" w:hAnsi="Arial"/>
        </w:rPr>
      </w:pPr>
      <w:r w:rsidRPr="00B93253">
        <w:rPr>
          <w:rFonts w:ascii="Arial" w:hAnsi="Arial"/>
        </w:rPr>
        <w:t>Akuntabilitas</w:t>
      </w:r>
      <w:r>
        <w:rPr>
          <w:rFonts w:ascii="Arial" w:hAnsi="Arial"/>
        </w:rPr>
        <w:t xml:space="preserve">. </w:t>
      </w:r>
      <w:r w:rsidRPr="00833370">
        <w:rPr>
          <w:rFonts w:ascii="Arial" w:hAnsi="Arial"/>
        </w:rPr>
        <w:t xml:space="preserve">Perwujudan akuntabilitas FTT IAIN Bengkulu dilihat dalam budaya kerja dan organisasi melalui sistem yang sistematis dan terstruktur. Lingkungan dan budaya akademik yang sehat di lingkungan FTT IAIN Bengkulu dapat terwujud melalui evaluasi kinerja dalam bentuk laporan pertanggungjawaban </w:t>
      </w:r>
      <w:r>
        <w:rPr>
          <w:rFonts w:ascii="Arial" w:hAnsi="Arial"/>
        </w:rPr>
        <w:t>di</w:t>
      </w:r>
      <w:r w:rsidRPr="00833370">
        <w:rPr>
          <w:rFonts w:ascii="Arial" w:hAnsi="Arial"/>
        </w:rPr>
        <w:t>tiap kegiatan.</w:t>
      </w:r>
    </w:p>
    <w:p w14:paraId="52F5643E" w14:textId="77777777" w:rsidR="0093617C" w:rsidRPr="00833370" w:rsidRDefault="0093617C" w:rsidP="0093617C">
      <w:pPr>
        <w:pStyle w:val="ListParagraph"/>
        <w:numPr>
          <w:ilvl w:val="0"/>
          <w:numId w:val="6"/>
        </w:numPr>
        <w:spacing w:after="0"/>
        <w:ind w:left="927"/>
        <w:jc w:val="both"/>
        <w:rPr>
          <w:rFonts w:ascii="Arial" w:hAnsi="Arial"/>
        </w:rPr>
      </w:pPr>
      <w:r w:rsidRPr="00B93253">
        <w:rPr>
          <w:rFonts w:ascii="Arial" w:hAnsi="Arial"/>
        </w:rPr>
        <w:lastRenderedPageBreak/>
        <w:t>Tanggung Jawab</w:t>
      </w:r>
      <w:r>
        <w:rPr>
          <w:rFonts w:ascii="Arial" w:hAnsi="Arial"/>
        </w:rPr>
        <w:t xml:space="preserve">. </w:t>
      </w:r>
      <w:r w:rsidRPr="00833370">
        <w:rPr>
          <w:rFonts w:ascii="Arial" w:hAnsi="Arial"/>
        </w:rPr>
        <w:t xml:space="preserve">Bentuk tanggung jawab program studi dan unsur-unsurnya tidak hanya dilakukan secara internal, tetapi juga eksternal. Bentuk tanggung jawab secara internal dilakukan melalui evaluasi prodi setiap semester dan secara eksternal dilakukan melalui kegiatan akreditasi oleh pihak tertentu. </w:t>
      </w:r>
    </w:p>
    <w:p w14:paraId="2B138B19" w14:textId="77777777" w:rsidR="0093617C" w:rsidRPr="00833370" w:rsidRDefault="0093617C" w:rsidP="0093617C">
      <w:pPr>
        <w:pStyle w:val="ListParagraph"/>
        <w:numPr>
          <w:ilvl w:val="0"/>
          <w:numId w:val="6"/>
        </w:numPr>
        <w:spacing w:after="0"/>
        <w:ind w:left="927"/>
        <w:jc w:val="both"/>
        <w:rPr>
          <w:rFonts w:ascii="Arial" w:hAnsi="Arial"/>
        </w:rPr>
      </w:pPr>
      <w:r w:rsidRPr="00B93253">
        <w:rPr>
          <w:rFonts w:ascii="Arial" w:hAnsi="Arial"/>
        </w:rPr>
        <w:t>Adil</w:t>
      </w:r>
      <w:r>
        <w:rPr>
          <w:rFonts w:ascii="Arial" w:hAnsi="Arial"/>
        </w:rPr>
        <w:t xml:space="preserve">. </w:t>
      </w:r>
      <w:r w:rsidRPr="00833370">
        <w:rPr>
          <w:rFonts w:ascii="Arial" w:hAnsi="Arial"/>
        </w:rPr>
        <w:t>Bentuk keadilan dalam pengelolaan program studi maupun fakultas dilakukan melalui pembagian kerja yang merata dan serta tidak memihak seperti: pembagian jadwal mengajar sesuai dengan rumpun keilmuan dan beban kerja, pembagian tugas seperti menguji dan membimbing dilakukan melalui koordinasi yang baik, pemilihan peserta penelitian dan pengabdian yang dibiayai dilakukan melalui mekanisme yang sesuai, serta pelatihan yang bersifat akademik maupun non-akademik dilakukan sesuai dengan kebutuhan.</w:t>
      </w:r>
    </w:p>
    <w:p w14:paraId="27CBF921" w14:textId="635E1060" w:rsidR="0093617C" w:rsidRPr="00B93253" w:rsidRDefault="0093617C" w:rsidP="0093617C">
      <w:pPr>
        <w:pStyle w:val="ListParagraph"/>
        <w:numPr>
          <w:ilvl w:val="0"/>
          <w:numId w:val="7"/>
        </w:numPr>
        <w:spacing w:after="0"/>
        <w:ind w:left="720"/>
        <w:jc w:val="both"/>
        <w:rPr>
          <w:rFonts w:ascii="Arial" w:hAnsi="Arial"/>
          <w:spacing w:val="-3"/>
        </w:rPr>
      </w:pPr>
      <w:r w:rsidRPr="00B93253">
        <w:rPr>
          <w:rFonts w:ascii="Arial" w:hAnsi="Arial"/>
          <w:spacing w:val="-3"/>
        </w:rPr>
        <w:t>Sistem pengelolaan FTT IAIN Bengkulu merujuk pada tahapan perencanaan (</w:t>
      </w:r>
      <w:r w:rsidRPr="00B93253">
        <w:rPr>
          <w:rFonts w:ascii="Arial" w:hAnsi="Arial"/>
          <w:i/>
          <w:iCs/>
          <w:spacing w:val="-3"/>
        </w:rPr>
        <w:t>plan</w:t>
      </w:r>
      <w:r w:rsidRPr="00B93253">
        <w:rPr>
          <w:rFonts w:ascii="Arial" w:hAnsi="Arial"/>
          <w:spacing w:val="-3"/>
        </w:rPr>
        <w:t>), pelaksanaan (</w:t>
      </w:r>
      <w:r w:rsidRPr="00B93253">
        <w:rPr>
          <w:rFonts w:ascii="Arial" w:hAnsi="Arial"/>
          <w:i/>
          <w:iCs/>
          <w:spacing w:val="-3"/>
        </w:rPr>
        <w:t>do</w:t>
      </w:r>
      <w:r w:rsidRPr="00B93253">
        <w:rPr>
          <w:rFonts w:ascii="Arial" w:hAnsi="Arial"/>
          <w:spacing w:val="-3"/>
        </w:rPr>
        <w:t>), evaluasi (</w:t>
      </w:r>
      <w:r w:rsidRPr="00B93253">
        <w:rPr>
          <w:rFonts w:ascii="Arial" w:hAnsi="Arial"/>
          <w:i/>
          <w:iCs/>
          <w:spacing w:val="-3"/>
        </w:rPr>
        <w:t>check)</w:t>
      </w:r>
      <w:r w:rsidRPr="00B93253">
        <w:rPr>
          <w:rFonts w:ascii="Arial" w:hAnsi="Arial"/>
          <w:spacing w:val="-3"/>
        </w:rPr>
        <w:t>, dan pengembangan (</w:t>
      </w:r>
      <w:r w:rsidRPr="00B93253">
        <w:rPr>
          <w:rFonts w:ascii="Arial" w:hAnsi="Arial"/>
          <w:i/>
          <w:iCs/>
          <w:spacing w:val="-3"/>
        </w:rPr>
        <w:t>action)</w:t>
      </w:r>
      <w:r w:rsidRPr="00B93253">
        <w:rPr>
          <w:rFonts w:ascii="Arial" w:hAnsi="Arial"/>
          <w:spacing w:val="-3"/>
        </w:rPr>
        <w:t xml:space="preserve">. Adapun fungsi manajemen yang dilakukan adalah sebagai berikut. </w:t>
      </w:r>
    </w:p>
    <w:p w14:paraId="57211F8F" w14:textId="77777777" w:rsidR="0093617C" w:rsidRDefault="0093617C" w:rsidP="0093617C">
      <w:pPr>
        <w:pStyle w:val="ListParagraph"/>
        <w:numPr>
          <w:ilvl w:val="7"/>
          <w:numId w:val="9"/>
        </w:numPr>
        <w:tabs>
          <w:tab w:val="left" w:pos="851"/>
          <w:tab w:val="left" w:pos="993"/>
        </w:tabs>
        <w:spacing w:after="0"/>
        <w:ind w:left="567" w:firstLine="142"/>
        <w:jc w:val="both"/>
        <w:rPr>
          <w:rFonts w:ascii="Arial" w:hAnsi="Arial"/>
          <w:i/>
          <w:iCs/>
        </w:rPr>
      </w:pPr>
      <w:r w:rsidRPr="00B93253">
        <w:rPr>
          <w:rFonts w:ascii="Arial" w:hAnsi="Arial"/>
          <w:i/>
          <w:iCs/>
        </w:rPr>
        <w:t>Planning</w:t>
      </w:r>
      <w:r>
        <w:rPr>
          <w:rFonts w:ascii="Arial" w:hAnsi="Arial"/>
          <w:i/>
          <w:iCs/>
        </w:rPr>
        <w:t xml:space="preserve">. </w:t>
      </w:r>
    </w:p>
    <w:p w14:paraId="2CC4901C" w14:textId="643D34DA" w:rsidR="0093617C" w:rsidRPr="00833370" w:rsidRDefault="009564EF" w:rsidP="0093617C">
      <w:pPr>
        <w:pStyle w:val="ListParagraph"/>
        <w:tabs>
          <w:tab w:val="left" w:pos="851"/>
          <w:tab w:val="left" w:pos="993"/>
        </w:tabs>
        <w:spacing w:after="0"/>
        <w:ind w:left="709" w:firstLine="425"/>
        <w:jc w:val="both"/>
        <w:rPr>
          <w:rFonts w:ascii="Arial" w:hAnsi="Arial"/>
          <w:i/>
          <w:iCs/>
        </w:rPr>
      </w:pPr>
      <w:r>
        <w:rPr>
          <w:rFonts w:ascii="Arial" w:hAnsi="Arial"/>
          <w:bCs/>
        </w:rPr>
        <w:t>FTT</w:t>
      </w:r>
      <w:r w:rsidR="0093617C" w:rsidRPr="00833370">
        <w:rPr>
          <w:rFonts w:ascii="Arial" w:hAnsi="Arial"/>
        </w:rPr>
        <w:t xml:space="preserve"> memiliki perencanaan jangka pendek dan jangka Panjang. Perencanaan jangka pendek (5 tahun) tertuang dalam rencana strategis (renstra). Rencana strategis yang berlaku sekarang adalah Renstra FTT IAIN Bengkulu yang berlaku dari tahun 2018-2022. Perencanaan jangka Panjang tertuang dalam rencana operasional (renop) FTT IAIN Bengkulu yang berlaku hingga tahun 2037. </w:t>
      </w:r>
    </w:p>
    <w:p w14:paraId="0BD94FE0" w14:textId="77777777" w:rsidR="0093617C" w:rsidRDefault="0093617C" w:rsidP="0093617C">
      <w:pPr>
        <w:pStyle w:val="ListParagraph"/>
        <w:numPr>
          <w:ilvl w:val="0"/>
          <w:numId w:val="9"/>
        </w:numPr>
        <w:tabs>
          <w:tab w:val="left" w:pos="993"/>
        </w:tabs>
        <w:spacing w:after="0"/>
        <w:ind w:left="567" w:firstLine="142"/>
        <w:jc w:val="both"/>
        <w:rPr>
          <w:rFonts w:ascii="Arial" w:hAnsi="Arial"/>
          <w:i/>
          <w:iCs/>
        </w:rPr>
      </w:pPr>
      <w:r w:rsidRPr="00B93253">
        <w:rPr>
          <w:rFonts w:ascii="Arial" w:hAnsi="Arial"/>
          <w:i/>
          <w:iCs/>
        </w:rPr>
        <w:t>Organizing</w:t>
      </w:r>
      <w:r>
        <w:rPr>
          <w:rFonts w:ascii="Arial" w:hAnsi="Arial"/>
          <w:i/>
          <w:iCs/>
        </w:rPr>
        <w:t xml:space="preserve">. </w:t>
      </w:r>
    </w:p>
    <w:p w14:paraId="2ADA05B7" w14:textId="77777777" w:rsidR="0093617C" w:rsidRPr="00833370" w:rsidRDefault="0093617C" w:rsidP="0093617C">
      <w:pPr>
        <w:pStyle w:val="ListParagraph"/>
        <w:tabs>
          <w:tab w:val="left" w:pos="993"/>
        </w:tabs>
        <w:spacing w:after="0"/>
        <w:ind w:left="709" w:firstLine="567"/>
        <w:jc w:val="both"/>
        <w:rPr>
          <w:rFonts w:ascii="Arial" w:hAnsi="Arial"/>
          <w:i/>
          <w:iCs/>
        </w:rPr>
      </w:pPr>
      <w:r w:rsidRPr="00833370">
        <w:rPr>
          <w:rFonts w:ascii="Arial" w:hAnsi="Arial"/>
        </w:rPr>
        <w:t>Sistem pengelolaan yang berlaku di FTT IAIN Bengkulu berdasarkan pada pembagian kerja yang jelas dan terukur berdasarkan tugas pokok dan fungsi jabatan. Dekan selalu menjadi penanggung jawab atas setiap program kerja atau kegiatan baik dalam penyelenggaraan Tri Dharma Perguruan Tinggi, administrasi pendidikan, maupun pengembangan budaya akademik. Unsur organisasi fakultas yang meliputi wakil dekan, ketua jurusan, ketua prodi, unit pengelola juga selalu bersinergi dalam mengembangkan kemajuan fakultas dengan bekerja keras sesuai dengan tugas pokok dan fungsinya.</w:t>
      </w:r>
    </w:p>
    <w:p w14:paraId="0919FFF2" w14:textId="77777777" w:rsidR="0093617C" w:rsidRPr="00B93253" w:rsidRDefault="0093617C" w:rsidP="0093617C">
      <w:pPr>
        <w:pStyle w:val="ListParagraph"/>
        <w:numPr>
          <w:ilvl w:val="0"/>
          <w:numId w:val="9"/>
        </w:numPr>
        <w:tabs>
          <w:tab w:val="left" w:pos="851"/>
          <w:tab w:val="left" w:pos="993"/>
        </w:tabs>
        <w:spacing w:after="0"/>
        <w:ind w:left="567" w:firstLine="142"/>
        <w:jc w:val="both"/>
        <w:rPr>
          <w:rFonts w:ascii="Arial" w:hAnsi="Arial"/>
          <w:i/>
          <w:iCs/>
        </w:rPr>
      </w:pPr>
      <w:r w:rsidRPr="00B93253">
        <w:rPr>
          <w:rFonts w:ascii="Arial" w:hAnsi="Arial"/>
          <w:i/>
          <w:iCs/>
        </w:rPr>
        <w:t>Staffing</w:t>
      </w:r>
    </w:p>
    <w:p w14:paraId="457C9ED0" w14:textId="77777777" w:rsidR="0093617C" w:rsidRPr="00B93253" w:rsidRDefault="0093617C" w:rsidP="0093617C">
      <w:pPr>
        <w:pStyle w:val="ListParagraph"/>
        <w:spacing w:after="0"/>
        <w:ind w:left="709" w:firstLine="567"/>
        <w:jc w:val="both"/>
        <w:rPr>
          <w:rFonts w:ascii="Arial" w:hAnsi="Arial"/>
        </w:rPr>
      </w:pPr>
      <w:r w:rsidRPr="00B93253">
        <w:rPr>
          <w:rFonts w:ascii="Arial" w:hAnsi="Arial"/>
        </w:rPr>
        <w:t>Sumberdaya manusia di bawah naungan program studi dan fakultas turut serta menjadi bagian organisasi. Pembagian kerja tetap dilakukan sesuai dengan tupoksinya masing-masing. Pembagian tugas dilakukan melalui dokumen formal yang berupa SK maupun surat tugas. Dengan adanya pembagian kerja tersebut diharapkan semua sumber daya manusia yang ada di fakult</w:t>
      </w:r>
      <w:r>
        <w:rPr>
          <w:rFonts w:ascii="Arial" w:hAnsi="Arial"/>
        </w:rPr>
        <w:t>as maupun program studi saling b</w:t>
      </w:r>
      <w:r w:rsidRPr="00B93253">
        <w:rPr>
          <w:rFonts w:ascii="Arial" w:hAnsi="Arial"/>
        </w:rPr>
        <w:t xml:space="preserve">ersatu dan bersinergi membangun kampus yang unggul dalam keislaman dan berwawasan kebangsaan. </w:t>
      </w:r>
    </w:p>
    <w:p w14:paraId="58E5585E" w14:textId="77777777" w:rsidR="0093617C" w:rsidRPr="00B93253" w:rsidRDefault="0093617C" w:rsidP="0093617C">
      <w:pPr>
        <w:pStyle w:val="ListParagraph"/>
        <w:numPr>
          <w:ilvl w:val="0"/>
          <w:numId w:val="9"/>
        </w:numPr>
        <w:tabs>
          <w:tab w:val="left" w:pos="993"/>
        </w:tabs>
        <w:spacing w:after="0"/>
        <w:ind w:left="567" w:firstLine="142"/>
        <w:jc w:val="both"/>
        <w:rPr>
          <w:rFonts w:ascii="Arial" w:hAnsi="Arial"/>
          <w:i/>
          <w:iCs/>
        </w:rPr>
      </w:pPr>
      <w:r w:rsidRPr="00B93253">
        <w:rPr>
          <w:rFonts w:ascii="Arial" w:hAnsi="Arial"/>
          <w:i/>
          <w:iCs/>
        </w:rPr>
        <w:t xml:space="preserve">Leading </w:t>
      </w:r>
    </w:p>
    <w:p w14:paraId="717C00F0" w14:textId="77777777" w:rsidR="0093617C" w:rsidRPr="00B93253" w:rsidRDefault="0093617C" w:rsidP="0093617C">
      <w:pPr>
        <w:pStyle w:val="ListParagraph"/>
        <w:spacing w:after="0"/>
        <w:ind w:left="709" w:firstLine="567"/>
        <w:jc w:val="both"/>
        <w:rPr>
          <w:rFonts w:ascii="Arial" w:hAnsi="Arial"/>
        </w:rPr>
      </w:pPr>
      <w:r w:rsidRPr="00B93253">
        <w:rPr>
          <w:rFonts w:ascii="Arial" w:hAnsi="Arial"/>
        </w:rPr>
        <w:t xml:space="preserve">Pimpinan Fakultas Tarbiyah  dan Tadris (dekan) bertindak juga sebagai leader. Sebagai seorang pimpinan, dekan mampu mengayomi unsur-unsur di bawahnya dengan menjadi teladan sehingga dapat dijadikan contoh dalam menjalankan tupoksinya. Dekan juga selalu melakukan tupoksinya sebagai pemimpin atas kinerja dari unsur-unsur di bawahnya sehingga setiap permasalahan yang timbul dalam tiap proses dapat segera diatasi. </w:t>
      </w:r>
    </w:p>
    <w:p w14:paraId="3D3CDB84" w14:textId="77777777" w:rsidR="0093617C" w:rsidRPr="00B93253" w:rsidRDefault="0093617C" w:rsidP="0093617C">
      <w:pPr>
        <w:pStyle w:val="ListParagraph"/>
        <w:numPr>
          <w:ilvl w:val="0"/>
          <w:numId w:val="9"/>
        </w:numPr>
        <w:tabs>
          <w:tab w:val="left" w:pos="993"/>
        </w:tabs>
        <w:spacing w:after="0"/>
        <w:ind w:left="567" w:firstLine="142"/>
        <w:jc w:val="both"/>
        <w:rPr>
          <w:rFonts w:ascii="Arial" w:hAnsi="Arial"/>
          <w:i/>
          <w:iCs/>
        </w:rPr>
      </w:pPr>
      <w:r w:rsidRPr="00B93253">
        <w:rPr>
          <w:rFonts w:ascii="Arial" w:hAnsi="Arial"/>
          <w:i/>
          <w:iCs/>
        </w:rPr>
        <w:t>Controlling</w:t>
      </w:r>
    </w:p>
    <w:p w14:paraId="62BE392F" w14:textId="77777777" w:rsidR="0093617C" w:rsidRPr="00B93253" w:rsidRDefault="0093617C" w:rsidP="0093617C">
      <w:pPr>
        <w:pStyle w:val="ListParagraph"/>
        <w:spacing w:after="0"/>
        <w:ind w:left="709" w:firstLine="567"/>
        <w:jc w:val="both"/>
        <w:rPr>
          <w:rFonts w:ascii="Arial" w:hAnsi="Arial"/>
        </w:rPr>
      </w:pPr>
      <w:r w:rsidRPr="00B93253">
        <w:rPr>
          <w:rFonts w:ascii="Arial" w:hAnsi="Arial"/>
        </w:rPr>
        <w:t xml:space="preserve">Dalam tiap program kerja atau kegiatan diperlukan peran pemimpin dalam mengontol, memonitoring, dan mengevaluasi kinerja dari unsur di bawahnya. Dekan sebagai pimpinan tertinggi dalam fakultas selalu melakukan koordinasi dalam </w:t>
      </w:r>
      <w:r w:rsidRPr="00B93253">
        <w:rPr>
          <w:rFonts w:ascii="Arial" w:hAnsi="Arial"/>
        </w:rPr>
        <w:lastRenderedPageBreak/>
        <w:t xml:space="preserve">pengelolaan fakultas melalui sistem berjenjang berdasarkan struktur organisasi yang telah disusun. Melalui sistem tersebut, koordinasi dan konsolidasi dapat tetap terjalin dan dapat meningkatkan kualitas sistem organisasi. </w:t>
      </w:r>
    </w:p>
    <w:p w14:paraId="36A49EEF" w14:textId="77777777" w:rsidR="0093617C" w:rsidRPr="00B93253" w:rsidRDefault="0093617C" w:rsidP="0093617C">
      <w:pPr>
        <w:pStyle w:val="ListParagraph"/>
        <w:spacing w:after="0"/>
        <w:ind w:left="567" w:firstLine="567"/>
        <w:jc w:val="both"/>
        <w:rPr>
          <w:rFonts w:ascii="Arial" w:hAnsi="Arial"/>
        </w:rPr>
      </w:pPr>
      <w:r w:rsidRPr="00B93253">
        <w:rPr>
          <w:rFonts w:ascii="Arial" w:hAnsi="Arial"/>
        </w:rPr>
        <w:t xml:space="preserve">Dalam pelaksanaan fungsi manajemen tersebut, FTT IAIN Bengkulu menerapkan keberfungsian </w:t>
      </w:r>
      <w:r w:rsidRPr="003949BE">
        <w:rPr>
          <w:rFonts w:ascii="Arial" w:hAnsi="Arial"/>
          <w:b/>
          <w:bCs/>
        </w:rPr>
        <w:t>manajemen risiko</w:t>
      </w:r>
      <w:r w:rsidRPr="00B93253">
        <w:rPr>
          <w:rFonts w:ascii="Arial" w:hAnsi="Arial"/>
        </w:rPr>
        <w:t xml:space="preserve"> sehingga dapat meminimalisasi risiko pada situasi yang tidak terduga dan tidak diharapkan. Melalui pelaksanaan manajemen risiko pimpinan dapat mengidentifikasi potensi dan mitigasi risiko atas setiap kebijakan yang ada dan mencari solusi yang tepat. </w:t>
      </w:r>
    </w:p>
    <w:p w14:paraId="64720F03" w14:textId="77777777" w:rsidR="0093617C" w:rsidRPr="00B93253" w:rsidRDefault="0093617C" w:rsidP="0093617C">
      <w:pPr>
        <w:pStyle w:val="ListParagraph"/>
        <w:numPr>
          <w:ilvl w:val="0"/>
          <w:numId w:val="11"/>
        </w:numPr>
        <w:spacing w:after="0"/>
        <w:ind w:left="284" w:hanging="284"/>
        <w:jc w:val="both"/>
        <w:rPr>
          <w:rFonts w:ascii="Arial" w:hAnsi="Arial"/>
          <w:b/>
          <w:bCs/>
        </w:rPr>
      </w:pPr>
      <w:r w:rsidRPr="00B93253">
        <w:rPr>
          <w:rFonts w:ascii="Arial" w:hAnsi="Arial"/>
          <w:b/>
          <w:bCs/>
        </w:rPr>
        <w:t>Kepemimpinan</w:t>
      </w:r>
    </w:p>
    <w:p w14:paraId="06B6DE47" w14:textId="77777777" w:rsidR="0093617C" w:rsidRPr="00B93253" w:rsidRDefault="0093617C" w:rsidP="0093617C">
      <w:pPr>
        <w:ind w:left="284" w:firstLine="567"/>
        <w:jc w:val="both"/>
        <w:rPr>
          <w:rFonts w:ascii="Arial" w:hAnsi="Arial"/>
        </w:rPr>
      </w:pPr>
      <w:r w:rsidRPr="00B93253">
        <w:rPr>
          <w:rFonts w:ascii="Arial" w:hAnsi="Arial"/>
        </w:rPr>
        <w:t>Pola kepemimpinan yang ada di FTT IAIN Bengkulu merujuk pada pola kepemimpinan operasional, kepemimpinan organisasi, dan kepemimpinan publik.</w:t>
      </w:r>
    </w:p>
    <w:p w14:paraId="307A0AC2" w14:textId="77777777" w:rsidR="0093617C" w:rsidRPr="00B93253" w:rsidRDefault="0093617C" w:rsidP="0093617C">
      <w:pPr>
        <w:pStyle w:val="ListParagraph"/>
        <w:numPr>
          <w:ilvl w:val="0"/>
          <w:numId w:val="14"/>
        </w:numPr>
        <w:spacing w:after="0"/>
        <w:ind w:left="567" w:hanging="283"/>
        <w:rPr>
          <w:rFonts w:ascii="Arial" w:hAnsi="Arial"/>
          <w:b/>
          <w:bCs/>
        </w:rPr>
      </w:pPr>
      <w:r w:rsidRPr="00B93253">
        <w:rPr>
          <w:rFonts w:ascii="Arial" w:hAnsi="Arial"/>
          <w:b/>
          <w:bCs/>
        </w:rPr>
        <w:t>Kepemimpinan operasional</w:t>
      </w:r>
      <w:r w:rsidRPr="00B93253">
        <w:rPr>
          <w:rFonts w:ascii="Arial" w:hAnsi="Arial"/>
          <w:b/>
          <w:bCs/>
        </w:rPr>
        <w:tab/>
      </w:r>
    </w:p>
    <w:p w14:paraId="54FB7A75" w14:textId="77777777" w:rsidR="0093617C" w:rsidRPr="00B93253" w:rsidRDefault="0093617C" w:rsidP="0093617C">
      <w:pPr>
        <w:ind w:left="284" w:firstLine="567"/>
        <w:jc w:val="both"/>
        <w:rPr>
          <w:rFonts w:ascii="Arial" w:hAnsi="Arial"/>
        </w:rPr>
      </w:pPr>
      <w:r>
        <w:rPr>
          <w:rFonts w:ascii="Arial" w:hAnsi="Arial"/>
        </w:rPr>
        <w:t>K</w:t>
      </w:r>
      <w:r w:rsidRPr="00B93253">
        <w:rPr>
          <w:rFonts w:ascii="Arial" w:hAnsi="Arial"/>
        </w:rPr>
        <w:t>epemimpinan operasional di FTT dilakukan melalui usaha dalam mencapai visi misi yang ditetapkan melalui program kerja yang berkelanjutan dengan melakukan konsolidasi dan koordinasi dengan setiap program studi. Ur</w:t>
      </w:r>
      <w:r>
        <w:rPr>
          <w:rFonts w:ascii="Arial" w:hAnsi="Arial"/>
        </w:rPr>
        <w:t>aiannya adalah sebagai berikut:</w:t>
      </w:r>
    </w:p>
    <w:p w14:paraId="4E95CD5E" w14:textId="77777777" w:rsidR="0093617C" w:rsidRPr="00B93253" w:rsidRDefault="0093617C" w:rsidP="0093617C">
      <w:pPr>
        <w:numPr>
          <w:ilvl w:val="0"/>
          <w:numId w:val="8"/>
        </w:numPr>
        <w:spacing w:line="276" w:lineRule="auto"/>
        <w:ind w:left="709" w:hanging="284"/>
        <w:jc w:val="both"/>
        <w:rPr>
          <w:rStyle w:val="Hyperlink"/>
          <w:rFonts w:ascii="Arial" w:hAnsi="Arial"/>
        </w:rPr>
      </w:pPr>
      <w:r w:rsidRPr="00B93253">
        <w:rPr>
          <w:rFonts w:ascii="Arial" w:hAnsi="Arial"/>
        </w:rPr>
        <w:fldChar w:fldCharType="begin"/>
      </w:r>
      <w:r w:rsidRPr="00B93253">
        <w:rPr>
          <w:rFonts w:ascii="Arial" w:hAnsi="Arial"/>
        </w:rPr>
        <w:instrText xml:space="preserve"> HYPERLINK "https://www.instagram.com/p/BzQQ2S-HTXR/?igshid=1banqe8ue595k" </w:instrText>
      </w:r>
      <w:r w:rsidRPr="00B93253">
        <w:rPr>
          <w:rFonts w:ascii="Arial" w:hAnsi="Arial"/>
        </w:rPr>
        <w:fldChar w:fldCharType="separate"/>
      </w:r>
      <w:r w:rsidRPr="00B93253">
        <w:rPr>
          <w:rStyle w:val="Hyperlink"/>
          <w:rFonts w:ascii="Arial" w:hAnsi="Arial"/>
        </w:rPr>
        <w:t>Pimpinan FTT IAIN Bengkulu memfasilitasi penyelenggaraan pendidikan dan pengajaran yang berkualitas demi mewujudkan budaya akademik yang unggul di program studi PAI;</w:t>
      </w:r>
    </w:p>
    <w:p w14:paraId="63F47A72" w14:textId="77777777" w:rsidR="0093617C" w:rsidRPr="00B93253" w:rsidRDefault="0093617C" w:rsidP="0093617C">
      <w:pPr>
        <w:numPr>
          <w:ilvl w:val="0"/>
          <w:numId w:val="8"/>
        </w:numPr>
        <w:spacing w:line="276" w:lineRule="auto"/>
        <w:ind w:left="709" w:hanging="284"/>
        <w:jc w:val="both"/>
        <w:rPr>
          <w:rStyle w:val="Hyperlink"/>
          <w:rFonts w:ascii="Arial" w:hAnsi="Arial"/>
        </w:rPr>
      </w:pPr>
      <w:r w:rsidRPr="00B93253">
        <w:rPr>
          <w:rFonts w:ascii="Arial" w:hAnsi="Arial"/>
        </w:rPr>
        <w:fldChar w:fldCharType="end"/>
      </w:r>
      <w:r w:rsidRPr="00B93253">
        <w:rPr>
          <w:rFonts w:ascii="Arial" w:hAnsi="Arial"/>
        </w:rPr>
        <w:fldChar w:fldCharType="begin"/>
      </w:r>
      <w:r w:rsidRPr="00B93253">
        <w:rPr>
          <w:rFonts w:ascii="Arial" w:hAnsi="Arial"/>
        </w:rPr>
        <w:instrText xml:space="preserve"> HYPERLINK "https://www.instagram.com/p/BrkaujKnyqS/?igshid=ztypdvuns8th" </w:instrText>
      </w:r>
      <w:r w:rsidRPr="00B93253">
        <w:rPr>
          <w:rFonts w:ascii="Arial" w:hAnsi="Arial"/>
        </w:rPr>
        <w:fldChar w:fldCharType="separate"/>
      </w:r>
      <w:r w:rsidRPr="00B93253">
        <w:rPr>
          <w:rStyle w:val="Hyperlink"/>
          <w:rFonts w:ascii="Arial" w:hAnsi="Arial"/>
        </w:rPr>
        <w:t>Pimpinan FTT IAIN Bengkulu menginisiasi pelaksanaan penelitian dan publikasi ilmiah baik di tingkat nasional maupun internasional.</w:t>
      </w:r>
    </w:p>
    <w:p w14:paraId="350A4573" w14:textId="77777777" w:rsidR="0093617C" w:rsidRPr="00B93253" w:rsidRDefault="0093617C" w:rsidP="0093617C">
      <w:pPr>
        <w:numPr>
          <w:ilvl w:val="0"/>
          <w:numId w:val="8"/>
        </w:numPr>
        <w:spacing w:line="276" w:lineRule="auto"/>
        <w:ind w:left="709" w:hanging="284"/>
        <w:jc w:val="both"/>
        <w:rPr>
          <w:rFonts w:ascii="Arial" w:hAnsi="Arial"/>
        </w:rPr>
      </w:pPr>
      <w:r w:rsidRPr="00B93253">
        <w:rPr>
          <w:rFonts w:ascii="Arial" w:hAnsi="Arial"/>
        </w:rPr>
        <w:fldChar w:fldCharType="end"/>
      </w:r>
      <w:hyperlink r:id="rId33" w:history="1">
        <w:r w:rsidRPr="00B93253">
          <w:rPr>
            <w:rStyle w:val="Hyperlink"/>
            <w:rFonts w:ascii="Arial" w:hAnsi="Arial"/>
          </w:rPr>
          <w:t>Pimpinan FTT IAIN Bengkulu memfasilitasi pelaksanaan pengabdian kepada masyarakat dengan melakukan kerja sama dengan lembaga atau komunitas masyarakat.</w:t>
        </w:r>
      </w:hyperlink>
    </w:p>
    <w:p w14:paraId="6617250A" w14:textId="77777777" w:rsidR="0093617C" w:rsidRPr="00B93253" w:rsidRDefault="007C7CBD" w:rsidP="0093617C">
      <w:pPr>
        <w:numPr>
          <w:ilvl w:val="0"/>
          <w:numId w:val="8"/>
        </w:numPr>
        <w:spacing w:line="276" w:lineRule="auto"/>
        <w:ind w:left="709" w:hanging="284"/>
        <w:jc w:val="both"/>
        <w:rPr>
          <w:rFonts w:ascii="Arial" w:hAnsi="Arial"/>
        </w:rPr>
      </w:pPr>
      <w:hyperlink r:id="rId34" w:history="1">
        <w:r w:rsidR="0093617C" w:rsidRPr="00B93253">
          <w:rPr>
            <w:rStyle w:val="Hyperlink"/>
            <w:rFonts w:ascii="Arial" w:hAnsi="Arial"/>
          </w:rPr>
          <w:t>Pimpinan FTT IAIN Bengkulu menjalin kerja sama dengan berbagai pihak baik di tingkat lokal, nasional, maupun internasional.</w:t>
        </w:r>
      </w:hyperlink>
      <w:r w:rsidR="0093617C" w:rsidRPr="00B93253">
        <w:rPr>
          <w:rFonts w:ascii="Arial" w:hAnsi="Arial"/>
        </w:rPr>
        <w:t xml:space="preserve"> </w:t>
      </w:r>
    </w:p>
    <w:p w14:paraId="20F4EFCA" w14:textId="77777777" w:rsidR="0093617C" w:rsidRPr="002E1259" w:rsidRDefault="007C7CBD" w:rsidP="0093617C">
      <w:pPr>
        <w:numPr>
          <w:ilvl w:val="0"/>
          <w:numId w:val="8"/>
        </w:numPr>
        <w:spacing w:line="276" w:lineRule="auto"/>
        <w:ind w:left="709" w:hanging="284"/>
        <w:jc w:val="both"/>
        <w:rPr>
          <w:rFonts w:ascii="Arial" w:hAnsi="Arial"/>
        </w:rPr>
      </w:pPr>
      <w:hyperlink r:id="rId35" w:history="1">
        <w:r w:rsidR="0093617C" w:rsidRPr="00B93253">
          <w:rPr>
            <w:rStyle w:val="Hyperlink"/>
            <w:rFonts w:ascii="Arial" w:hAnsi="Arial"/>
          </w:rPr>
          <w:t>Pimpinan FTT IAIN Bengkulu aktif menginisiasi sivitas akademika dan tenaga kependidikan untuk produktif dalam penertiban administrasi pendidikan, optimalisasi manajemen, penyelenggaraan pendidikan dan pengajaran, penelitian, publikasi, serta pengabdian kepada masyarakat</w:t>
        </w:r>
      </w:hyperlink>
      <w:r w:rsidR="0093617C" w:rsidRPr="00B93253">
        <w:rPr>
          <w:rFonts w:ascii="Arial" w:hAnsi="Arial"/>
        </w:rPr>
        <w:t>.</w:t>
      </w:r>
    </w:p>
    <w:p w14:paraId="6F9FD539" w14:textId="77777777" w:rsidR="0093617C" w:rsidRPr="00B93253" w:rsidRDefault="0093617C" w:rsidP="0093617C">
      <w:pPr>
        <w:pStyle w:val="ListParagraph"/>
        <w:numPr>
          <w:ilvl w:val="0"/>
          <w:numId w:val="14"/>
        </w:numPr>
        <w:spacing w:after="0"/>
        <w:ind w:left="284" w:hanging="283"/>
        <w:rPr>
          <w:rFonts w:ascii="Arial" w:hAnsi="Arial"/>
          <w:b/>
          <w:bCs/>
        </w:rPr>
      </w:pPr>
      <w:r w:rsidRPr="00B93253">
        <w:rPr>
          <w:rFonts w:ascii="Arial" w:hAnsi="Arial"/>
          <w:b/>
          <w:bCs/>
        </w:rPr>
        <w:t>Kepemimpinan Organisasi</w:t>
      </w:r>
    </w:p>
    <w:p w14:paraId="61C3D86D" w14:textId="77777777" w:rsidR="0093617C" w:rsidRPr="00B93253" w:rsidRDefault="0093617C" w:rsidP="0093617C">
      <w:pPr>
        <w:ind w:left="284" w:firstLine="567"/>
        <w:jc w:val="both"/>
        <w:rPr>
          <w:rFonts w:ascii="Arial" w:hAnsi="Arial"/>
        </w:rPr>
      </w:pPr>
      <w:r w:rsidRPr="00B93253">
        <w:rPr>
          <w:rFonts w:ascii="Arial" w:hAnsi="Arial"/>
        </w:rPr>
        <w:t>Kepemimpinan organisasi merupakan kepemimpinan yang melibatkan berbagai unsur dalam organisasi dalam berpadu menuju ketercapaian visi dan misi. Kegiatan-kegiatan yang sudah dilakukan sebagai wujud kepemimpinan organisasi membutuhkan keaktifan da</w:t>
      </w:r>
      <w:r>
        <w:rPr>
          <w:rFonts w:ascii="Arial" w:hAnsi="Arial"/>
        </w:rPr>
        <w:t xml:space="preserve">n dukungan dari berbagai pihak. </w:t>
      </w:r>
      <w:r w:rsidRPr="00B93253">
        <w:rPr>
          <w:rFonts w:ascii="Arial" w:hAnsi="Arial"/>
        </w:rPr>
        <w:t xml:space="preserve">Wujud kepemimpinan organisasi yang dilakukan oleh FTT IAIN Bengkulu dilakukan melalui kegiatan berikut.  </w:t>
      </w:r>
    </w:p>
    <w:p w14:paraId="3152BD04" w14:textId="77777777" w:rsidR="0093617C" w:rsidRPr="00B93253" w:rsidRDefault="0093617C" w:rsidP="0093617C">
      <w:pPr>
        <w:pStyle w:val="ListParagraph"/>
        <w:numPr>
          <w:ilvl w:val="0"/>
          <w:numId w:val="10"/>
        </w:numPr>
        <w:spacing w:after="0"/>
        <w:ind w:left="709" w:hanging="284"/>
        <w:jc w:val="both"/>
        <w:rPr>
          <w:rFonts w:ascii="Arial" w:hAnsi="Arial"/>
        </w:rPr>
      </w:pPr>
      <w:r w:rsidRPr="00B93253">
        <w:rPr>
          <w:rFonts w:ascii="Arial" w:hAnsi="Arial"/>
        </w:rPr>
        <w:t xml:space="preserve">Pengembangan kurikulum secara berkala dari tiap program studi dengan melibatkan berbagai pihak seperti dosen, mahasiswa, tenaga kependidikan, pimpinan fakultas maupun institusi, UPM, GPM, LPM, dan pemangku kepentingan. </w:t>
      </w:r>
    </w:p>
    <w:p w14:paraId="4E2A201D" w14:textId="77777777" w:rsidR="0093617C" w:rsidRPr="00B93253" w:rsidRDefault="0093617C" w:rsidP="0093617C">
      <w:pPr>
        <w:pStyle w:val="ListParagraph"/>
        <w:numPr>
          <w:ilvl w:val="0"/>
          <w:numId w:val="10"/>
        </w:numPr>
        <w:spacing w:after="0"/>
        <w:ind w:left="709" w:hanging="283"/>
        <w:jc w:val="both"/>
        <w:rPr>
          <w:rFonts w:ascii="Arial" w:hAnsi="Arial"/>
        </w:rPr>
      </w:pPr>
      <w:r w:rsidRPr="00B93253">
        <w:rPr>
          <w:rFonts w:ascii="Arial" w:hAnsi="Arial"/>
        </w:rPr>
        <w:t xml:space="preserve">Peningkatan publikasi dosen melalui fasilitas yang diberikan oleh fakultas kepada dosen dalam mengikuti kegiatan ilmiah baik yang diselenggarakan di dalam maupun luar negeri. </w:t>
      </w:r>
    </w:p>
    <w:p w14:paraId="411ED453" w14:textId="77777777" w:rsidR="0093617C" w:rsidRPr="00B93253" w:rsidRDefault="0093617C" w:rsidP="0093617C">
      <w:pPr>
        <w:pStyle w:val="ListParagraph"/>
        <w:numPr>
          <w:ilvl w:val="0"/>
          <w:numId w:val="10"/>
        </w:numPr>
        <w:spacing w:after="0"/>
        <w:ind w:left="709" w:hanging="283"/>
        <w:jc w:val="both"/>
        <w:rPr>
          <w:rFonts w:ascii="Arial" w:hAnsi="Arial"/>
        </w:rPr>
      </w:pPr>
      <w:r w:rsidRPr="00B93253">
        <w:rPr>
          <w:rFonts w:ascii="Arial" w:hAnsi="Arial"/>
        </w:rPr>
        <w:t xml:space="preserve">Pemberdayaan alumni melalui aktif melakukan </w:t>
      </w:r>
      <w:r w:rsidRPr="00B93253">
        <w:rPr>
          <w:rFonts w:ascii="Arial" w:hAnsi="Arial"/>
          <w:i/>
          <w:iCs/>
        </w:rPr>
        <w:t xml:space="preserve">tracer study </w:t>
      </w:r>
      <w:r w:rsidRPr="00B93253">
        <w:rPr>
          <w:rFonts w:ascii="Arial" w:hAnsi="Arial"/>
        </w:rPr>
        <w:t xml:space="preserve">kepada alumni, pembentukan ikatan alumni, bimbingan karir, dan pertemuan rutin dengan alumni. </w:t>
      </w:r>
    </w:p>
    <w:p w14:paraId="56C43B2F" w14:textId="77777777" w:rsidR="0093617C" w:rsidRPr="00B93253" w:rsidRDefault="0093617C" w:rsidP="0093617C">
      <w:pPr>
        <w:pStyle w:val="ListParagraph"/>
        <w:numPr>
          <w:ilvl w:val="0"/>
          <w:numId w:val="10"/>
        </w:numPr>
        <w:spacing w:after="0"/>
        <w:ind w:left="709" w:hanging="283"/>
        <w:jc w:val="both"/>
        <w:rPr>
          <w:rFonts w:ascii="Arial" w:hAnsi="Arial"/>
        </w:rPr>
      </w:pPr>
      <w:r w:rsidRPr="00B93253">
        <w:rPr>
          <w:rFonts w:ascii="Arial" w:hAnsi="Arial"/>
        </w:rPr>
        <w:t xml:space="preserve">Penyusunan rencana strategis dan rencana operasional yang melibatkan banyak pihak sehingga memiliki satu visi dan misi untuk mewujudkan fakultas yang unggul dalam studi keislaman dan wawasan kebangsaan. </w:t>
      </w:r>
    </w:p>
    <w:p w14:paraId="411F5B68" w14:textId="77777777" w:rsidR="0093617C" w:rsidRPr="00B93253" w:rsidRDefault="0093617C" w:rsidP="0093617C">
      <w:pPr>
        <w:pStyle w:val="ListParagraph"/>
        <w:numPr>
          <w:ilvl w:val="0"/>
          <w:numId w:val="10"/>
        </w:numPr>
        <w:spacing w:after="0"/>
        <w:ind w:left="709" w:hanging="283"/>
        <w:jc w:val="both"/>
        <w:rPr>
          <w:rFonts w:ascii="Arial" w:hAnsi="Arial"/>
        </w:rPr>
      </w:pPr>
      <w:r w:rsidRPr="00B93253">
        <w:rPr>
          <w:rFonts w:ascii="Arial" w:hAnsi="Arial"/>
        </w:rPr>
        <w:t xml:space="preserve">Pimpinan FTT IAIN Bengkulu yang diwakili oleh subbagian kerja sama melakukan kerja sama untuk menjalin hubungan yang produktif Bersama instansi maupun lembaga lain. </w:t>
      </w:r>
    </w:p>
    <w:p w14:paraId="6B027CBF" w14:textId="77777777" w:rsidR="0093617C" w:rsidRPr="00B93253" w:rsidRDefault="0093617C" w:rsidP="0093617C">
      <w:pPr>
        <w:pStyle w:val="ListParagraph"/>
        <w:numPr>
          <w:ilvl w:val="0"/>
          <w:numId w:val="10"/>
        </w:numPr>
        <w:spacing w:after="0"/>
        <w:ind w:left="709" w:hanging="283"/>
        <w:jc w:val="both"/>
        <w:rPr>
          <w:rFonts w:ascii="Arial" w:hAnsi="Arial"/>
        </w:rPr>
      </w:pPr>
      <w:r w:rsidRPr="00B93253">
        <w:rPr>
          <w:rFonts w:ascii="Arial" w:hAnsi="Arial"/>
        </w:rPr>
        <w:lastRenderedPageBreak/>
        <w:t>Peningkatan akreditasi program studi dengan melakukan kerja sama dengan Lembaga Penjaminan Mutu.</w:t>
      </w:r>
    </w:p>
    <w:p w14:paraId="59788EAA" w14:textId="77777777" w:rsidR="0093617C" w:rsidRPr="002E1259" w:rsidRDefault="0093617C" w:rsidP="0093617C">
      <w:pPr>
        <w:pStyle w:val="ListParagraph"/>
        <w:numPr>
          <w:ilvl w:val="0"/>
          <w:numId w:val="10"/>
        </w:numPr>
        <w:spacing w:after="0"/>
        <w:ind w:left="709" w:hanging="283"/>
        <w:jc w:val="both"/>
        <w:rPr>
          <w:rFonts w:ascii="Arial" w:hAnsi="Arial"/>
        </w:rPr>
      </w:pPr>
      <w:r w:rsidRPr="00B93253">
        <w:rPr>
          <w:rFonts w:ascii="Arial" w:hAnsi="Arial"/>
        </w:rPr>
        <w:t>Peningkatan kualitas pendidikan dan pengajaran, penelitian, dan pengabdian kepada masyarakat melalui kegiatan bimbingan teknis yang melibatkan pakar/ahli.</w:t>
      </w:r>
    </w:p>
    <w:p w14:paraId="01060387" w14:textId="77777777" w:rsidR="0093617C" w:rsidRPr="00B93253" w:rsidRDefault="0093617C" w:rsidP="0093617C">
      <w:pPr>
        <w:pStyle w:val="ListParagraph"/>
        <w:numPr>
          <w:ilvl w:val="0"/>
          <w:numId w:val="14"/>
        </w:numPr>
        <w:spacing w:after="0"/>
        <w:ind w:left="284" w:hanging="283"/>
        <w:rPr>
          <w:rFonts w:ascii="Arial" w:hAnsi="Arial"/>
          <w:b/>
          <w:bCs/>
        </w:rPr>
      </w:pPr>
      <w:r w:rsidRPr="00B93253">
        <w:rPr>
          <w:rFonts w:ascii="Arial" w:hAnsi="Arial"/>
          <w:b/>
          <w:bCs/>
        </w:rPr>
        <w:t>Kepemimpinan publik</w:t>
      </w:r>
    </w:p>
    <w:p w14:paraId="5EC1F781" w14:textId="77777777" w:rsidR="0093617C" w:rsidRPr="00B93253" w:rsidRDefault="0093617C" w:rsidP="0093617C">
      <w:pPr>
        <w:ind w:left="33" w:firstLine="567"/>
        <w:jc w:val="both"/>
        <w:rPr>
          <w:rFonts w:ascii="Arial" w:hAnsi="Arial"/>
        </w:rPr>
      </w:pPr>
      <w:r w:rsidRPr="00B93253">
        <w:rPr>
          <w:rFonts w:ascii="Arial" w:hAnsi="Arial"/>
        </w:rPr>
        <w:t>Sebagai wujud pelaksanaan tridharma perguruan tinggi, keterlibatan dari pimpinan FTT IAIN Bengkulu</w:t>
      </w:r>
      <w:r>
        <w:rPr>
          <w:rFonts w:ascii="Arial" w:hAnsi="Arial"/>
        </w:rPr>
        <w:t xml:space="preserve"> </w:t>
      </w:r>
      <w:r w:rsidRPr="00B93253">
        <w:rPr>
          <w:rFonts w:ascii="Arial" w:hAnsi="Arial"/>
        </w:rPr>
        <w:t>dalam k</w:t>
      </w:r>
      <w:r>
        <w:rPr>
          <w:rFonts w:ascii="Arial" w:hAnsi="Arial"/>
        </w:rPr>
        <w:t>epemimpinan publik dijabarkan tabel berikut:</w:t>
      </w:r>
    </w:p>
    <w:p w14:paraId="5241092C" w14:textId="77777777" w:rsidR="0093617C" w:rsidRPr="00B93253" w:rsidRDefault="0093617C" w:rsidP="0093617C">
      <w:pPr>
        <w:jc w:val="center"/>
        <w:rPr>
          <w:rFonts w:ascii="Arial" w:hAnsi="Arial"/>
        </w:rPr>
      </w:pPr>
      <w:r w:rsidRPr="00B93253">
        <w:rPr>
          <w:rFonts w:ascii="Arial" w:hAnsi="Arial"/>
        </w:rPr>
        <w:t>Tabel C.2.1 Kepemimpinan Publik Pimpinan FTT IAIN Bengkulu</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709"/>
        <w:gridCol w:w="2552"/>
        <w:gridCol w:w="4677"/>
        <w:gridCol w:w="1560"/>
      </w:tblGrid>
      <w:tr w:rsidR="0093617C" w:rsidRPr="00B93253" w14:paraId="7FB95861" w14:textId="77777777" w:rsidTr="008100D1">
        <w:trPr>
          <w:trHeight w:val="449"/>
          <w:tblHeader/>
          <w:jc w:val="center"/>
        </w:trPr>
        <w:tc>
          <w:tcPr>
            <w:tcW w:w="709" w:type="dxa"/>
            <w:shd w:val="clear" w:color="auto" w:fill="BFBFBF"/>
          </w:tcPr>
          <w:p w14:paraId="2409C536" w14:textId="77777777" w:rsidR="0093617C" w:rsidRPr="00B93253" w:rsidRDefault="0093617C" w:rsidP="00F92E57">
            <w:pPr>
              <w:jc w:val="center"/>
              <w:rPr>
                <w:rFonts w:ascii="Arial" w:eastAsia="Times New Roman" w:hAnsi="Arial"/>
                <w:b/>
                <w:bCs/>
                <w:sz w:val="18"/>
                <w:szCs w:val="18"/>
              </w:rPr>
            </w:pPr>
            <w:r w:rsidRPr="00B93253">
              <w:rPr>
                <w:rFonts w:ascii="Arial" w:eastAsia="Times New Roman" w:hAnsi="Arial"/>
                <w:b/>
                <w:bCs/>
                <w:sz w:val="18"/>
                <w:szCs w:val="18"/>
              </w:rPr>
              <w:t>No.</w:t>
            </w:r>
          </w:p>
        </w:tc>
        <w:tc>
          <w:tcPr>
            <w:tcW w:w="2552" w:type="dxa"/>
            <w:shd w:val="clear" w:color="auto" w:fill="BFBFBF"/>
          </w:tcPr>
          <w:p w14:paraId="25DF757F" w14:textId="77777777" w:rsidR="0093617C" w:rsidRPr="00B93253" w:rsidRDefault="0093617C" w:rsidP="00F92E57">
            <w:pPr>
              <w:jc w:val="center"/>
              <w:rPr>
                <w:rFonts w:ascii="Arial" w:eastAsia="Times New Roman" w:hAnsi="Arial"/>
                <w:b/>
                <w:bCs/>
                <w:sz w:val="18"/>
                <w:szCs w:val="18"/>
              </w:rPr>
            </w:pPr>
            <w:r w:rsidRPr="00B93253">
              <w:rPr>
                <w:rFonts w:ascii="Arial" w:eastAsia="Times New Roman" w:hAnsi="Arial"/>
                <w:b/>
                <w:bCs/>
                <w:sz w:val="18"/>
                <w:szCs w:val="18"/>
              </w:rPr>
              <w:t>Nama Dosen/ Jabatan</w:t>
            </w:r>
          </w:p>
        </w:tc>
        <w:tc>
          <w:tcPr>
            <w:tcW w:w="4677" w:type="dxa"/>
            <w:shd w:val="clear" w:color="auto" w:fill="BFBFBF"/>
          </w:tcPr>
          <w:p w14:paraId="08AB4A8E" w14:textId="77777777" w:rsidR="0093617C" w:rsidRPr="00B93253" w:rsidRDefault="0093617C" w:rsidP="00F92E57">
            <w:pPr>
              <w:jc w:val="center"/>
              <w:rPr>
                <w:rFonts w:ascii="Arial" w:eastAsia="Times New Roman" w:hAnsi="Arial"/>
                <w:b/>
                <w:bCs/>
                <w:sz w:val="18"/>
                <w:szCs w:val="18"/>
              </w:rPr>
            </w:pPr>
            <w:r w:rsidRPr="00B93253">
              <w:rPr>
                <w:rFonts w:ascii="Arial" w:eastAsia="Times New Roman" w:hAnsi="Arial"/>
                <w:b/>
                <w:bCs/>
                <w:sz w:val="18"/>
                <w:szCs w:val="18"/>
              </w:rPr>
              <w:t xml:space="preserve">Nama Organisasi Keilmuan </w:t>
            </w:r>
          </w:p>
          <w:p w14:paraId="2E57CCA7" w14:textId="77777777" w:rsidR="0093617C" w:rsidRPr="00B93253" w:rsidRDefault="0093617C" w:rsidP="00F92E57">
            <w:pPr>
              <w:jc w:val="center"/>
              <w:rPr>
                <w:rFonts w:ascii="Arial" w:eastAsia="Times New Roman" w:hAnsi="Arial"/>
                <w:b/>
                <w:bCs/>
                <w:sz w:val="18"/>
                <w:szCs w:val="18"/>
              </w:rPr>
            </w:pPr>
            <w:r w:rsidRPr="00B93253">
              <w:rPr>
                <w:rFonts w:ascii="Arial" w:eastAsia="Times New Roman" w:hAnsi="Arial"/>
                <w:b/>
                <w:bCs/>
                <w:sz w:val="18"/>
                <w:szCs w:val="18"/>
              </w:rPr>
              <w:t>atau Organisasi Profesi</w:t>
            </w:r>
          </w:p>
        </w:tc>
        <w:tc>
          <w:tcPr>
            <w:tcW w:w="1560" w:type="dxa"/>
            <w:shd w:val="clear" w:color="auto" w:fill="BFBFBF"/>
          </w:tcPr>
          <w:p w14:paraId="7952FCCE" w14:textId="77777777" w:rsidR="0093617C" w:rsidRPr="00B93253" w:rsidRDefault="0093617C" w:rsidP="00F92E57">
            <w:pPr>
              <w:jc w:val="center"/>
              <w:rPr>
                <w:rFonts w:ascii="Arial" w:eastAsia="Times New Roman" w:hAnsi="Arial"/>
                <w:b/>
                <w:bCs/>
                <w:sz w:val="18"/>
                <w:szCs w:val="18"/>
              </w:rPr>
            </w:pPr>
            <w:r w:rsidRPr="00B93253">
              <w:rPr>
                <w:rFonts w:ascii="Arial" w:eastAsia="Times New Roman" w:hAnsi="Arial"/>
                <w:b/>
                <w:bCs/>
                <w:sz w:val="18"/>
                <w:szCs w:val="18"/>
              </w:rPr>
              <w:t>Kurun Waktu</w:t>
            </w:r>
          </w:p>
        </w:tc>
      </w:tr>
      <w:tr w:rsidR="0093617C" w:rsidRPr="00B93253" w14:paraId="36825080" w14:textId="77777777" w:rsidTr="008100D1">
        <w:trPr>
          <w:tblHeader/>
          <w:jc w:val="center"/>
        </w:trPr>
        <w:tc>
          <w:tcPr>
            <w:tcW w:w="709" w:type="dxa"/>
            <w:shd w:val="clear" w:color="auto" w:fill="BFBFBF"/>
          </w:tcPr>
          <w:p w14:paraId="048070A9" w14:textId="77777777" w:rsidR="0093617C" w:rsidRPr="00B93253" w:rsidRDefault="0093617C" w:rsidP="00F92E57">
            <w:pPr>
              <w:jc w:val="center"/>
              <w:rPr>
                <w:rFonts w:ascii="Arial" w:eastAsia="Times New Roman" w:hAnsi="Arial"/>
                <w:b/>
                <w:bCs/>
                <w:sz w:val="18"/>
                <w:szCs w:val="18"/>
              </w:rPr>
            </w:pPr>
            <w:r w:rsidRPr="00B93253">
              <w:rPr>
                <w:rFonts w:ascii="Arial" w:eastAsia="Times New Roman" w:hAnsi="Arial"/>
                <w:b/>
                <w:bCs/>
                <w:sz w:val="18"/>
                <w:szCs w:val="18"/>
              </w:rPr>
              <w:t>(1)</w:t>
            </w:r>
          </w:p>
        </w:tc>
        <w:tc>
          <w:tcPr>
            <w:tcW w:w="2552" w:type="dxa"/>
            <w:shd w:val="clear" w:color="auto" w:fill="BFBFBF"/>
          </w:tcPr>
          <w:p w14:paraId="4E6EBAC4" w14:textId="77777777" w:rsidR="0093617C" w:rsidRPr="00B93253" w:rsidRDefault="0093617C" w:rsidP="00F92E57">
            <w:pPr>
              <w:jc w:val="center"/>
              <w:rPr>
                <w:rFonts w:ascii="Arial" w:eastAsia="Times New Roman" w:hAnsi="Arial"/>
                <w:b/>
                <w:bCs/>
                <w:sz w:val="18"/>
                <w:szCs w:val="18"/>
              </w:rPr>
            </w:pPr>
            <w:r w:rsidRPr="00B93253">
              <w:rPr>
                <w:rFonts w:ascii="Arial" w:eastAsia="Times New Roman" w:hAnsi="Arial"/>
                <w:b/>
                <w:bCs/>
                <w:sz w:val="18"/>
                <w:szCs w:val="18"/>
              </w:rPr>
              <w:t>(2)</w:t>
            </w:r>
          </w:p>
        </w:tc>
        <w:tc>
          <w:tcPr>
            <w:tcW w:w="4677" w:type="dxa"/>
            <w:shd w:val="clear" w:color="auto" w:fill="BFBFBF"/>
          </w:tcPr>
          <w:p w14:paraId="08FFD3F6" w14:textId="77777777" w:rsidR="0093617C" w:rsidRPr="00B93253" w:rsidRDefault="0093617C" w:rsidP="00F92E57">
            <w:pPr>
              <w:jc w:val="center"/>
              <w:rPr>
                <w:rFonts w:ascii="Arial" w:eastAsia="Times New Roman" w:hAnsi="Arial"/>
                <w:b/>
                <w:bCs/>
                <w:sz w:val="18"/>
                <w:szCs w:val="18"/>
              </w:rPr>
            </w:pPr>
            <w:r w:rsidRPr="00B93253">
              <w:rPr>
                <w:rFonts w:ascii="Arial" w:eastAsia="Times New Roman" w:hAnsi="Arial"/>
                <w:b/>
                <w:bCs/>
                <w:sz w:val="18"/>
                <w:szCs w:val="18"/>
              </w:rPr>
              <w:t>(3)</w:t>
            </w:r>
          </w:p>
        </w:tc>
        <w:tc>
          <w:tcPr>
            <w:tcW w:w="1560" w:type="dxa"/>
            <w:shd w:val="clear" w:color="auto" w:fill="BFBFBF"/>
          </w:tcPr>
          <w:p w14:paraId="59734747" w14:textId="77777777" w:rsidR="0093617C" w:rsidRPr="00B93253" w:rsidRDefault="0093617C" w:rsidP="00F92E57">
            <w:pPr>
              <w:jc w:val="center"/>
              <w:rPr>
                <w:rFonts w:ascii="Arial" w:eastAsia="Times New Roman" w:hAnsi="Arial"/>
                <w:b/>
                <w:bCs/>
                <w:sz w:val="18"/>
                <w:szCs w:val="18"/>
              </w:rPr>
            </w:pPr>
            <w:r w:rsidRPr="00B93253">
              <w:rPr>
                <w:rFonts w:ascii="Arial" w:eastAsia="Times New Roman" w:hAnsi="Arial"/>
                <w:b/>
                <w:bCs/>
                <w:sz w:val="18"/>
                <w:szCs w:val="18"/>
              </w:rPr>
              <w:t>(4)</w:t>
            </w:r>
          </w:p>
        </w:tc>
      </w:tr>
      <w:tr w:rsidR="0093617C" w:rsidRPr="00B93253" w14:paraId="293C9049" w14:textId="77777777" w:rsidTr="008100D1">
        <w:trPr>
          <w:jc w:val="center"/>
        </w:trPr>
        <w:tc>
          <w:tcPr>
            <w:tcW w:w="709" w:type="dxa"/>
            <w:vMerge w:val="restart"/>
            <w:shd w:val="clear" w:color="auto" w:fill="auto"/>
          </w:tcPr>
          <w:p w14:paraId="405712F2" w14:textId="77777777" w:rsidR="0093617C" w:rsidRPr="00B93253" w:rsidRDefault="0093617C" w:rsidP="00F92E57">
            <w:pPr>
              <w:jc w:val="center"/>
              <w:rPr>
                <w:rFonts w:ascii="Arial" w:eastAsia="Times New Roman" w:hAnsi="Arial"/>
                <w:sz w:val="18"/>
                <w:szCs w:val="18"/>
              </w:rPr>
            </w:pPr>
            <w:r w:rsidRPr="00B93253">
              <w:rPr>
                <w:rFonts w:ascii="Arial" w:eastAsia="Times New Roman" w:hAnsi="Arial"/>
                <w:sz w:val="18"/>
                <w:szCs w:val="18"/>
              </w:rPr>
              <w:t>1</w:t>
            </w:r>
          </w:p>
        </w:tc>
        <w:tc>
          <w:tcPr>
            <w:tcW w:w="2552" w:type="dxa"/>
            <w:vMerge w:val="restart"/>
            <w:shd w:val="clear" w:color="auto" w:fill="auto"/>
          </w:tcPr>
          <w:p w14:paraId="677E9C96" w14:textId="77777777" w:rsidR="0093617C" w:rsidRPr="00B93253" w:rsidRDefault="0093617C" w:rsidP="00F92E57">
            <w:pPr>
              <w:rPr>
                <w:rFonts w:ascii="Arial" w:eastAsia="Times New Roman" w:hAnsi="Arial"/>
                <w:sz w:val="18"/>
                <w:szCs w:val="18"/>
              </w:rPr>
            </w:pPr>
            <w:r w:rsidRPr="00B93253">
              <w:rPr>
                <w:rFonts w:ascii="Arial" w:eastAsia="Times New Roman" w:hAnsi="Arial"/>
                <w:sz w:val="18"/>
                <w:szCs w:val="18"/>
              </w:rPr>
              <w:t>Dr. Zubaedi, M.Pd/</w:t>
            </w:r>
          </w:p>
          <w:p w14:paraId="7F4A1C0D" w14:textId="77777777" w:rsidR="0093617C" w:rsidRPr="00B93253" w:rsidRDefault="0093617C" w:rsidP="00F92E57">
            <w:pPr>
              <w:rPr>
                <w:rFonts w:ascii="Arial" w:eastAsia="Times New Roman" w:hAnsi="Arial"/>
                <w:sz w:val="18"/>
                <w:szCs w:val="18"/>
              </w:rPr>
            </w:pPr>
            <w:r w:rsidRPr="00B93253">
              <w:rPr>
                <w:rFonts w:ascii="Arial" w:eastAsia="Times New Roman" w:hAnsi="Arial"/>
                <w:sz w:val="18"/>
                <w:szCs w:val="18"/>
              </w:rPr>
              <w:t>Dekan FTT IAIN Bengkulu</w:t>
            </w:r>
          </w:p>
        </w:tc>
        <w:tc>
          <w:tcPr>
            <w:tcW w:w="4677" w:type="dxa"/>
            <w:shd w:val="clear" w:color="auto" w:fill="auto"/>
          </w:tcPr>
          <w:p w14:paraId="59231EB3" w14:textId="77777777" w:rsidR="0093617C" w:rsidRPr="00B93253" w:rsidRDefault="0093617C" w:rsidP="0093617C">
            <w:pPr>
              <w:pStyle w:val="ListParagraph"/>
              <w:numPr>
                <w:ilvl w:val="0"/>
                <w:numId w:val="16"/>
              </w:numPr>
              <w:spacing w:after="0" w:line="240" w:lineRule="auto"/>
              <w:ind w:left="252" w:hanging="252"/>
              <w:rPr>
                <w:rFonts w:ascii="Arial" w:eastAsia="Times New Roman" w:hAnsi="Arial"/>
                <w:sz w:val="18"/>
                <w:szCs w:val="18"/>
              </w:rPr>
            </w:pPr>
            <w:r w:rsidRPr="00B93253">
              <w:rPr>
                <w:rFonts w:ascii="Arial" w:eastAsia="Times New Roman" w:hAnsi="Arial"/>
                <w:sz w:val="18"/>
                <w:szCs w:val="18"/>
              </w:rPr>
              <w:t>Sekretaris PWNU Propinsi Bengkulu</w:t>
            </w:r>
          </w:p>
        </w:tc>
        <w:tc>
          <w:tcPr>
            <w:tcW w:w="1560" w:type="dxa"/>
            <w:shd w:val="clear" w:color="auto" w:fill="auto"/>
          </w:tcPr>
          <w:p w14:paraId="335D9C29" w14:textId="77777777" w:rsidR="0093617C" w:rsidRPr="00B93253" w:rsidRDefault="0093617C" w:rsidP="00F92E57">
            <w:pPr>
              <w:ind w:left="34"/>
              <w:jc w:val="center"/>
              <w:rPr>
                <w:rFonts w:ascii="Arial" w:eastAsia="Times New Roman" w:hAnsi="Arial"/>
                <w:sz w:val="18"/>
                <w:szCs w:val="18"/>
                <w:lang w:eastAsia="id-ID"/>
              </w:rPr>
            </w:pPr>
            <w:r w:rsidRPr="00B93253">
              <w:rPr>
                <w:rFonts w:ascii="Arial" w:eastAsia="Times New Roman" w:hAnsi="Arial"/>
                <w:sz w:val="18"/>
                <w:szCs w:val="18"/>
                <w:lang w:eastAsia="id-ID"/>
              </w:rPr>
              <w:t>2017-2022</w:t>
            </w:r>
          </w:p>
        </w:tc>
      </w:tr>
      <w:tr w:rsidR="0093617C" w:rsidRPr="00B93253" w14:paraId="0AB0B2F4" w14:textId="77777777" w:rsidTr="008100D1">
        <w:trPr>
          <w:jc w:val="center"/>
        </w:trPr>
        <w:tc>
          <w:tcPr>
            <w:tcW w:w="709" w:type="dxa"/>
            <w:vMerge/>
            <w:shd w:val="clear" w:color="auto" w:fill="auto"/>
          </w:tcPr>
          <w:p w14:paraId="13780DA0" w14:textId="77777777" w:rsidR="0093617C" w:rsidRPr="00B93253" w:rsidRDefault="0093617C" w:rsidP="00F92E57">
            <w:pPr>
              <w:jc w:val="center"/>
              <w:rPr>
                <w:rFonts w:ascii="Arial" w:eastAsia="Times New Roman" w:hAnsi="Arial"/>
                <w:sz w:val="18"/>
                <w:szCs w:val="18"/>
              </w:rPr>
            </w:pPr>
          </w:p>
        </w:tc>
        <w:tc>
          <w:tcPr>
            <w:tcW w:w="2552" w:type="dxa"/>
            <w:vMerge/>
            <w:shd w:val="clear" w:color="auto" w:fill="auto"/>
          </w:tcPr>
          <w:p w14:paraId="7FAF6313" w14:textId="77777777" w:rsidR="0093617C" w:rsidRPr="00B93253" w:rsidRDefault="0093617C" w:rsidP="00F92E57">
            <w:pPr>
              <w:rPr>
                <w:rFonts w:ascii="Arial" w:eastAsia="Times New Roman" w:hAnsi="Arial"/>
                <w:sz w:val="18"/>
                <w:szCs w:val="18"/>
              </w:rPr>
            </w:pPr>
          </w:p>
        </w:tc>
        <w:tc>
          <w:tcPr>
            <w:tcW w:w="4677" w:type="dxa"/>
            <w:shd w:val="clear" w:color="auto" w:fill="auto"/>
          </w:tcPr>
          <w:p w14:paraId="0678D9B3" w14:textId="77777777" w:rsidR="0093617C" w:rsidRPr="00B93253" w:rsidRDefault="0093617C" w:rsidP="0093617C">
            <w:pPr>
              <w:pStyle w:val="ListParagraph"/>
              <w:numPr>
                <w:ilvl w:val="0"/>
                <w:numId w:val="16"/>
              </w:numPr>
              <w:spacing w:after="0" w:line="240" w:lineRule="auto"/>
              <w:ind w:left="252" w:hanging="252"/>
              <w:rPr>
                <w:rFonts w:ascii="Arial" w:eastAsia="Times New Roman" w:hAnsi="Arial"/>
                <w:sz w:val="18"/>
                <w:szCs w:val="18"/>
              </w:rPr>
            </w:pPr>
            <w:r w:rsidRPr="00B93253">
              <w:rPr>
                <w:rFonts w:ascii="Arial" w:eastAsia="Times New Roman" w:hAnsi="Arial"/>
                <w:sz w:val="18"/>
                <w:szCs w:val="18"/>
              </w:rPr>
              <w:t>Sekretaris Dewan Pertimbangan MUI Propinsi bengkulu</w:t>
            </w:r>
          </w:p>
        </w:tc>
        <w:tc>
          <w:tcPr>
            <w:tcW w:w="1560" w:type="dxa"/>
            <w:shd w:val="clear" w:color="auto" w:fill="auto"/>
          </w:tcPr>
          <w:p w14:paraId="65445D00" w14:textId="77777777" w:rsidR="0093617C" w:rsidRPr="00B93253" w:rsidRDefault="0093617C" w:rsidP="00F92E57">
            <w:pPr>
              <w:ind w:left="34"/>
              <w:jc w:val="center"/>
              <w:rPr>
                <w:rFonts w:ascii="Arial" w:eastAsia="Times New Roman" w:hAnsi="Arial"/>
                <w:sz w:val="18"/>
                <w:szCs w:val="18"/>
                <w:lang w:eastAsia="id-ID"/>
              </w:rPr>
            </w:pPr>
            <w:r w:rsidRPr="00B93253">
              <w:rPr>
                <w:rFonts w:ascii="Arial" w:eastAsia="Times New Roman" w:hAnsi="Arial"/>
                <w:sz w:val="18"/>
                <w:szCs w:val="18"/>
                <w:lang w:eastAsia="id-ID"/>
              </w:rPr>
              <w:t>2017-2021</w:t>
            </w:r>
          </w:p>
        </w:tc>
      </w:tr>
      <w:tr w:rsidR="0093617C" w:rsidRPr="00B93253" w14:paraId="0D7FAACE" w14:textId="77777777" w:rsidTr="008100D1">
        <w:trPr>
          <w:jc w:val="center"/>
        </w:trPr>
        <w:tc>
          <w:tcPr>
            <w:tcW w:w="709" w:type="dxa"/>
            <w:vMerge/>
            <w:shd w:val="clear" w:color="auto" w:fill="auto"/>
          </w:tcPr>
          <w:p w14:paraId="37CDE7F9" w14:textId="77777777" w:rsidR="0093617C" w:rsidRPr="00B93253" w:rsidRDefault="0093617C" w:rsidP="00F92E57">
            <w:pPr>
              <w:jc w:val="center"/>
              <w:rPr>
                <w:rFonts w:ascii="Arial" w:eastAsia="Times New Roman" w:hAnsi="Arial"/>
                <w:sz w:val="18"/>
                <w:szCs w:val="18"/>
              </w:rPr>
            </w:pPr>
          </w:p>
        </w:tc>
        <w:tc>
          <w:tcPr>
            <w:tcW w:w="2552" w:type="dxa"/>
            <w:vMerge/>
            <w:shd w:val="clear" w:color="auto" w:fill="auto"/>
          </w:tcPr>
          <w:p w14:paraId="7149112C" w14:textId="77777777" w:rsidR="0093617C" w:rsidRPr="00B93253" w:rsidRDefault="0093617C" w:rsidP="00F92E57">
            <w:pPr>
              <w:rPr>
                <w:rFonts w:ascii="Arial" w:eastAsia="Times New Roman" w:hAnsi="Arial"/>
                <w:sz w:val="18"/>
                <w:szCs w:val="18"/>
              </w:rPr>
            </w:pPr>
          </w:p>
        </w:tc>
        <w:tc>
          <w:tcPr>
            <w:tcW w:w="4677" w:type="dxa"/>
            <w:shd w:val="clear" w:color="auto" w:fill="auto"/>
          </w:tcPr>
          <w:p w14:paraId="1B24BD66" w14:textId="77777777" w:rsidR="0093617C" w:rsidRPr="00B93253" w:rsidRDefault="0093617C" w:rsidP="0093617C">
            <w:pPr>
              <w:pStyle w:val="ListParagraph"/>
              <w:numPr>
                <w:ilvl w:val="0"/>
                <w:numId w:val="16"/>
              </w:numPr>
              <w:spacing w:after="0" w:line="240" w:lineRule="auto"/>
              <w:ind w:left="252" w:hanging="252"/>
              <w:rPr>
                <w:rFonts w:ascii="Arial" w:eastAsia="Times New Roman" w:hAnsi="Arial"/>
                <w:sz w:val="18"/>
                <w:szCs w:val="18"/>
              </w:rPr>
            </w:pPr>
            <w:r w:rsidRPr="00B93253">
              <w:rPr>
                <w:rFonts w:ascii="Arial" w:eastAsia="Times New Roman" w:hAnsi="Arial"/>
                <w:sz w:val="18"/>
                <w:szCs w:val="18"/>
              </w:rPr>
              <w:t>Ketua Bidang Penelitian FKPT Bengkulu</w:t>
            </w:r>
          </w:p>
        </w:tc>
        <w:tc>
          <w:tcPr>
            <w:tcW w:w="1560" w:type="dxa"/>
            <w:shd w:val="clear" w:color="auto" w:fill="auto"/>
          </w:tcPr>
          <w:p w14:paraId="6B82A1A2" w14:textId="77777777" w:rsidR="0093617C" w:rsidRPr="00B93253" w:rsidRDefault="0093617C" w:rsidP="00F92E57">
            <w:pPr>
              <w:ind w:left="34"/>
              <w:jc w:val="center"/>
              <w:rPr>
                <w:rFonts w:ascii="Arial" w:eastAsia="Times New Roman" w:hAnsi="Arial"/>
                <w:sz w:val="18"/>
                <w:szCs w:val="18"/>
                <w:lang w:eastAsia="id-ID"/>
              </w:rPr>
            </w:pPr>
            <w:r w:rsidRPr="00B93253">
              <w:rPr>
                <w:rFonts w:ascii="Arial" w:eastAsia="Times New Roman" w:hAnsi="Arial"/>
                <w:sz w:val="18"/>
                <w:szCs w:val="18"/>
                <w:lang w:eastAsia="id-ID"/>
              </w:rPr>
              <w:t>2018-2020</w:t>
            </w:r>
          </w:p>
        </w:tc>
      </w:tr>
      <w:tr w:rsidR="0093617C" w:rsidRPr="00B93253" w14:paraId="1B532D04" w14:textId="77777777" w:rsidTr="008100D1">
        <w:trPr>
          <w:jc w:val="center"/>
        </w:trPr>
        <w:tc>
          <w:tcPr>
            <w:tcW w:w="709" w:type="dxa"/>
            <w:vMerge/>
            <w:shd w:val="clear" w:color="auto" w:fill="auto"/>
          </w:tcPr>
          <w:p w14:paraId="75C86A7D" w14:textId="77777777" w:rsidR="0093617C" w:rsidRPr="00B93253" w:rsidRDefault="0093617C" w:rsidP="00F92E57">
            <w:pPr>
              <w:jc w:val="center"/>
              <w:rPr>
                <w:rFonts w:ascii="Arial" w:eastAsia="Times New Roman" w:hAnsi="Arial"/>
                <w:sz w:val="18"/>
                <w:szCs w:val="18"/>
              </w:rPr>
            </w:pPr>
          </w:p>
        </w:tc>
        <w:tc>
          <w:tcPr>
            <w:tcW w:w="2552" w:type="dxa"/>
            <w:vMerge/>
            <w:shd w:val="clear" w:color="auto" w:fill="auto"/>
          </w:tcPr>
          <w:p w14:paraId="24AA2C75" w14:textId="77777777" w:rsidR="0093617C" w:rsidRPr="00B93253" w:rsidRDefault="0093617C" w:rsidP="00F92E57">
            <w:pPr>
              <w:rPr>
                <w:rFonts w:ascii="Arial" w:eastAsia="Times New Roman" w:hAnsi="Arial"/>
                <w:sz w:val="18"/>
                <w:szCs w:val="18"/>
              </w:rPr>
            </w:pPr>
          </w:p>
        </w:tc>
        <w:tc>
          <w:tcPr>
            <w:tcW w:w="4677" w:type="dxa"/>
            <w:shd w:val="clear" w:color="auto" w:fill="auto"/>
          </w:tcPr>
          <w:p w14:paraId="2F783F79" w14:textId="77777777" w:rsidR="0093617C" w:rsidRPr="00B93253" w:rsidRDefault="0093617C" w:rsidP="0093617C">
            <w:pPr>
              <w:pStyle w:val="ListParagraph"/>
              <w:numPr>
                <w:ilvl w:val="0"/>
                <w:numId w:val="16"/>
              </w:numPr>
              <w:spacing w:after="0" w:line="240" w:lineRule="auto"/>
              <w:ind w:left="252" w:hanging="252"/>
              <w:rPr>
                <w:rFonts w:ascii="Arial" w:eastAsia="Times New Roman" w:hAnsi="Arial"/>
                <w:sz w:val="18"/>
                <w:szCs w:val="18"/>
              </w:rPr>
            </w:pPr>
            <w:r w:rsidRPr="00B93253">
              <w:rPr>
                <w:rFonts w:ascii="Arial" w:eastAsia="Times New Roman" w:hAnsi="Arial"/>
                <w:sz w:val="18"/>
                <w:szCs w:val="18"/>
              </w:rPr>
              <w:t>Sekretaris Forum Dekan Tarbiyah Se-Indonesia (Fordekat)</w:t>
            </w:r>
          </w:p>
        </w:tc>
        <w:tc>
          <w:tcPr>
            <w:tcW w:w="1560" w:type="dxa"/>
            <w:shd w:val="clear" w:color="auto" w:fill="auto"/>
          </w:tcPr>
          <w:p w14:paraId="3327DCED" w14:textId="77777777" w:rsidR="0093617C" w:rsidRPr="00B93253" w:rsidRDefault="0093617C" w:rsidP="00F92E57">
            <w:pPr>
              <w:ind w:left="34"/>
              <w:jc w:val="center"/>
              <w:rPr>
                <w:rFonts w:ascii="Arial" w:eastAsia="Times New Roman" w:hAnsi="Arial"/>
                <w:sz w:val="18"/>
                <w:szCs w:val="18"/>
                <w:lang w:eastAsia="id-ID"/>
              </w:rPr>
            </w:pPr>
            <w:r w:rsidRPr="00B93253">
              <w:rPr>
                <w:rFonts w:ascii="Arial" w:eastAsia="Times New Roman" w:hAnsi="Arial"/>
                <w:sz w:val="18"/>
                <w:szCs w:val="18"/>
                <w:lang w:eastAsia="id-ID"/>
              </w:rPr>
              <w:t>2018-2019</w:t>
            </w:r>
          </w:p>
        </w:tc>
      </w:tr>
      <w:tr w:rsidR="0093617C" w:rsidRPr="00B93253" w14:paraId="5AB2C64E" w14:textId="77777777" w:rsidTr="008100D1">
        <w:trPr>
          <w:jc w:val="center"/>
        </w:trPr>
        <w:tc>
          <w:tcPr>
            <w:tcW w:w="709" w:type="dxa"/>
            <w:vMerge/>
            <w:shd w:val="clear" w:color="auto" w:fill="auto"/>
          </w:tcPr>
          <w:p w14:paraId="60F2BFC7" w14:textId="77777777" w:rsidR="0093617C" w:rsidRPr="00B93253" w:rsidRDefault="0093617C" w:rsidP="00F92E57">
            <w:pPr>
              <w:jc w:val="center"/>
              <w:rPr>
                <w:rFonts w:ascii="Arial" w:eastAsia="Times New Roman" w:hAnsi="Arial"/>
                <w:sz w:val="18"/>
                <w:szCs w:val="18"/>
              </w:rPr>
            </w:pPr>
          </w:p>
        </w:tc>
        <w:tc>
          <w:tcPr>
            <w:tcW w:w="2552" w:type="dxa"/>
            <w:vMerge/>
            <w:shd w:val="clear" w:color="auto" w:fill="auto"/>
          </w:tcPr>
          <w:p w14:paraId="5BB42084" w14:textId="77777777" w:rsidR="0093617C" w:rsidRPr="00B93253" w:rsidRDefault="0093617C" w:rsidP="00F92E57">
            <w:pPr>
              <w:rPr>
                <w:rFonts w:ascii="Arial" w:eastAsia="Times New Roman" w:hAnsi="Arial"/>
                <w:sz w:val="18"/>
                <w:szCs w:val="18"/>
              </w:rPr>
            </w:pPr>
          </w:p>
        </w:tc>
        <w:tc>
          <w:tcPr>
            <w:tcW w:w="4677" w:type="dxa"/>
            <w:shd w:val="clear" w:color="auto" w:fill="auto"/>
          </w:tcPr>
          <w:p w14:paraId="28503F06" w14:textId="77777777" w:rsidR="0093617C" w:rsidRPr="00B93253" w:rsidRDefault="0093617C" w:rsidP="0093617C">
            <w:pPr>
              <w:pStyle w:val="ListParagraph"/>
              <w:numPr>
                <w:ilvl w:val="0"/>
                <w:numId w:val="16"/>
              </w:numPr>
              <w:spacing w:after="0" w:line="240" w:lineRule="auto"/>
              <w:ind w:left="252" w:hanging="252"/>
              <w:rPr>
                <w:rFonts w:ascii="Arial" w:eastAsia="Times New Roman" w:hAnsi="Arial"/>
                <w:sz w:val="18"/>
                <w:szCs w:val="18"/>
              </w:rPr>
            </w:pPr>
            <w:r w:rsidRPr="00B93253">
              <w:rPr>
                <w:rFonts w:ascii="Arial" w:eastAsia="Times New Roman" w:hAnsi="Arial"/>
                <w:sz w:val="18"/>
                <w:szCs w:val="18"/>
              </w:rPr>
              <w:t>Ketua Dewan Penasehat IKA PMII</w:t>
            </w:r>
          </w:p>
        </w:tc>
        <w:tc>
          <w:tcPr>
            <w:tcW w:w="1560" w:type="dxa"/>
            <w:shd w:val="clear" w:color="auto" w:fill="auto"/>
          </w:tcPr>
          <w:p w14:paraId="298E7F34" w14:textId="77777777" w:rsidR="0093617C" w:rsidRPr="00B93253" w:rsidRDefault="0093617C" w:rsidP="00F92E57">
            <w:pPr>
              <w:ind w:left="34"/>
              <w:jc w:val="center"/>
              <w:rPr>
                <w:rFonts w:ascii="Arial" w:eastAsia="Times New Roman" w:hAnsi="Arial"/>
                <w:sz w:val="18"/>
                <w:szCs w:val="18"/>
                <w:lang w:eastAsia="id-ID"/>
              </w:rPr>
            </w:pPr>
            <w:r w:rsidRPr="00B93253">
              <w:rPr>
                <w:rFonts w:ascii="Arial" w:eastAsia="Times New Roman" w:hAnsi="Arial"/>
                <w:sz w:val="18"/>
                <w:szCs w:val="18"/>
                <w:lang w:eastAsia="id-ID"/>
              </w:rPr>
              <w:t>2017-2022</w:t>
            </w:r>
          </w:p>
        </w:tc>
      </w:tr>
      <w:tr w:rsidR="0093617C" w:rsidRPr="00B93253" w14:paraId="6F2D36A5" w14:textId="77777777" w:rsidTr="008100D1">
        <w:trPr>
          <w:jc w:val="center"/>
        </w:trPr>
        <w:tc>
          <w:tcPr>
            <w:tcW w:w="709" w:type="dxa"/>
            <w:vMerge w:val="restart"/>
            <w:shd w:val="clear" w:color="auto" w:fill="auto"/>
          </w:tcPr>
          <w:p w14:paraId="176E8511" w14:textId="77777777" w:rsidR="0093617C" w:rsidRPr="00B93253" w:rsidRDefault="0093617C" w:rsidP="00F92E57">
            <w:pPr>
              <w:jc w:val="center"/>
              <w:rPr>
                <w:rFonts w:ascii="Arial" w:eastAsia="Times New Roman" w:hAnsi="Arial"/>
                <w:sz w:val="18"/>
                <w:szCs w:val="18"/>
              </w:rPr>
            </w:pPr>
            <w:r w:rsidRPr="00B93253">
              <w:rPr>
                <w:rFonts w:ascii="Arial" w:eastAsia="Times New Roman" w:hAnsi="Arial"/>
                <w:sz w:val="18"/>
                <w:szCs w:val="18"/>
              </w:rPr>
              <w:t>2</w:t>
            </w:r>
          </w:p>
        </w:tc>
        <w:tc>
          <w:tcPr>
            <w:tcW w:w="2552" w:type="dxa"/>
            <w:vMerge w:val="restart"/>
            <w:shd w:val="clear" w:color="auto" w:fill="auto"/>
          </w:tcPr>
          <w:p w14:paraId="05F391C8" w14:textId="77777777" w:rsidR="0093617C" w:rsidRPr="00B93253" w:rsidRDefault="0093617C" w:rsidP="00F92E57">
            <w:pPr>
              <w:rPr>
                <w:rFonts w:ascii="Arial" w:eastAsia="Times New Roman" w:hAnsi="Arial"/>
                <w:sz w:val="18"/>
                <w:szCs w:val="18"/>
              </w:rPr>
            </w:pPr>
            <w:r w:rsidRPr="00B93253">
              <w:rPr>
                <w:rFonts w:ascii="Arial" w:eastAsia="Times New Roman" w:hAnsi="Arial"/>
                <w:sz w:val="18"/>
                <w:szCs w:val="18"/>
              </w:rPr>
              <w:t>Dr. Irwan Satria, M.Pd/</w:t>
            </w:r>
          </w:p>
          <w:p w14:paraId="6C2C4666" w14:textId="77777777" w:rsidR="0093617C" w:rsidRPr="00B93253" w:rsidRDefault="0093617C" w:rsidP="00F92E57">
            <w:pPr>
              <w:rPr>
                <w:rFonts w:ascii="Arial" w:eastAsia="Times New Roman" w:hAnsi="Arial"/>
                <w:sz w:val="18"/>
                <w:szCs w:val="18"/>
              </w:rPr>
            </w:pPr>
            <w:r w:rsidRPr="00B93253">
              <w:rPr>
                <w:rFonts w:ascii="Arial" w:eastAsia="Times New Roman" w:hAnsi="Arial"/>
                <w:sz w:val="18"/>
                <w:szCs w:val="18"/>
              </w:rPr>
              <w:t>Wakil Dekan I FTT IAIN Bengkulu</w:t>
            </w:r>
          </w:p>
        </w:tc>
        <w:tc>
          <w:tcPr>
            <w:tcW w:w="4677" w:type="dxa"/>
            <w:shd w:val="clear" w:color="auto" w:fill="auto"/>
          </w:tcPr>
          <w:p w14:paraId="79959F5A" w14:textId="77777777" w:rsidR="0093617C" w:rsidRPr="00B93253" w:rsidRDefault="0093617C" w:rsidP="0093617C">
            <w:pPr>
              <w:pStyle w:val="ListParagraph"/>
              <w:numPr>
                <w:ilvl w:val="0"/>
                <w:numId w:val="15"/>
              </w:numPr>
              <w:spacing w:after="0" w:line="240" w:lineRule="auto"/>
              <w:ind w:left="252" w:hanging="270"/>
              <w:rPr>
                <w:rFonts w:ascii="Arial" w:eastAsia="Times New Roman" w:hAnsi="Arial"/>
                <w:sz w:val="18"/>
                <w:szCs w:val="18"/>
              </w:rPr>
            </w:pPr>
            <w:r w:rsidRPr="00B93253">
              <w:rPr>
                <w:rFonts w:ascii="Arial" w:eastAsia="Times New Roman" w:hAnsi="Arial"/>
                <w:sz w:val="18"/>
                <w:szCs w:val="18"/>
              </w:rPr>
              <w:t xml:space="preserve">Lembaga Survey Insani Bengkulu. </w:t>
            </w:r>
          </w:p>
        </w:tc>
        <w:tc>
          <w:tcPr>
            <w:tcW w:w="1560" w:type="dxa"/>
            <w:shd w:val="clear" w:color="auto" w:fill="auto"/>
          </w:tcPr>
          <w:p w14:paraId="7C0F39E6" w14:textId="77777777" w:rsidR="0093617C" w:rsidRPr="00B93253" w:rsidRDefault="0093617C" w:rsidP="00F92E57">
            <w:pPr>
              <w:ind w:left="34"/>
              <w:jc w:val="center"/>
              <w:rPr>
                <w:rFonts w:ascii="Arial" w:eastAsia="Times New Roman" w:hAnsi="Arial"/>
                <w:sz w:val="18"/>
                <w:szCs w:val="18"/>
              </w:rPr>
            </w:pPr>
            <w:r w:rsidRPr="00B93253">
              <w:rPr>
                <w:rFonts w:ascii="Arial" w:eastAsia="Times New Roman" w:hAnsi="Arial"/>
                <w:sz w:val="18"/>
                <w:szCs w:val="18"/>
                <w:lang w:eastAsia="id-ID"/>
              </w:rPr>
              <w:t>2017-2022</w:t>
            </w:r>
          </w:p>
        </w:tc>
      </w:tr>
      <w:tr w:rsidR="0093617C" w:rsidRPr="00B93253" w14:paraId="039083D5" w14:textId="77777777" w:rsidTr="008100D1">
        <w:trPr>
          <w:jc w:val="center"/>
        </w:trPr>
        <w:tc>
          <w:tcPr>
            <w:tcW w:w="709" w:type="dxa"/>
            <w:vMerge/>
            <w:shd w:val="clear" w:color="auto" w:fill="auto"/>
          </w:tcPr>
          <w:p w14:paraId="34964F27" w14:textId="77777777" w:rsidR="0093617C" w:rsidRPr="00B93253" w:rsidRDefault="0093617C" w:rsidP="00F92E57">
            <w:pPr>
              <w:jc w:val="center"/>
              <w:rPr>
                <w:rFonts w:ascii="Arial" w:eastAsia="Times New Roman" w:hAnsi="Arial"/>
                <w:sz w:val="18"/>
                <w:szCs w:val="18"/>
              </w:rPr>
            </w:pPr>
          </w:p>
        </w:tc>
        <w:tc>
          <w:tcPr>
            <w:tcW w:w="2552" w:type="dxa"/>
            <w:vMerge/>
            <w:shd w:val="clear" w:color="auto" w:fill="auto"/>
          </w:tcPr>
          <w:p w14:paraId="056764B6" w14:textId="77777777" w:rsidR="0093617C" w:rsidRPr="00B93253" w:rsidRDefault="0093617C" w:rsidP="00F92E57">
            <w:pPr>
              <w:rPr>
                <w:rFonts w:ascii="Arial" w:eastAsia="Times New Roman" w:hAnsi="Arial"/>
                <w:sz w:val="18"/>
                <w:szCs w:val="18"/>
              </w:rPr>
            </w:pPr>
          </w:p>
        </w:tc>
        <w:tc>
          <w:tcPr>
            <w:tcW w:w="4677" w:type="dxa"/>
            <w:shd w:val="clear" w:color="auto" w:fill="auto"/>
          </w:tcPr>
          <w:p w14:paraId="6A8F4FEA" w14:textId="77777777" w:rsidR="0093617C" w:rsidRPr="00B93253" w:rsidRDefault="0093617C" w:rsidP="0093617C">
            <w:pPr>
              <w:pStyle w:val="ListParagraph"/>
              <w:numPr>
                <w:ilvl w:val="0"/>
                <w:numId w:val="15"/>
              </w:numPr>
              <w:spacing w:after="0" w:line="240" w:lineRule="auto"/>
              <w:ind w:left="252" w:hanging="270"/>
              <w:rPr>
                <w:rFonts w:ascii="Arial" w:eastAsia="Times New Roman" w:hAnsi="Arial"/>
                <w:sz w:val="18"/>
                <w:szCs w:val="18"/>
              </w:rPr>
            </w:pPr>
            <w:r w:rsidRPr="00B93253">
              <w:rPr>
                <w:rFonts w:ascii="Arial" w:eastAsia="Times New Roman" w:hAnsi="Arial"/>
                <w:sz w:val="18"/>
                <w:szCs w:val="18"/>
              </w:rPr>
              <w:t xml:space="preserve">Mayarakat Pernaskahan Nusantara. </w:t>
            </w:r>
          </w:p>
        </w:tc>
        <w:tc>
          <w:tcPr>
            <w:tcW w:w="1560" w:type="dxa"/>
            <w:shd w:val="clear" w:color="auto" w:fill="auto"/>
          </w:tcPr>
          <w:p w14:paraId="16F9ADE2" w14:textId="77777777" w:rsidR="0093617C" w:rsidRPr="00B93253" w:rsidRDefault="0093617C" w:rsidP="00F92E57">
            <w:pPr>
              <w:ind w:left="34"/>
              <w:jc w:val="center"/>
              <w:rPr>
                <w:rFonts w:ascii="Arial" w:eastAsia="Times New Roman" w:hAnsi="Arial"/>
                <w:sz w:val="18"/>
                <w:szCs w:val="18"/>
                <w:lang w:eastAsia="id-ID"/>
              </w:rPr>
            </w:pPr>
            <w:r w:rsidRPr="00B93253">
              <w:rPr>
                <w:rFonts w:ascii="Arial" w:eastAsia="Times New Roman" w:hAnsi="Arial"/>
                <w:sz w:val="18"/>
                <w:szCs w:val="18"/>
                <w:lang w:eastAsia="id-ID"/>
              </w:rPr>
              <w:t>2016-2023</w:t>
            </w:r>
          </w:p>
        </w:tc>
      </w:tr>
      <w:tr w:rsidR="0093617C" w:rsidRPr="00B93253" w14:paraId="0B89637F" w14:textId="77777777" w:rsidTr="008100D1">
        <w:trPr>
          <w:jc w:val="center"/>
        </w:trPr>
        <w:tc>
          <w:tcPr>
            <w:tcW w:w="709" w:type="dxa"/>
            <w:vMerge/>
            <w:shd w:val="clear" w:color="auto" w:fill="auto"/>
          </w:tcPr>
          <w:p w14:paraId="5A1E35DA" w14:textId="77777777" w:rsidR="0093617C" w:rsidRPr="00B93253" w:rsidRDefault="0093617C" w:rsidP="00F92E57">
            <w:pPr>
              <w:jc w:val="center"/>
              <w:rPr>
                <w:rFonts w:ascii="Arial" w:eastAsia="Times New Roman" w:hAnsi="Arial"/>
                <w:sz w:val="18"/>
                <w:szCs w:val="18"/>
              </w:rPr>
            </w:pPr>
          </w:p>
        </w:tc>
        <w:tc>
          <w:tcPr>
            <w:tcW w:w="2552" w:type="dxa"/>
            <w:vMerge/>
            <w:shd w:val="clear" w:color="auto" w:fill="auto"/>
          </w:tcPr>
          <w:p w14:paraId="5404E43B" w14:textId="77777777" w:rsidR="0093617C" w:rsidRPr="00B93253" w:rsidRDefault="0093617C" w:rsidP="00F92E57">
            <w:pPr>
              <w:rPr>
                <w:rFonts w:ascii="Arial" w:eastAsia="Times New Roman" w:hAnsi="Arial"/>
                <w:sz w:val="18"/>
                <w:szCs w:val="18"/>
              </w:rPr>
            </w:pPr>
          </w:p>
        </w:tc>
        <w:tc>
          <w:tcPr>
            <w:tcW w:w="4677" w:type="dxa"/>
            <w:shd w:val="clear" w:color="auto" w:fill="auto"/>
          </w:tcPr>
          <w:p w14:paraId="5AB484D2" w14:textId="77777777" w:rsidR="0093617C" w:rsidRPr="00B93253" w:rsidRDefault="0093617C" w:rsidP="0093617C">
            <w:pPr>
              <w:pStyle w:val="ListParagraph"/>
              <w:numPr>
                <w:ilvl w:val="0"/>
                <w:numId w:val="15"/>
              </w:numPr>
              <w:spacing w:after="0" w:line="240" w:lineRule="auto"/>
              <w:ind w:left="252" w:hanging="270"/>
              <w:rPr>
                <w:rFonts w:ascii="Arial" w:eastAsia="Times New Roman" w:hAnsi="Arial"/>
                <w:sz w:val="18"/>
                <w:szCs w:val="18"/>
              </w:rPr>
            </w:pPr>
            <w:r w:rsidRPr="00B93253">
              <w:rPr>
                <w:rFonts w:ascii="Arial" w:eastAsia="Times New Roman" w:hAnsi="Arial"/>
                <w:sz w:val="18"/>
                <w:szCs w:val="18"/>
              </w:rPr>
              <w:t>PWNU Provinsi Bengkulu</w:t>
            </w:r>
          </w:p>
        </w:tc>
        <w:tc>
          <w:tcPr>
            <w:tcW w:w="1560" w:type="dxa"/>
            <w:shd w:val="clear" w:color="auto" w:fill="auto"/>
          </w:tcPr>
          <w:p w14:paraId="5A5860E0" w14:textId="77777777" w:rsidR="0093617C" w:rsidRPr="00B93253" w:rsidRDefault="0093617C" w:rsidP="00F92E57">
            <w:pPr>
              <w:ind w:left="34"/>
              <w:jc w:val="center"/>
              <w:rPr>
                <w:rFonts w:ascii="Arial" w:eastAsia="Times New Roman" w:hAnsi="Arial"/>
                <w:sz w:val="18"/>
                <w:szCs w:val="18"/>
                <w:lang w:eastAsia="id-ID"/>
              </w:rPr>
            </w:pPr>
            <w:r w:rsidRPr="00B93253">
              <w:rPr>
                <w:rFonts w:ascii="Arial" w:eastAsia="Times New Roman" w:hAnsi="Arial"/>
                <w:sz w:val="18"/>
                <w:szCs w:val="18"/>
                <w:lang w:eastAsia="id-ID"/>
              </w:rPr>
              <w:t>2017-2022</w:t>
            </w:r>
          </w:p>
        </w:tc>
      </w:tr>
      <w:tr w:rsidR="0093617C" w:rsidRPr="00B93253" w14:paraId="1681BF9E" w14:textId="77777777" w:rsidTr="008100D1">
        <w:trPr>
          <w:trHeight w:val="341"/>
          <w:jc w:val="center"/>
        </w:trPr>
        <w:tc>
          <w:tcPr>
            <w:tcW w:w="709" w:type="dxa"/>
            <w:vMerge/>
            <w:shd w:val="clear" w:color="auto" w:fill="auto"/>
          </w:tcPr>
          <w:p w14:paraId="30BAA4C1" w14:textId="77777777" w:rsidR="0093617C" w:rsidRPr="00B93253" w:rsidRDefault="0093617C" w:rsidP="00F92E57">
            <w:pPr>
              <w:jc w:val="center"/>
              <w:rPr>
                <w:rFonts w:ascii="Arial" w:eastAsia="Times New Roman" w:hAnsi="Arial"/>
                <w:sz w:val="18"/>
                <w:szCs w:val="18"/>
              </w:rPr>
            </w:pPr>
          </w:p>
        </w:tc>
        <w:tc>
          <w:tcPr>
            <w:tcW w:w="2552" w:type="dxa"/>
            <w:vMerge/>
            <w:shd w:val="clear" w:color="auto" w:fill="auto"/>
          </w:tcPr>
          <w:p w14:paraId="034F3AA3" w14:textId="77777777" w:rsidR="0093617C" w:rsidRPr="00B93253" w:rsidRDefault="0093617C" w:rsidP="00F92E57">
            <w:pPr>
              <w:rPr>
                <w:rFonts w:ascii="Arial" w:eastAsia="Times New Roman" w:hAnsi="Arial"/>
                <w:sz w:val="18"/>
                <w:szCs w:val="18"/>
              </w:rPr>
            </w:pPr>
          </w:p>
        </w:tc>
        <w:tc>
          <w:tcPr>
            <w:tcW w:w="4677" w:type="dxa"/>
            <w:shd w:val="clear" w:color="auto" w:fill="auto"/>
          </w:tcPr>
          <w:p w14:paraId="11892D60" w14:textId="77777777" w:rsidR="0093617C" w:rsidRPr="00B93253" w:rsidRDefault="0093617C" w:rsidP="0093617C">
            <w:pPr>
              <w:pStyle w:val="ListParagraph"/>
              <w:numPr>
                <w:ilvl w:val="0"/>
                <w:numId w:val="15"/>
              </w:numPr>
              <w:spacing w:after="0" w:line="240" w:lineRule="auto"/>
              <w:ind w:left="252" w:hanging="270"/>
              <w:rPr>
                <w:rFonts w:ascii="Arial" w:eastAsia="Times New Roman" w:hAnsi="Arial"/>
                <w:sz w:val="18"/>
                <w:szCs w:val="18"/>
              </w:rPr>
            </w:pPr>
            <w:r w:rsidRPr="00B93253">
              <w:rPr>
                <w:rFonts w:ascii="Arial" w:eastAsia="Times New Roman" w:hAnsi="Arial"/>
                <w:sz w:val="18"/>
                <w:szCs w:val="18"/>
              </w:rPr>
              <w:t>Lembaga Kajian Islam Bengkulu.</w:t>
            </w:r>
          </w:p>
        </w:tc>
        <w:tc>
          <w:tcPr>
            <w:tcW w:w="1560" w:type="dxa"/>
            <w:shd w:val="clear" w:color="auto" w:fill="auto"/>
          </w:tcPr>
          <w:p w14:paraId="569E6B28" w14:textId="77777777" w:rsidR="0093617C" w:rsidRPr="00B93253" w:rsidRDefault="0093617C" w:rsidP="00F92E57">
            <w:pPr>
              <w:ind w:left="34"/>
              <w:jc w:val="center"/>
              <w:rPr>
                <w:rFonts w:ascii="Arial" w:eastAsia="Times New Roman" w:hAnsi="Arial"/>
                <w:sz w:val="18"/>
                <w:szCs w:val="18"/>
              </w:rPr>
            </w:pPr>
            <w:r w:rsidRPr="00B93253">
              <w:rPr>
                <w:rFonts w:ascii="Arial" w:eastAsia="Times New Roman" w:hAnsi="Arial"/>
                <w:sz w:val="18"/>
                <w:szCs w:val="18"/>
                <w:lang w:eastAsia="id-ID"/>
              </w:rPr>
              <w:t>2016-2021</w:t>
            </w:r>
          </w:p>
        </w:tc>
      </w:tr>
      <w:tr w:rsidR="0093617C" w:rsidRPr="00B93253" w14:paraId="6166D6BD" w14:textId="77777777" w:rsidTr="008100D1">
        <w:trPr>
          <w:trHeight w:val="318"/>
          <w:jc w:val="center"/>
        </w:trPr>
        <w:tc>
          <w:tcPr>
            <w:tcW w:w="709" w:type="dxa"/>
            <w:vMerge w:val="restart"/>
            <w:shd w:val="clear" w:color="auto" w:fill="auto"/>
          </w:tcPr>
          <w:p w14:paraId="0AA0BAF6" w14:textId="77777777" w:rsidR="0093617C" w:rsidRPr="00B93253" w:rsidRDefault="0093617C" w:rsidP="00F92E57">
            <w:pPr>
              <w:jc w:val="center"/>
              <w:rPr>
                <w:rFonts w:ascii="Arial" w:eastAsia="Times New Roman" w:hAnsi="Arial"/>
                <w:sz w:val="18"/>
                <w:szCs w:val="18"/>
              </w:rPr>
            </w:pPr>
            <w:r w:rsidRPr="00B93253">
              <w:rPr>
                <w:rFonts w:ascii="Arial" w:eastAsia="Times New Roman" w:hAnsi="Arial"/>
                <w:sz w:val="18"/>
                <w:szCs w:val="18"/>
              </w:rPr>
              <w:t>3</w:t>
            </w:r>
          </w:p>
        </w:tc>
        <w:tc>
          <w:tcPr>
            <w:tcW w:w="2552" w:type="dxa"/>
            <w:vMerge w:val="restart"/>
            <w:shd w:val="clear" w:color="auto" w:fill="auto"/>
          </w:tcPr>
          <w:p w14:paraId="53312970" w14:textId="77777777" w:rsidR="0093617C" w:rsidRPr="00B93253" w:rsidRDefault="0093617C" w:rsidP="00F92E57">
            <w:pPr>
              <w:rPr>
                <w:rFonts w:ascii="Arial" w:eastAsia="Times New Roman" w:hAnsi="Arial"/>
                <w:sz w:val="18"/>
                <w:szCs w:val="18"/>
              </w:rPr>
            </w:pPr>
            <w:r w:rsidRPr="00B93253">
              <w:rPr>
                <w:rFonts w:ascii="Arial" w:eastAsia="Times New Roman" w:hAnsi="Arial"/>
                <w:sz w:val="18"/>
                <w:szCs w:val="18"/>
              </w:rPr>
              <w:t>Dr. Ali Akbarjono, M.Pd/</w:t>
            </w:r>
          </w:p>
          <w:p w14:paraId="200F7EC3" w14:textId="77777777" w:rsidR="0093617C" w:rsidRPr="00B93253" w:rsidRDefault="0093617C" w:rsidP="00F92E57">
            <w:pPr>
              <w:rPr>
                <w:rFonts w:ascii="Arial" w:eastAsia="Times New Roman" w:hAnsi="Arial"/>
                <w:sz w:val="18"/>
                <w:szCs w:val="18"/>
              </w:rPr>
            </w:pPr>
            <w:r w:rsidRPr="00B93253">
              <w:rPr>
                <w:rFonts w:ascii="Arial" w:eastAsia="Times New Roman" w:hAnsi="Arial"/>
                <w:sz w:val="18"/>
                <w:szCs w:val="18"/>
              </w:rPr>
              <w:t>Wakil Dekan II FTT IAIN Bengkulu</w:t>
            </w:r>
          </w:p>
          <w:p w14:paraId="0D7EC6D9" w14:textId="77777777" w:rsidR="0093617C" w:rsidRPr="00B93253" w:rsidRDefault="0093617C" w:rsidP="00F92E57">
            <w:pPr>
              <w:rPr>
                <w:rFonts w:ascii="Arial" w:eastAsia="Times New Roman" w:hAnsi="Arial"/>
                <w:sz w:val="18"/>
                <w:szCs w:val="18"/>
              </w:rPr>
            </w:pPr>
          </w:p>
        </w:tc>
        <w:tc>
          <w:tcPr>
            <w:tcW w:w="4677" w:type="dxa"/>
            <w:shd w:val="clear" w:color="auto" w:fill="auto"/>
          </w:tcPr>
          <w:p w14:paraId="539F3BA9" w14:textId="77777777" w:rsidR="0093617C" w:rsidRPr="00B93253" w:rsidRDefault="0093617C" w:rsidP="0093617C">
            <w:pPr>
              <w:pStyle w:val="ListParagraph"/>
              <w:numPr>
                <w:ilvl w:val="0"/>
                <w:numId w:val="15"/>
              </w:numPr>
              <w:spacing w:after="0" w:line="240" w:lineRule="auto"/>
              <w:ind w:left="252" w:hanging="270"/>
              <w:rPr>
                <w:rFonts w:ascii="Arial" w:eastAsia="Times New Roman" w:hAnsi="Arial"/>
                <w:sz w:val="18"/>
                <w:szCs w:val="18"/>
              </w:rPr>
            </w:pPr>
            <w:r w:rsidRPr="00B93253">
              <w:rPr>
                <w:rFonts w:ascii="Arial" w:eastAsia="Times New Roman" w:hAnsi="Arial"/>
                <w:sz w:val="18"/>
                <w:szCs w:val="18"/>
              </w:rPr>
              <w:t>Pembina Teknis KSR PMI Unit IAIN Bengkulu</w:t>
            </w:r>
          </w:p>
        </w:tc>
        <w:tc>
          <w:tcPr>
            <w:tcW w:w="1560" w:type="dxa"/>
            <w:shd w:val="clear" w:color="auto" w:fill="auto"/>
          </w:tcPr>
          <w:p w14:paraId="1EC0B184" w14:textId="77777777" w:rsidR="0093617C" w:rsidRPr="00B93253" w:rsidRDefault="0093617C" w:rsidP="00F92E57">
            <w:pPr>
              <w:ind w:left="34"/>
              <w:jc w:val="center"/>
              <w:rPr>
                <w:rFonts w:ascii="Arial" w:eastAsia="Times New Roman" w:hAnsi="Arial"/>
                <w:sz w:val="18"/>
                <w:szCs w:val="18"/>
              </w:rPr>
            </w:pPr>
            <w:r w:rsidRPr="00B93253">
              <w:rPr>
                <w:rFonts w:ascii="Arial" w:eastAsia="Times New Roman" w:hAnsi="Arial"/>
                <w:sz w:val="18"/>
                <w:szCs w:val="18"/>
              </w:rPr>
              <w:t>2010-Sekarang</w:t>
            </w:r>
          </w:p>
        </w:tc>
      </w:tr>
      <w:tr w:rsidR="0093617C" w:rsidRPr="00B93253" w14:paraId="31C435F9" w14:textId="77777777" w:rsidTr="008100D1">
        <w:trPr>
          <w:trHeight w:val="329"/>
          <w:jc w:val="center"/>
        </w:trPr>
        <w:tc>
          <w:tcPr>
            <w:tcW w:w="709" w:type="dxa"/>
            <w:vMerge/>
            <w:shd w:val="clear" w:color="auto" w:fill="auto"/>
          </w:tcPr>
          <w:p w14:paraId="4148FCEF" w14:textId="77777777" w:rsidR="0093617C" w:rsidRPr="00B93253" w:rsidRDefault="0093617C" w:rsidP="00F92E57">
            <w:pPr>
              <w:jc w:val="center"/>
              <w:rPr>
                <w:rFonts w:ascii="Arial" w:eastAsia="Times New Roman" w:hAnsi="Arial"/>
                <w:sz w:val="18"/>
                <w:szCs w:val="18"/>
              </w:rPr>
            </w:pPr>
          </w:p>
        </w:tc>
        <w:tc>
          <w:tcPr>
            <w:tcW w:w="2552" w:type="dxa"/>
            <w:vMerge/>
            <w:shd w:val="clear" w:color="auto" w:fill="auto"/>
          </w:tcPr>
          <w:p w14:paraId="281C225C" w14:textId="77777777" w:rsidR="0093617C" w:rsidRPr="00B93253" w:rsidRDefault="0093617C" w:rsidP="00F92E57">
            <w:pPr>
              <w:rPr>
                <w:rFonts w:ascii="Arial" w:eastAsia="Times New Roman" w:hAnsi="Arial"/>
                <w:sz w:val="18"/>
                <w:szCs w:val="18"/>
              </w:rPr>
            </w:pPr>
          </w:p>
        </w:tc>
        <w:tc>
          <w:tcPr>
            <w:tcW w:w="4677" w:type="dxa"/>
            <w:shd w:val="clear" w:color="auto" w:fill="auto"/>
          </w:tcPr>
          <w:p w14:paraId="5A5EEC7A" w14:textId="77777777" w:rsidR="0093617C" w:rsidRPr="00B93253" w:rsidRDefault="0093617C" w:rsidP="0093617C">
            <w:pPr>
              <w:pStyle w:val="ListParagraph"/>
              <w:numPr>
                <w:ilvl w:val="0"/>
                <w:numId w:val="12"/>
              </w:numPr>
              <w:spacing w:after="0" w:line="240" w:lineRule="auto"/>
              <w:ind w:left="193" w:hanging="193"/>
              <w:rPr>
                <w:rFonts w:ascii="Arial" w:eastAsia="Times New Roman" w:hAnsi="Arial"/>
                <w:sz w:val="18"/>
                <w:szCs w:val="18"/>
              </w:rPr>
            </w:pPr>
            <w:r w:rsidRPr="00B93253">
              <w:rPr>
                <w:rFonts w:ascii="Arial" w:eastAsia="Times New Roman" w:hAnsi="Arial"/>
                <w:sz w:val="18"/>
                <w:szCs w:val="18"/>
              </w:rPr>
              <w:t>Ketua Pokja Pengadaan Barang Jasa Pemerintah IAIN Bengkulu</w:t>
            </w:r>
          </w:p>
        </w:tc>
        <w:tc>
          <w:tcPr>
            <w:tcW w:w="1560" w:type="dxa"/>
            <w:shd w:val="clear" w:color="auto" w:fill="auto"/>
          </w:tcPr>
          <w:p w14:paraId="06A2E1FC" w14:textId="77777777" w:rsidR="0093617C" w:rsidRPr="00B93253" w:rsidRDefault="0093617C" w:rsidP="00F92E57">
            <w:pPr>
              <w:ind w:left="34"/>
              <w:jc w:val="center"/>
              <w:rPr>
                <w:rFonts w:ascii="Arial" w:eastAsia="Times New Roman" w:hAnsi="Arial"/>
                <w:sz w:val="18"/>
                <w:szCs w:val="18"/>
              </w:rPr>
            </w:pPr>
            <w:r w:rsidRPr="00B93253">
              <w:rPr>
                <w:rFonts w:ascii="Arial" w:eastAsia="Times New Roman" w:hAnsi="Arial"/>
                <w:sz w:val="18"/>
                <w:szCs w:val="18"/>
              </w:rPr>
              <w:t>2013-Sekarang</w:t>
            </w:r>
          </w:p>
        </w:tc>
      </w:tr>
      <w:tr w:rsidR="0093617C" w:rsidRPr="00B93253" w14:paraId="42AB5220" w14:textId="77777777" w:rsidTr="008100D1">
        <w:trPr>
          <w:trHeight w:val="265"/>
          <w:jc w:val="center"/>
        </w:trPr>
        <w:tc>
          <w:tcPr>
            <w:tcW w:w="709" w:type="dxa"/>
            <w:vMerge/>
            <w:shd w:val="clear" w:color="auto" w:fill="auto"/>
          </w:tcPr>
          <w:p w14:paraId="4F57587D" w14:textId="77777777" w:rsidR="0093617C" w:rsidRPr="00B93253" w:rsidRDefault="0093617C" w:rsidP="00F92E57">
            <w:pPr>
              <w:jc w:val="center"/>
              <w:rPr>
                <w:rFonts w:ascii="Arial" w:eastAsia="Times New Roman" w:hAnsi="Arial"/>
                <w:sz w:val="18"/>
                <w:szCs w:val="18"/>
              </w:rPr>
            </w:pPr>
          </w:p>
        </w:tc>
        <w:tc>
          <w:tcPr>
            <w:tcW w:w="2552" w:type="dxa"/>
            <w:vMerge/>
            <w:shd w:val="clear" w:color="auto" w:fill="auto"/>
          </w:tcPr>
          <w:p w14:paraId="64EA94BD" w14:textId="77777777" w:rsidR="0093617C" w:rsidRPr="00B93253" w:rsidRDefault="0093617C" w:rsidP="00F92E57">
            <w:pPr>
              <w:rPr>
                <w:rFonts w:ascii="Arial" w:eastAsia="Times New Roman" w:hAnsi="Arial"/>
                <w:sz w:val="18"/>
                <w:szCs w:val="18"/>
              </w:rPr>
            </w:pPr>
          </w:p>
        </w:tc>
        <w:tc>
          <w:tcPr>
            <w:tcW w:w="4677" w:type="dxa"/>
            <w:shd w:val="clear" w:color="auto" w:fill="auto"/>
          </w:tcPr>
          <w:p w14:paraId="165914FE" w14:textId="77777777" w:rsidR="0093617C" w:rsidRPr="00B93253" w:rsidRDefault="0093617C" w:rsidP="0093617C">
            <w:pPr>
              <w:pStyle w:val="ListParagraph"/>
              <w:numPr>
                <w:ilvl w:val="0"/>
                <w:numId w:val="15"/>
              </w:numPr>
              <w:spacing w:after="0" w:line="240" w:lineRule="auto"/>
              <w:ind w:left="252" w:hanging="270"/>
              <w:rPr>
                <w:rFonts w:ascii="Arial" w:eastAsia="Times New Roman" w:hAnsi="Arial"/>
                <w:sz w:val="18"/>
                <w:szCs w:val="18"/>
              </w:rPr>
            </w:pPr>
            <w:r w:rsidRPr="00B93253">
              <w:rPr>
                <w:rFonts w:ascii="Arial" w:eastAsia="Times New Roman" w:hAnsi="Arial"/>
                <w:sz w:val="18"/>
                <w:szCs w:val="18"/>
              </w:rPr>
              <w:t xml:space="preserve">Pengurus PWNU Provinsi Bengkulu </w:t>
            </w:r>
          </w:p>
        </w:tc>
        <w:tc>
          <w:tcPr>
            <w:tcW w:w="1560" w:type="dxa"/>
            <w:shd w:val="clear" w:color="auto" w:fill="auto"/>
          </w:tcPr>
          <w:p w14:paraId="72871130" w14:textId="77777777" w:rsidR="0093617C" w:rsidRPr="00B93253" w:rsidRDefault="0093617C" w:rsidP="00F92E57">
            <w:pPr>
              <w:ind w:left="34"/>
              <w:jc w:val="center"/>
              <w:rPr>
                <w:rFonts w:ascii="Arial" w:eastAsia="Times New Roman" w:hAnsi="Arial"/>
                <w:sz w:val="18"/>
                <w:szCs w:val="18"/>
              </w:rPr>
            </w:pPr>
            <w:r w:rsidRPr="00B93253">
              <w:rPr>
                <w:rFonts w:ascii="Arial" w:eastAsia="Times New Roman" w:hAnsi="Arial"/>
                <w:sz w:val="18"/>
                <w:szCs w:val="18"/>
              </w:rPr>
              <w:t>2013-Sekarang</w:t>
            </w:r>
          </w:p>
        </w:tc>
      </w:tr>
      <w:tr w:rsidR="0093617C" w:rsidRPr="00B93253" w14:paraId="2C455D75" w14:textId="77777777" w:rsidTr="008100D1">
        <w:trPr>
          <w:trHeight w:val="269"/>
          <w:jc w:val="center"/>
        </w:trPr>
        <w:tc>
          <w:tcPr>
            <w:tcW w:w="709" w:type="dxa"/>
            <w:vMerge/>
            <w:shd w:val="clear" w:color="auto" w:fill="auto"/>
          </w:tcPr>
          <w:p w14:paraId="417A80D9" w14:textId="77777777" w:rsidR="0093617C" w:rsidRPr="00B93253" w:rsidRDefault="0093617C" w:rsidP="00F92E57">
            <w:pPr>
              <w:jc w:val="center"/>
              <w:rPr>
                <w:rFonts w:ascii="Arial" w:eastAsia="Times New Roman" w:hAnsi="Arial"/>
                <w:sz w:val="18"/>
                <w:szCs w:val="18"/>
              </w:rPr>
            </w:pPr>
          </w:p>
        </w:tc>
        <w:tc>
          <w:tcPr>
            <w:tcW w:w="2552" w:type="dxa"/>
            <w:vMerge/>
            <w:shd w:val="clear" w:color="auto" w:fill="auto"/>
          </w:tcPr>
          <w:p w14:paraId="13ADDBE7" w14:textId="77777777" w:rsidR="0093617C" w:rsidRPr="00B93253" w:rsidRDefault="0093617C" w:rsidP="00F92E57">
            <w:pPr>
              <w:rPr>
                <w:rFonts w:ascii="Arial" w:eastAsia="Times New Roman" w:hAnsi="Arial"/>
                <w:sz w:val="18"/>
                <w:szCs w:val="18"/>
              </w:rPr>
            </w:pPr>
          </w:p>
        </w:tc>
        <w:tc>
          <w:tcPr>
            <w:tcW w:w="4677" w:type="dxa"/>
            <w:shd w:val="clear" w:color="auto" w:fill="auto"/>
          </w:tcPr>
          <w:p w14:paraId="0FD9E2F2" w14:textId="77777777" w:rsidR="0093617C" w:rsidRPr="00B93253" w:rsidRDefault="0093617C" w:rsidP="0093617C">
            <w:pPr>
              <w:pStyle w:val="ListParagraph"/>
              <w:numPr>
                <w:ilvl w:val="0"/>
                <w:numId w:val="15"/>
              </w:numPr>
              <w:spacing w:after="0" w:line="240" w:lineRule="auto"/>
              <w:ind w:left="252" w:hanging="270"/>
              <w:rPr>
                <w:rFonts w:ascii="Arial" w:eastAsia="Times New Roman" w:hAnsi="Arial"/>
                <w:sz w:val="18"/>
                <w:szCs w:val="18"/>
              </w:rPr>
            </w:pPr>
            <w:r w:rsidRPr="00B93253">
              <w:rPr>
                <w:rFonts w:ascii="Arial" w:eastAsia="Times New Roman" w:hAnsi="Arial"/>
                <w:sz w:val="18"/>
                <w:szCs w:val="18"/>
              </w:rPr>
              <w:t>Sekretaris BKM Masjid Ar-Risalah Bengkulu</w:t>
            </w:r>
          </w:p>
        </w:tc>
        <w:tc>
          <w:tcPr>
            <w:tcW w:w="1560" w:type="dxa"/>
            <w:shd w:val="clear" w:color="auto" w:fill="auto"/>
          </w:tcPr>
          <w:p w14:paraId="34E40FF8" w14:textId="77777777" w:rsidR="0093617C" w:rsidRPr="00B93253" w:rsidRDefault="0093617C" w:rsidP="00F92E57">
            <w:pPr>
              <w:ind w:left="34"/>
              <w:jc w:val="center"/>
              <w:rPr>
                <w:rFonts w:ascii="Arial" w:eastAsia="Times New Roman" w:hAnsi="Arial"/>
                <w:sz w:val="18"/>
                <w:szCs w:val="18"/>
              </w:rPr>
            </w:pPr>
            <w:r w:rsidRPr="00B93253">
              <w:rPr>
                <w:rFonts w:ascii="Arial" w:eastAsia="Times New Roman" w:hAnsi="Arial"/>
                <w:sz w:val="18"/>
                <w:szCs w:val="18"/>
              </w:rPr>
              <w:t>2013-Sekarang</w:t>
            </w:r>
          </w:p>
        </w:tc>
      </w:tr>
      <w:tr w:rsidR="0093617C" w:rsidRPr="00B93253" w14:paraId="7FA5DD86" w14:textId="77777777" w:rsidTr="008100D1">
        <w:trPr>
          <w:trHeight w:val="303"/>
          <w:jc w:val="center"/>
        </w:trPr>
        <w:tc>
          <w:tcPr>
            <w:tcW w:w="709" w:type="dxa"/>
            <w:vMerge w:val="restart"/>
            <w:shd w:val="clear" w:color="auto" w:fill="auto"/>
          </w:tcPr>
          <w:p w14:paraId="7C1F2C77" w14:textId="77777777" w:rsidR="0093617C" w:rsidRPr="00B93253" w:rsidRDefault="0093617C" w:rsidP="00F92E57">
            <w:pPr>
              <w:jc w:val="center"/>
              <w:rPr>
                <w:rFonts w:ascii="Arial" w:eastAsia="Times New Roman" w:hAnsi="Arial"/>
                <w:sz w:val="18"/>
                <w:szCs w:val="18"/>
              </w:rPr>
            </w:pPr>
            <w:r w:rsidRPr="00B93253">
              <w:rPr>
                <w:rFonts w:ascii="Arial" w:eastAsia="Times New Roman" w:hAnsi="Arial"/>
                <w:sz w:val="18"/>
                <w:szCs w:val="18"/>
              </w:rPr>
              <w:t>4</w:t>
            </w:r>
          </w:p>
          <w:p w14:paraId="52F9BEB3" w14:textId="77777777" w:rsidR="0093617C" w:rsidRPr="00B93253" w:rsidRDefault="0093617C" w:rsidP="00F92E57">
            <w:pPr>
              <w:rPr>
                <w:rFonts w:ascii="Arial" w:eastAsia="Times New Roman" w:hAnsi="Arial"/>
                <w:sz w:val="18"/>
                <w:szCs w:val="18"/>
              </w:rPr>
            </w:pPr>
          </w:p>
        </w:tc>
        <w:tc>
          <w:tcPr>
            <w:tcW w:w="2552" w:type="dxa"/>
            <w:vMerge w:val="restart"/>
            <w:shd w:val="clear" w:color="auto" w:fill="auto"/>
          </w:tcPr>
          <w:p w14:paraId="5215C167" w14:textId="77777777" w:rsidR="0093617C" w:rsidRPr="00B93253" w:rsidRDefault="0093617C" w:rsidP="00F92E57">
            <w:pPr>
              <w:rPr>
                <w:rFonts w:ascii="Arial" w:eastAsia="Times New Roman" w:hAnsi="Arial"/>
                <w:sz w:val="18"/>
                <w:szCs w:val="18"/>
              </w:rPr>
            </w:pPr>
            <w:r w:rsidRPr="00B93253">
              <w:rPr>
                <w:rFonts w:ascii="Arial" w:eastAsia="Times New Roman" w:hAnsi="Arial"/>
                <w:sz w:val="18"/>
                <w:szCs w:val="18"/>
              </w:rPr>
              <w:t>Dr. Al Fauzan Amin, M.Pd/</w:t>
            </w:r>
          </w:p>
          <w:p w14:paraId="27A9673C" w14:textId="77777777" w:rsidR="0093617C" w:rsidRPr="00B93253" w:rsidRDefault="0093617C" w:rsidP="00F92E57">
            <w:pPr>
              <w:rPr>
                <w:rFonts w:ascii="Arial" w:eastAsia="Times New Roman" w:hAnsi="Arial"/>
                <w:sz w:val="18"/>
                <w:szCs w:val="18"/>
              </w:rPr>
            </w:pPr>
            <w:r w:rsidRPr="00B93253">
              <w:rPr>
                <w:rFonts w:ascii="Arial" w:eastAsia="Times New Roman" w:hAnsi="Arial"/>
                <w:sz w:val="18"/>
                <w:szCs w:val="18"/>
              </w:rPr>
              <w:t>Wakil Dekan III FTT IAIN Bengkulu</w:t>
            </w:r>
          </w:p>
        </w:tc>
        <w:tc>
          <w:tcPr>
            <w:tcW w:w="4677" w:type="dxa"/>
            <w:shd w:val="clear" w:color="auto" w:fill="auto"/>
          </w:tcPr>
          <w:p w14:paraId="28EA21F8" w14:textId="77777777" w:rsidR="0093617C" w:rsidRPr="00B93253" w:rsidRDefault="0093617C" w:rsidP="0093617C">
            <w:pPr>
              <w:pStyle w:val="ListParagraph"/>
              <w:numPr>
                <w:ilvl w:val="0"/>
                <w:numId w:val="13"/>
              </w:numPr>
              <w:spacing w:after="0" w:line="240" w:lineRule="auto"/>
              <w:ind w:left="252" w:hanging="252"/>
              <w:rPr>
                <w:rFonts w:ascii="Arial" w:eastAsia="Times New Roman" w:hAnsi="Arial"/>
                <w:sz w:val="18"/>
                <w:szCs w:val="18"/>
              </w:rPr>
            </w:pPr>
            <w:r w:rsidRPr="00B93253">
              <w:rPr>
                <w:rFonts w:ascii="Arial" w:eastAsia="Times New Roman" w:hAnsi="Arial"/>
                <w:sz w:val="18"/>
                <w:szCs w:val="18"/>
              </w:rPr>
              <w:t>Pengurus PWNU Provinsi Bengkulu</w:t>
            </w:r>
          </w:p>
        </w:tc>
        <w:tc>
          <w:tcPr>
            <w:tcW w:w="1560" w:type="dxa"/>
            <w:shd w:val="clear" w:color="auto" w:fill="auto"/>
          </w:tcPr>
          <w:p w14:paraId="3925F146" w14:textId="77777777" w:rsidR="0093617C" w:rsidRPr="00B93253" w:rsidRDefault="0093617C" w:rsidP="00F92E57">
            <w:pPr>
              <w:ind w:left="34"/>
              <w:jc w:val="center"/>
              <w:rPr>
                <w:rFonts w:ascii="Arial" w:eastAsia="Times New Roman" w:hAnsi="Arial"/>
                <w:sz w:val="18"/>
                <w:szCs w:val="18"/>
              </w:rPr>
            </w:pPr>
            <w:r w:rsidRPr="00B93253">
              <w:rPr>
                <w:rFonts w:ascii="Arial" w:eastAsia="Times New Roman" w:hAnsi="Arial"/>
                <w:sz w:val="18"/>
                <w:szCs w:val="18"/>
              </w:rPr>
              <w:t>2013-Sekarang</w:t>
            </w:r>
          </w:p>
        </w:tc>
      </w:tr>
      <w:tr w:rsidR="0093617C" w:rsidRPr="00B93253" w14:paraId="158B2F0C" w14:textId="77777777" w:rsidTr="008100D1">
        <w:trPr>
          <w:trHeight w:val="293"/>
          <w:jc w:val="center"/>
        </w:trPr>
        <w:tc>
          <w:tcPr>
            <w:tcW w:w="709" w:type="dxa"/>
            <w:vMerge/>
            <w:shd w:val="clear" w:color="auto" w:fill="auto"/>
          </w:tcPr>
          <w:p w14:paraId="19304861" w14:textId="77777777" w:rsidR="0093617C" w:rsidRPr="00B93253" w:rsidRDefault="0093617C" w:rsidP="00F92E57">
            <w:pPr>
              <w:jc w:val="center"/>
              <w:rPr>
                <w:rFonts w:ascii="Arial" w:eastAsia="Times New Roman" w:hAnsi="Arial"/>
                <w:sz w:val="18"/>
                <w:szCs w:val="18"/>
              </w:rPr>
            </w:pPr>
          </w:p>
        </w:tc>
        <w:tc>
          <w:tcPr>
            <w:tcW w:w="2552" w:type="dxa"/>
            <w:vMerge/>
            <w:shd w:val="clear" w:color="auto" w:fill="auto"/>
          </w:tcPr>
          <w:p w14:paraId="6C557DE3" w14:textId="77777777" w:rsidR="0093617C" w:rsidRPr="00B93253" w:rsidRDefault="0093617C" w:rsidP="00F92E57">
            <w:pPr>
              <w:rPr>
                <w:rFonts w:ascii="Arial" w:eastAsia="Times New Roman" w:hAnsi="Arial"/>
                <w:sz w:val="18"/>
                <w:szCs w:val="18"/>
              </w:rPr>
            </w:pPr>
          </w:p>
        </w:tc>
        <w:tc>
          <w:tcPr>
            <w:tcW w:w="4677" w:type="dxa"/>
            <w:shd w:val="clear" w:color="auto" w:fill="auto"/>
          </w:tcPr>
          <w:p w14:paraId="26CB66B3" w14:textId="77777777" w:rsidR="0093617C" w:rsidRPr="00B93253" w:rsidRDefault="0093617C" w:rsidP="0093617C">
            <w:pPr>
              <w:pStyle w:val="ListParagraph"/>
              <w:numPr>
                <w:ilvl w:val="0"/>
                <w:numId w:val="13"/>
              </w:numPr>
              <w:spacing w:after="0" w:line="240" w:lineRule="auto"/>
              <w:ind w:left="252" w:hanging="252"/>
              <w:rPr>
                <w:rFonts w:ascii="Arial" w:eastAsia="Times New Roman" w:hAnsi="Arial"/>
                <w:sz w:val="18"/>
                <w:szCs w:val="18"/>
              </w:rPr>
            </w:pPr>
            <w:r w:rsidRPr="00B93253">
              <w:rPr>
                <w:rFonts w:ascii="Arial" w:eastAsia="Times New Roman" w:hAnsi="Arial"/>
                <w:sz w:val="18"/>
                <w:szCs w:val="18"/>
              </w:rPr>
              <w:t>Ketua BKM Al-Muttaqin Kota Bengkulu</w:t>
            </w:r>
          </w:p>
        </w:tc>
        <w:tc>
          <w:tcPr>
            <w:tcW w:w="1560" w:type="dxa"/>
            <w:shd w:val="clear" w:color="auto" w:fill="auto"/>
          </w:tcPr>
          <w:p w14:paraId="642FB6F8" w14:textId="77777777" w:rsidR="0093617C" w:rsidRPr="00B93253" w:rsidRDefault="0093617C" w:rsidP="00F92E57">
            <w:pPr>
              <w:ind w:left="34"/>
              <w:jc w:val="center"/>
              <w:rPr>
                <w:rFonts w:ascii="Arial" w:eastAsia="Times New Roman" w:hAnsi="Arial"/>
                <w:sz w:val="18"/>
                <w:szCs w:val="18"/>
              </w:rPr>
            </w:pPr>
            <w:r w:rsidRPr="00B93253">
              <w:rPr>
                <w:rFonts w:ascii="Arial" w:eastAsia="Times New Roman" w:hAnsi="Arial"/>
                <w:sz w:val="18"/>
                <w:szCs w:val="18"/>
              </w:rPr>
              <w:t>2018-2025</w:t>
            </w:r>
          </w:p>
        </w:tc>
      </w:tr>
      <w:tr w:rsidR="0093617C" w:rsidRPr="00B93253" w14:paraId="396F9FE5" w14:textId="77777777" w:rsidTr="008100D1">
        <w:trPr>
          <w:trHeight w:val="367"/>
          <w:jc w:val="center"/>
        </w:trPr>
        <w:tc>
          <w:tcPr>
            <w:tcW w:w="709" w:type="dxa"/>
            <w:vMerge/>
            <w:shd w:val="clear" w:color="auto" w:fill="auto"/>
          </w:tcPr>
          <w:p w14:paraId="1798A8DE" w14:textId="77777777" w:rsidR="0093617C" w:rsidRPr="00B93253" w:rsidRDefault="0093617C" w:rsidP="00F92E57">
            <w:pPr>
              <w:jc w:val="center"/>
              <w:rPr>
                <w:rFonts w:ascii="Arial" w:eastAsia="Times New Roman" w:hAnsi="Arial"/>
                <w:sz w:val="18"/>
                <w:szCs w:val="18"/>
              </w:rPr>
            </w:pPr>
          </w:p>
        </w:tc>
        <w:tc>
          <w:tcPr>
            <w:tcW w:w="2552" w:type="dxa"/>
            <w:vMerge/>
            <w:shd w:val="clear" w:color="auto" w:fill="auto"/>
          </w:tcPr>
          <w:p w14:paraId="56930764" w14:textId="77777777" w:rsidR="0093617C" w:rsidRPr="00B93253" w:rsidRDefault="0093617C" w:rsidP="00F92E57">
            <w:pPr>
              <w:rPr>
                <w:rFonts w:ascii="Arial" w:eastAsia="Times New Roman" w:hAnsi="Arial"/>
                <w:sz w:val="18"/>
                <w:szCs w:val="18"/>
              </w:rPr>
            </w:pPr>
          </w:p>
        </w:tc>
        <w:tc>
          <w:tcPr>
            <w:tcW w:w="4677" w:type="dxa"/>
            <w:shd w:val="clear" w:color="auto" w:fill="auto"/>
          </w:tcPr>
          <w:p w14:paraId="618F70C0" w14:textId="77777777" w:rsidR="0093617C" w:rsidRPr="00B93253" w:rsidRDefault="0093617C" w:rsidP="0093617C">
            <w:pPr>
              <w:pStyle w:val="ListParagraph"/>
              <w:numPr>
                <w:ilvl w:val="0"/>
                <w:numId w:val="13"/>
              </w:numPr>
              <w:spacing w:after="0" w:line="240" w:lineRule="auto"/>
              <w:ind w:left="252" w:hanging="252"/>
              <w:rPr>
                <w:rFonts w:ascii="Arial" w:eastAsia="Times New Roman" w:hAnsi="Arial"/>
                <w:sz w:val="18"/>
                <w:szCs w:val="18"/>
              </w:rPr>
            </w:pPr>
            <w:r w:rsidRPr="00B93253">
              <w:rPr>
                <w:rFonts w:ascii="Arial" w:eastAsia="Times New Roman" w:hAnsi="Arial"/>
                <w:sz w:val="18"/>
                <w:szCs w:val="18"/>
              </w:rPr>
              <w:t>Tim Pengurus Asosiasi Sarjana Pendidikan Indonesia (ASPI)</w:t>
            </w:r>
          </w:p>
        </w:tc>
        <w:tc>
          <w:tcPr>
            <w:tcW w:w="1560" w:type="dxa"/>
            <w:shd w:val="clear" w:color="auto" w:fill="auto"/>
          </w:tcPr>
          <w:p w14:paraId="56E56564" w14:textId="77777777" w:rsidR="0093617C" w:rsidRPr="00B93253" w:rsidRDefault="0093617C" w:rsidP="00F92E57">
            <w:pPr>
              <w:ind w:left="34"/>
              <w:jc w:val="center"/>
              <w:rPr>
                <w:rFonts w:ascii="Arial" w:eastAsia="Times New Roman" w:hAnsi="Arial"/>
                <w:sz w:val="18"/>
                <w:szCs w:val="18"/>
              </w:rPr>
            </w:pPr>
            <w:r w:rsidRPr="00B93253">
              <w:rPr>
                <w:rFonts w:ascii="Arial" w:eastAsia="Times New Roman" w:hAnsi="Arial"/>
                <w:sz w:val="18"/>
                <w:szCs w:val="18"/>
              </w:rPr>
              <w:t>2015-2021</w:t>
            </w:r>
          </w:p>
        </w:tc>
      </w:tr>
      <w:tr w:rsidR="0093617C" w:rsidRPr="00B93253" w14:paraId="0BA0DE6B" w14:textId="77777777" w:rsidTr="008100D1">
        <w:trPr>
          <w:trHeight w:val="217"/>
          <w:jc w:val="center"/>
        </w:trPr>
        <w:tc>
          <w:tcPr>
            <w:tcW w:w="709" w:type="dxa"/>
            <w:vMerge w:val="restart"/>
            <w:shd w:val="clear" w:color="auto" w:fill="auto"/>
          </w:tcPr>
          <w:p w14:paraId="0A55E39E" w14:textId="77777777" w:rsidR="0093617C" w:rsidRPr="00B93253" w:rsidRDefault="0093617C" w:rsidP="00F92E57">
            <w:pPr>
              <w:jc w:val="center"/>
              <w:rPr>
                <w:rFonts w:ascii="Arial" w:eastAsia="Times New Roman" w:hAnsi="Arial"/>
                <w:sz w:val="18"/>
                <w:szCs w:val="18"/>
              </w:rPr>
            </w:pPr>
            <w:r w:rsidRPr="00B93253">
              <w:rPr>
                <w:rFonts w:ascii="Arial" w:eastAsia="Times New Roman" w:hAnsi="Arial"/>
                <w:sz w:val="18"/>
                <w:szCs w:val="18"/>
              </w:rPr>
              <w:t>5</w:t>
            </w:r>
          </w:p>
        </w:tc>
        <w:tc>
          <w:tcPr>
            <w:tcW w:w="2552" w:type="dxa"/>
            <w:vMerge w:val="restart"/>
            <w:shd w:val="clear" w:color="auto" w:fill="auto"/>
          </w:tcPr>
          <w:p w14:paraId="1C09EC8F" w14:textId="77777777" w:rsidR="0093617C" w:rsidRPr="00B93253" w:rsidRDefault="0093617C" w:rsidP="00F92E57">
            <w:pPr>
              <w:rPr>
                <w:rFonts w:ascii="Arial" w:eastAsia="Times New Roman" w:hAnsi="Arial"/>
                <w:sz w:val="18"/>
                <w:szCs w:val="18"/>
              </w:rPr>
            </w:pPr>
            <w:r w:rsidRPr="00B93253">
              <w:rPr>
                <w:rFonts w:ascii="Arial" w:eastAsia="Times New Roman" w:hAnsi="Arial"/>
                <w:sz w:val="18"/>
                <w:szCs w:val="18"/>
              </w:rPr>
              <w:t>Deni Febrini, M.Pd</w:t>
            </w:r>
          </w:p>
          <w:p w14:paraId="43C4DA5A" w14:textId="77777777" w:rsidR="0093617C" w:rsidRPr="00B93253" w:rsidRDefault="0093617C" w:rsidP="00F92E57">
            <w:pPr>
              <w:rPr>
                <w:rFonts w:ascii="Arial" w:eastAsia="Times New Roman" w:hAnsi="Arial"/>
                <w:sz w:val="18"/>
                <w:szCs w:val="18"/>
              </w:rPr>
            </w:pPr>
            <w:r w:rsidRPr="00B93253">
              <w:rPr>
                <w:rFonts w:ascii="Arial" w:eastAsia="Times New Roman" w:hAnsi="Arial"/>
                <w:sz w:val="18"/>
                <w:szCs w:val="18"/>
              </w:rPr>
              <w:t>Kajur Pendidikan Sains dan Sosial</w:t>
            </w:r>
          </w:p>
        </w:tc>
        <w:tc>
          <w:tcPr>
            <w:tcW w:w="4677" w:type="dxa"/>
            <w:shd w:val="clear" w:color="auto" w:fill="auto"/>
          </w:tcPr>
          <w:p w14:paraId="71F99592" w14:textId="77777777" w:rsidR="0093617C" w:rsidRPr="00B93253" w:rsidRDefault="0093617C" w:rsidP="0093617C">
            <w:pPr>
              <w:pStyle w:val="ListParagraph"/>
              <w:numPr>
                <w:ilvl w:val="0"/>
                <w:numId w:val="13"/>
              </w:numPr>
              <w:spacing w:after="0" w:line="240" w:lineRule="auto"/>
              <w:ind w:left="252" w:hanging="252"/>
              <w:rPr>
                <w:rFonts w:ascii="Arial" w:eastAsia="Times New Roman" w:hAnsi="Arial"/>
                <w:sz w:val="18"/>
                <w:szCs w:val="18"/>
              </w:rPr>
            </w:pPr>
            <w:r w:rsidRPr="00B93253">
              <w:rPr>
                <w:rFonts w:ascii="Arial" w:eastAsia="Times New Roman" w:hAnsi="Arial"/>
                <w:sz w:val="18"/>
                <w:szCs w:val="18"/>
              </w:rPr>
              <w:t>Wakil Ketua Dharma Wanita IAIN Bengkulu</w:t>
            </w:r>
          </w:p>
        </w:tc>
        <w:tc>
          <w:tcPr>
            <w:tcW w:w="1560" w:type="dxa"/>
            <w:shd w:val="clear" w:color="auto" w:fill="auto"/>
          </w:tcPr>
          <w:p w14:paraId="0EEBEAF1" w14:textId="77777777" w:rsidR="0093617C" w:rsidRPr="00B93253" w:rsidRDefault="0093617C" w:rsidP="00F92E57">
            <w:pPr>
              <w:ind w:left="34"/>
              <w:jc w:val="center"/>
              <w:rPr>
                <w:rFonts w:ascii="Arial" w:eastAsia="Times New Roman" w:hAnsi="Arial"/>
                <w:sz w:val="18"/>
                <w:szCs w:val="18"/>
              </w:rPr>
            </w:pPr>
            <w:r w:rsidRPr="00B93253">
              <w:rPr>
                <w:rFonts w:ascii="Arial" w:eastAsia="Times New Roman" w:hAnsi="Arial"/>
                <w:sz w:val="18"/>
                <w:szCs w:val="18"/>
              </w:rPr>
              <w:t>208-2021</w:t>
            </w:r>
          </w:p>
        </w:tc>
      </w:tr>
      <w:tr w:rsidR="0093617C" w:rsidRPr="00B93253" w14:paraId="44F54B47" w14:textId="77777777" w:rsidTr="008100D1">
        <w:trPr>
          <w:trHeight w:val="331"/>
          <w:jc w:val="center"/>
        </w:trPr>
        <w:tc>
          <w:tcPr>
            <w:tcW w:w="709" w:type="dxa"/>
            <w:vMerge/>
            <w:shd w:val="clear" w:color="auto" w:fill="auto"/>
          </w:tcPr>
          <w:p w14:paraId="3581718F" w14:textId="77777777" w:rsidR="0093617C" w:rsidRPr="00B93253" w:rsidRDefault="0093617C" w:rsidP="00F92E57">
            <w:pPr>
              <w:jc w:val="center"/>
              <w:rPr>
                <w:rFonts w:ascii="Arial" w:eastAsia="Times New Roman" w:hAnsi="Arial"/>
                <w:sz w:val="18"/>
                <w:szCs w:val="18"/>
              </w:rPr>
            </w:pPr>
          </w:p>
        </w:tc>
        <w:tc>
          <w:tcPr>
            <w:tcW w:w="2552" w:type="dxa"/>
            <w:vMerge/>
            <w:shd w:val="clear" w:color="auto" w:fill="auto"/>
          </w:tcPr>
          <w:p w14:paraId="41EE47C0" w14:textId="77777777" w:rsidR="0093617C" w:rsidRPr="00B93253" w:rsidRDefault="0093617C" w:rsidP="00F92E57">
            <w:pPr>
              <w:rPr>
                <w:rFonts w:ascii="Arial" w:eastAsia="Times New Roman" w:hAnsi="Arial"/>
                <w:sz w:val="18"/>
                <w:szCs w:val="18"/>
              </w:rPr>
            </w:pPr>
          </w:p>
        </w:tc>
        <w:tc>
          <w:tcPr>
            <w:tcW w:w="4677" w:type="dxa"/>
            <w:shd w:val="clear" w:color="auto" w:fill="auto"/>
          </w:tcPr>
          <w:p w14:paraId="6D43718E" w14:textId="77777777" w:rsidR="0093617C" w:rsidRPr="00B93253" w:rsidRDefault="0093617C" w:rsidP="0093617C">
            <w:pPr>
              <w:pStyle w:val="ListParagraph"/>
              <w:numPr>
                <w:ilvl w:val="0"/>
                <w:numId w:val="13"/>
              </w:numPr>
              <w:spacing w:after="0" w:line="240" w:lineRule="auto"/>
              <w:ind w:left="252" w:hanging="252"/>
              <w:rPr>
                <w:rFonts w:ascii="Arial" w:eastAsia="Times New Roman" w:hAnsi="Arial"/>
                <w:sz w:val="18"/>
                <w:szCs w:val="18"/>
              </w:rPr>
            </w:pPr>
            <w:r w:rsidRPr="00B93253">
              <w:rPr>
                <w:rFonts w:ascii="Arial" w:eastAsia="Times New Roman" w:hAnsi="Arial"/>
                <w:sz w:val="18"/>
                <w:szCs w:val="18"/>
              </w:rPr>
              <w:t>Wakil ketua Yayasan Pendidikan Permata Bunda</w:t>
            </w:r>
          </w:p>
        </w:tc>
        <w:tc>
          <w:tcPr>
            <w:tcW w:w="1560" w:type="dxa"/>
            <w:shd w:val="clear" w:color="auto" w:fill="auto"/>
          </w:tcPr>
          <w:p w14:paraId="4F684880" w14:textId="77777777" w:rsidR="0093617C" w:rsidRPr="00B93253" w:rsidRDefault="0093617C" w:rsidP="00F92E57">
            <w:pPr>
              <w:ind w:left="34"/>
              <w:jc w:val="center"/>
              <w:rPr>
                <w:rFonts w:ascii="Arial" w:eastAsia="Times New Roman" w:hAnsi="Arial"/>
                <w:sz w:val="18"/>
                <w:szCs w:val="18"/>
              </w:rPr>
            </w:pPr>
            <w:r w:rsidRPr="00B93253">
              <w:rPr>
                <w:rFonts w:ascii="Arial" w:eastAsia="Times New Roman" w:hAnsi="Arial"/>
                <w:sz w:val="18"/>
                <w:szCs w:val="18"/>
              </w:rPr>
              <w:t>2016-2019</w:t>
            </w:r>
          </w:p>
          <w:p w14:paraId="6EB23056" w14:textId="77777777" w:rsidR="0093617C" w:rsidRPr="00B93253" w:rsidRDefault="0093617C" w:rsidP="00F92E57">
            <w:pPr>
              <w:ind w:left="34"/>
              <w:jc w:val="center"/>
              <w:rPr>
                <w:rFonts w:ascii="Arial" w:eastAsia="Times New Roman" w:hAnsi="Arial"/>
                <w:sz w:val="18"/>
                <w:szCs w:val="18"/>
              </w:rPr>
            </w:pPr>
          </w:p>
        </w:tc>
      </w:tr>
      <w:tr w:rsidR="0093617C" w:rsidRPr="00B93253" w14:paraId="16C5835C" w14:textId="77777777" w:rsidTr="008100D1">
        <w:trPr>
          <w:trHeight w:val="319"/>
          <w:jc w:val="center"/>
        </w:trPr>
        <w:tc>
          <w:tcPr>
            <w:tcW w:w="709" w:type="dxa"/>
            <w:vMerge w:val="restart"/>
            <w:shd w:val="clear" w:color="auto" w:fill="auto"/>
          </w:tcPr>
          <w:p w14:paraId="1155BC56" w14:textId="77777777" w:rsidR="0093617C" w:rsidRPr="00B93253" w:rsidRDefault="0093617C" w:rsidP="00F92E57">
            <w:pPr>
              <w:jc w:val="center"/>
              <w:rPr>
                <w:rFonts w:ascii="Arial" w:eastAsia="Times New Roman" w:hAnsi="Arial"/>
                <w:sz w:val="18"/>
                <w:szCs w:val="18"/>
              </w:rPr>
            </w:pPr>
            <w:r w:rsidRPr="00B93253">
              <w:rPr>
                <w:rFonts w:ascii="Arial" w:eastAsia="Times New Roman" w:hAnsi="Arial"/>
                <w:sz w:val="18"/>
                <w:szCs w:val="18"/>
              </w:rPr>
              <w:t>6</w:t>
            </w:r>
          </w:p>
        </w:tc>
        <w:tc>
          <w:tcPr>
            <w:tcW w:w="2552" w:type="dxa"/>
            <w:vMerge w:val="restart"/>
            <w:shd w:val="clear" w:color="auto" w:fill="auto"/>
          </w:tcPr>
          <w:p w14:paraId="2126E50B" w14:textId="77777777" w:rsidR="0093617C" w:rsidRPr="00B93253" w:rsidRDefault="0093617C" w:rsidP="00F92E57">
            <w:pPr>
              <w:rPr>
                <w:rFonts w:ascii="Arial" w:eastAsia="Times New Roman" w:hAnsi="Arial"/>
                <w:sz w:val="18"/>
                <w:szCs w:val="18"/>
              </w:rPr>
            </w:pPr>
            <w:r w:rsidRPr="00B93253">
              <w:rPr>
                <w:rFonts w:ascii="Arial" w:eastAsia="Times New Roman" w:hAnsi="Arial"/>
                <w:sz w:val="18"/>
                <w:szCs w:val="18"/>
              </w:rPr>
              <w:t>Nurlaili, M.Pd</w:t>
            </w:r>
          </w:p>
          <w:p w14:paraId="6C2D9A81" w14:textId="77777777" w:rsidR="0093617C" w:rsidRPr="00B93253" w:rsidRDefault="0093617C" w:rsidP="00F92E57">
            <w:pPr>
              <w:rPr>
                <w:rFonts w:ascii="Arial" w:eastAsia="Times New Roman" w:hAnsi="Arial"/>
                <w:sz w:val="18"/>
                <w:szCs w:val="18"/>
              </w:rPr>
            </w:pPr>
            <w:r w:rsidRPr="00B93253">
              <w:rPr>
                <w:rFonts w:ascii="Arial" w:eastAsia="Times New Roman" w:hAnsi="Arial"/>
                <w:sz w:val="18"/>
                <w:szCs w:val="18"/>
              </w:rPr>
              <w:t>Kajur Tarbiyah</w:t>
            </w:r>
          </w:p>
        </w:tc>
        <w:tc>
          <w:tcPr>
            <w:tcW w:w="4677" w:type="dxa"/>
            <w:shd w:val="clear" w:color="auto" w:fill="auto"/>
          </w:tcPr>
          <w:p w14:paraId="2C8D39F4" w14:textId="77777777" w:rsidR="0093617C" w:rsidRPr="00B93253" w:rsidRDefault="0093617C" w:rsidP="0093617C">
            <w:pPr>
              <w:pStyle w:val="ListParagraph"/>
              <w:numPr>
                <w:ilvl w:val="0"/>
                <w:numId w:val="13"/>
              </w:numPr>
              <w:spacing w:after="0" w:line="240" w:lineRule="auto"/>
              <w:ind w:left="252" w:hanging="252"/>
              <w:rPr>
                <w:rFonts w:ascii="Arial" w:eastAsia="Times New Roman" w:hAnsi="Arial"/>
                <w:sz w:val="18"/>
                <w:szCs w:val="18"/>
              </w:rPr>
            </w:pPr>
            <w:r w:rsidRPr="00B93253">
              <w:rPr>
                <w:rFonts w:ascii="Arial" w:eastAsia="Times New Roman" w:hAnsi="Arial"/>
                <w:sz w:val="18"/>
                <w:szCs w:val="18"/>
              </w:rPr>
              <w:t>Ketua Wilayah Fatayat Bengkulu</w:t>
            </w:r>
          </w:p>
        </w:tc>
        <w:tc>
          <w:tcPr>
            <w:tcW w:w="1560" w:type="dxa"/>
            <w:shd w:val="clear" w:color="auto" w:fill="auto"/>
          </w:tcPr>
          <w:p w14:paraId="40F51F7B" w14:textId="77777777" w:rsidR="0093617C" w:rsidRPr="00B93253" w:rsidRDefault="0093617C" w:rsidP="00F92E57">
            <w:pPr>
              <w:ind w:left="34"/>
              <w:jc w:val="center"/>
              <w:rPr>
                <w:rFonts w:ascii="Arial" w:eastAsia="Times New Roman" w:hAnsi="Arial"/>
                <w:sz w:val="18"/>
                <w:szCs w:val="18"/>
              </w:rPr>
            </w:pPr>
            <w:r w:rsidRPr="00B93253">
              <w:rPr>
                <w:rFonts w:ascii="Arial" w:eastAsia="Times New Roman" w:hAnsi="Arial"/>
                <w:sz w:val="18"/>
                <w:szCs w:val="18"/>
              </w:rPr>
              <w:t>2014-Sekarang</w:t>
            </w:r>
          </w:p>
        </w:tc>
      </w:tr>
      <w:tr w:rsidR="0093617C" w:rsidRPr="00B93253" w14:paraId="0C3E0B69" w14:textId="77777777" w:rsidTr="008100D1">
        <w:trPr>
          <w:trHeight w:val="427"/>
          <w:jc w:val="center"/>
        </w:trPr>
        <w:tc>
          <w:tcPr>
            <w:tcW w:w="709" w:type="dxa"/>
            <w:vMerge/>
            <w:shd w:val="clear" w:color="auto" w:fill="auto"/>
          </w:tcPr>
          <w:p w14:paraId="324D1373" w14:textId="77777777" w:rsidR="0093617C" w:rsidRPr="00B93253" w:rsidRDefault="0093617C" w:rsidP="00F92E57">
            <w:pPr>
              <w:jc w:val="center"/>
              <w:rPr>
                <w:rFonts w:ascii="Arial" w:eastAsia="Times New Roman" w:hAnsi="Arial"/>
                <w:sz w:val="18"/>
                <w:szCs w:val="18"/>
              </w:rPr>
            </w:pPr>
          </w:p>
        </w:tc>
        <w:tc>
          <w:tcPr>
            <w:tcW w:w="2552" w:type="dxa"/>
            <w:vMerge/>
            <w:shd w:val="clear" w:color="auto" w:fill="auto"/>
          </w:tcPr>
          <w:p w14:paraId="51EFF100" w14:textId="77777777" w:rsidR="0093617C" w:rsidRPr="00B93253" w:rsidRDefault="0093617C" w:rsidP="00F92E57">
            <w:pPr>
              <w:rPr>
                <w:rFonts w:ascii="Arial" w:eastAsia="Times New Roman" w:hAnsi="Arial"/>
                <w:sz w:val="18"/>
                <w:szCs w:val="18"/>
              </w:rPr>
            </w:pPr>
          </w:p>
        </w:tc>
        <w:tc>
          <w:tcPr>
            <w:tcW w:w="4677" w:type="dxa"/>
            <w:shd w:val="clear" w:color="auto" w:fill="auto"/>
          </w:tcPr>
          <w:p w14:paraId="7CFD7F1D" w14:textId="77777777" w:rsidR="0093617C" w:rsidRPr="00B93253" w:rsidRDefault="0093617C" w:rsidP="0093617C">
            <w:pPr>
              <w:pStyle w:val="ListParagraph"/>
              <w:numPr>
                <w:ilvl w:val="0"/>
                <w:numId w:val="13"/>
              </w:numPr>
              <w:spacing w:after="0" w:line="240" w:lineRule="auto"/>
              <w:ind w:left="252" w:hanging="252"/>
              <w:rPr>
                <w:rFonts w:ascii="Arial" w:eastAsia="Times New Roman" w:hAnsi="Arial"/>
                <w:sz w:val="18"/>
                <w:szCs w:val="18"/>
              </w:rPr>
            </w:pPr>
            <w:r w:rsidRPr="00B93253">
              <w:rPr>
                <w:rFonts w:ascii="Arial" w:eastAsia="Times New Roman" w:hAnsi="Arial"/>
                <w:sz w:val="18"/>
                <w:szCs w:val="18"/>
              </w:rPr>
              <w:t>Bendahara Pemberdayaan Perempan, Remaja dan Keluarga MUI Provinsi Bengkulu</w:t>
            </w:r>
          </w:p>
        </w:tc>
        <w:tc>
          <w:tcPr>
            <w:tcW w:w="1560" w:type="dxa"/>
            <w:shd w:val="clear" w:color="auto" w:fill="auto"/>
          </w:tcPr>
          <w:p w14:paraId="24026DE1" w14:textId="77777777" w:rsidR="0093617C" w:rsidRPr="00B93253" w:rsidRDefault="0093617C" w:rsidP="00F92E57">
            <w:pPr>
              <w:ind w:left="34"/>
              <w:jc w:val="center"/>
              <w:rPr>
                <w:rFonts w:ascii="Arial" w:eastAsia="Times New Roman" w:hAnsi="Arial"/>
                <w:sz w:val="18"/>
                <w:szCs w:val="18"/>
              </w:rPr>
            </w:pPr>
            <w:r w:rsidRPr="00B93253">
              <w:rPr>
                <w:rFonts w:ascii="Arial" w:eastAsia="Times New Roman" w:hAnsi="Arial"/>
                <w:sz w:val="18"/>
                <w:szCs w:val="18"/>
              </w:rPr>
              <w:t>2017-Sekarang</w:t>
            </w:r>
          </w:p>
        </w:tc>
      </w:tr>
      <w:tr w:rsidR="0093617C" w:rsidRPr="00B93253" w14:paraId="389956F1" w14:textId="77777777" w:rsidTr="008100D1">
        <w:trPr>
          <w:trHeight w:val="275"/>
          <w:jc w:val="center"/>
        </w:trPr>
        <w:tc>
          <w:tcPr>
            <w:tcW w:w="709" w:type="dxa"/>
            <w:vMerge/>
            <w:shd w:val="clear" w:color="auto" w:fill="auto"/>
          </w:tcPr>
          <w:p w14:paraId="4348773D" w14:textId="77777777" w:rsidR="0093617C" w:rsidRPr="00B93253" w:rsidRDefault="0093617C" w:rsidP="00F92E57">
            <w:pPr>
              <w:jc w:val="center"/>
              <w:rPr>
                <w:rFonts w:ascii="Arial" w:eastAsia="Times New Roman" w:hAnsi="Arial"/>
                <w:sz w:val="18"/>
                <w:szCs w:val="18"/>
              </w:rPr>
            </w:pPr>
          </w:p>
        </w:tc>
        <w:tc>
          <w:tcPr>
            <w:tcW w:w="2552" w:type="dxa"/>
            <w:vMerge/>
            <w:shd w:val="clear" w:color="auto" w:fill="auto"/>
          </w:tcPr>
          <w:p w14:paraId="4E132C90" w14:textId="77777777" w:rsidR="0093617C" w:rsidRPr="00B93253" w:rsidRDefault="0093617C" w:rsidP="00F92E57">
            <w:pPr>
              <w:rPr>
                <w:rFonts w:ascii="Arial" w:eastAsia="Times New Roman" w:hAnsi="Arial"/>
                <w:sz w:val="18"/>
                <w:szCs w:val="18"/>
              </w:rPr>
            </w:pPr>
          </w:p>
        </w:tc>
        <w:tc>
          <w:tcPr>
            <w:tcW w:w="4677" w:type="dxa"/>
            <w:shd w:val="clear" w:color="auto" w:fill="auto"/>
          </w:tcPr>
          <w:p w14:paraId="50A15C24" w14:textId="77777777" w:rsidR="0093617C" w:rsidRPr="00B93253" w:rsidRDefault="0093617C" w:rsidP="0093617C">
            <w:pPr>
              <w:pStyle w:val="ListParagraph"/>
              <w:numPr>
                <w:ilvl w:val="0"/>
                <w:numId w:val="13"/>
              </w:numPr>
              <w:spacing w:after="0" w:line="240" w:lineRule="auto"/>
              <w:ind w:left="252" w:hanging="252"/>
              <w:rPr>
                <w:rFonts w:ascii="Arial" w:eastAsia="Times New Roman" w:hAnsi="Arial"/>
                <w:sz w:val="18"/>
                <w:szCs w:val="18"/>
              </w:rPr>
            </w:pPr>
            <w:r w:rsidRPr="00B93253">
              <w:rPr>
                <w:rFonts w:ascii="Arial" w:eastAsia="Times New Roman" w:hAnsi="Arial"/>
                <w:sz w:val="18"/>
                <w:szCs w:val="18"/>
              </w:rPr>
              <w:t>Pembina Putri Racana IAIN Bengkulu</w:t>
            </w:r>
          </w:p>
        </w:tc>
        <w:tc>
          <w:tcPr>
            <w:tcW w:w="1560" w:type="dxa"/>
            <w:shd w:val="clear" w:color="auto" w:fill="auto"/>
          </w:tcPr>
          <w:p w14:paraId="5958A406" w14:textId="77777777" w:rsidR="0093617C" w:rsidRPr="00B93253" w:rsidRDefault="0093617C" w:rsidP="00F92E57">
            <w:pPr>
              <w:ind w:left="34"/>
              <w:jc w:val="center"/>
              <w:rPr>
                <w:rFonts w:ascii="Arial" w:eastAsia="Times New Roman" w:hAnsi="Arial"/>
                <w:sz w:val="18"/>
                <w:szCs w:val="18"/>
              </w:rPr>
            </w:pPr>
            <w:r w:rsidRPr="00B93253">
              <w:rPr>
                <w:rFonts w:ascii="Arial" w:eastAsia="Times New Roman" w:hAnsi="Arial"/>
                <w:sz w:val="18"/>
                <w:szCs w:val="18"/>
              </w:rPr>
              <w:t>2010-Sekarang</w:t>
            </w:r>
          </w:p>
        </w:tc>
      </w:tr>
      <w:tr w:rsidR="0093617C" w:rsidRPr="00B93253" w14:paraId="44FC9AFC" w14:textId="77777777" w:rsidTr="008100D1">
        <w:trPr>
          <w:trHeight w:val="279"/>
          <w:jc w:val="center"/>
        </w:trPr>
        <w:tc>
          <w:tcPr>
            <w:tcW w:w="709" w:type="dxa"/>
            <w:vMerge/>
            <w:shd w:val="clear" w:color="auto" w:fill="auto"/>
          </w:tcPr>
          <w:p w14:paraId="6DA93071" w14:textId="77777777" w:rsidR="0093617C" w:rsidRPr="00B93253" w:rsidRDefault="0093617C" w:rsidP="00F92E57">
            <w:pPr>
              <w:jc w:val="center"/>
              <w:rPr>
                <w:rFonts w:ascii="Arial" w:eastAsia="Times New Roman" w:hAnsi="Arial"/>
                <w:sz w:val="18"/>
                <w:szCs w:val="18"/>
              </w:rPr>
            </w:pPr>
          </w:p>
        </w:tc>
        <w:tc>
          <w:tcPr>
            <w:tcW w:w="2552" w:type="dxa"/>
            <w:vMerge/>
            <w:shd w:val="clear" w:color="auto" w:fill="auto"/>
          </w:tcPr>
          <w:p w14:paraId="0EB4578A" w14:textId="77777777" w:rsidR="0093617C" w:rsidRPr="00B93253" w:rsidRDefault="0093617C" w:rsidP="00F92E57">
            <w:pPr>
              <w:rPr>
                <w:rFonts w:ascii="Arial" w:eastAsia="Times New Roman" w:hAnsi="Arial"/>
                <w:sz w:val="18"/>
                <w:szCs w:val="18"/>
              </w:rPr>
            </w:pPr>
          </w:p>
        </w:tc>
        <w:tc>
          <w:tcPr>
            <w:tcW w:w="4677" w:type="dxa"/>
            <w:shd w:val="clear" w:color="auto" w:fill="auto"/>
          </w:tcPr>
          <w:p w14:paraId="378EFF9B" w14:textId="77777777" w:rsidR="0093617C" w:rsidRPr="00B93253" w:rsidRDefault="0093617C" w:rsidP="0093617C">
            <w:pPr>
              <w:pStyle w:val="ListParagraph"/>
              <w:numPr>
                <w:ilvl w:val="0"/>
                <w:numId w:val="13"/>
              </w:numPr>
              <w:spacing w:after="0" w:line="240" w:lineRule="auto"/>
              <w:ind w:left="252" w:hanging="252"/>
              <w:rPr>
                <w:rFonts w:ascii="Arial" w:eastAsia="Times New Roman" w:hAnsi="Arial"/>
                <w:sz w:val="18"/>
                <w:szCs w:val="18"/>
              </w:rPr>
            </w:pPr>
            <w:r w:rsidRPr="00B93253">
              <w:rPr>
                <w:rFonts w:ascii="Arial" w:eastAsia="Times New Roman" w:hAnsi="Arial"/>
                <w:sz w:val="18"/>
                <w:szCs w:val="18"/>
              </w:rPr>
              <w:t>Wakil Sekretaris BKMT Provinsi Bengkulu</w:t>
            </w:r>
          </w:p>
        </w:tc>
        <w:tc>
          <w:tcPr>
            <w:tcW w:w="1560" w:type="dxa"/>
            <w:shd w:val="clear" w:color="auto" w:fill="auto"/>
          </w:tcPr>
          <w:p w14:paraId="03F0B92D" w14:textId="77777777" w:rsidR="0093617C" w:rsidRPr="00B93253" w:rsidRDefault="0093617C" w:rsidP="00F92E57">
            <w:pPr>
              <w:ind w:left="34"/>
              <w:jc w:val="center"/>
              <w:rPr>
                <w:rFonts w:ascii="Arial" w:eastAsia="Times New Roman" w:hAnsi="Arial"/>
                <w:sz w:val="18"/>
                <w:szCs w:val="18"/>
              </w:rPr>
            </w:pPr>
            <w:r w:rsidRPr="00B93253">
              <w:rPr>
                <w:rFonts w:ascii="Arial" w:eastAsia="Times New Roman" w:hAnsi="Arial"/>
                <w:sz w:val="18"/>
                <w:szCs w:val="18"/>
              </w:rPr>
              <w:t>2017-Sekarang</w:t>
            </w:r>
          </w:p>
        </w:tc>
      </w:tr>
      <w:tr w:rsidR="0093617C" w:rsidRPr="00B93253" w14:paraId="0D120F35" w14:textId="77777777" w:rsidTr="008100D1">
        <w:trPr>
          <w:trHeight w:val="301"/>
          <w:jc w:val="center"/>
        </w:trPr>
        <w:tc>
          <w:tcPr>
            <w:tcW w:w="709" w:type="dxa"/>
            <w:vMerge/>
            <w:shd w:val="clear" w:color="auto" w:fill="auto"/>
          </w:tcPr>
          <w:p w14:paraId="29D292C2" w14:textId="77777777" w:rsidR="0093617C" w:rsidRPr="00B93253" w:rsidRDefault="0093617C" w:rsidP="00F92E57">
            <w:pPr>
              <w:jc w:val="center"/>
              <w:rPr>
                <w:rFonts w:ascii="Arial" w:eastAsia="Times New Roman" w:hAnsi="Arial"/>
                <w:sz w:val="18"/>
                <w:szCs w:val="18"/>
              </w:rPr>
            </w:pPr>
          </w:p>
        </w:tc>
        <w:tc>
          <w:tcPr>
            <w:tcW w:w="2552" w:type="dxa"/>
            <w:vMerge/>
            <w:shd w:val="clear" w:color="auto" w:fill="auto"/>
          </w:tcPr>
          <w:p w14:paraId="0E54F4D2" w14:textId="77777777" w:rsidR="0093617C" w:rsidRPr="00B93253" w:rsidRDefault="0093617C" w:rsidP="00F92E57">
            <w:pPr>
              <w:rPr>
                <w:rFonts w:ascii="Arial" w:eastAsia="Times New Roman" w:hAnsi="Arial"/>
                <w:sz w:val="18"/>
                <w:szCs w:val="18"/>
              </w:rPr>
            </w:pPr>
          </w:p>
        </w:tc>
        <w:tc>
          <w:tcPr>
            <w:tcW w:w="4677" w:type="dxa"/>
            <w:shd w:val="clear" w:color="auto" w:fill="auto"/>
          </w:tcPr>
          <w:p w14:paraId="6C40D5AF" w14:textId="77777777" w:rsidR="0093617C" w:rsidRPr="00B93253" w:rsidRDefault="0093617C" w:rsidP="0093617C">
            <w:pPr>
              <w:pStyle w:val="ListParagraph"/>
              <w:numPr>
                <w:ilvl w:val="0"/>
                <w:numId w:val="13"/>
              </w:numPr>
              <w:spacing w:after="0" w:line="240" w:lineRule="auto"/>
              <w:ind w:left="252" w:hanging="252"/>
              <w:rPr>
                <w:rFonts w:ascii="Arial" w:eastAsia="Times New Roman" w:hAnsi="Arial"/>
                <w:sz w:val="18"/>
                <w:szCs w:val="18"/>
              </w:rPr>
            </w:pPr>
            <w:r w:rsidRPr="00B93253">
              <w:rPr>
                <w:rFonts w:ascii="Arial" w:eastAsia="Times New Roman" w:hAnsi="Arial"/>
                <w:sz w:val="18"/>
                <w:szCs w:val="18"/>
              </w:rPr>
              <w:t>Kepala Bidang Pendidikan Dharma Wanita Kemenag Kota Bengkulu</w:t>
            </w:r>
          </w:p>
        </w:tc>
        <w:tc>
          <w:tcPr>
            <w:tcW w:w="1560" w:type="dxa"/>
            <w:shd w:val="clear" w:color="auto" w:fill="auto"/>
          </w:tcPr>
          <w:p w14:paraId="0E5279A9" w14:textId="77777777" w:rsidR="0093617C" w:rsidRPr="00B93253" w:rsidRDefault="0093617C" w:rsidP="00F92E57">
            <w:pPr>
              <w:ind w:left="34"/>
              <w:jc w:val="center"/>
              <w:rPr>
                <w:rFonts w:ascii="Arial" w:eastAsia="Times New Roman" w:hAnsi="Arial"/>
                <w:sz w:val="18"/>
                <w:szCs w:val="18"/>
              </w:rPr>
            </w:pPr>
            <w:r w:rsidRPr="00B93253">
              <w:rPr>
                <w:rFonts w:ascii="Arial" w:eastAsia="Times New Roman" w:hAnsi="Arial"/>
                <w:sz w:val="18"/>
                <w:szCs w:val="18"/>
              </w:rPr>
              <w:t>2015-Sekarang</w:t>
            </w:r>
          </w:p>
        </w:tc>
      </w:tr>
      <w:tr w:rsidR="0093617C" w:rsidRPr="00B93253" w14:paraId="739B5450" w14:textId="77777777" w:rsidTr="008100D1">
        <w:trPr>
          <w:trHeight w:val="263"/>
          <w:jc w:val="center"/>
        </w:trPr>
        <w:tc>
          <w:tcPr>
            <w:tcW w:w="709" w:type="dxa"/>
            <w:vMerge/>
            <w:shd w:val="clear" w:color="auto" w:fill="auto"/>
          </w:tcPr>
          <w:p w14:paraId="08DE0A52" w14:textId="77777777" w:rsidR="0093617C" w:rsidRPr="00B93253" w:rsidRDefault="0093617C" w:rsidP="00F92E57">
            <w:pPr>
              <w:jc w:val="center"/>
              <w:rPr>
                <w:rFonts w:ascii="Arial" w:eastAsia="Times New Roman" w:hAnsi="Arial"/>
                <w:sz w:val="18"/>
                <w:szCs w:val="18"/>
              </w:rPr>
            </w:pPr>
          </w:p>
        </w:tc>
        <w:tc>
          <w:tcPr>
            <w:tcW w:w="2552" w:type="dxa"/>
            <w:vMerge/>
            <w:shd w:val="clear" w:color="auto" w:fill="auto"/>
          </w:tcPr>
          <w:p w14:paraId="493EA9C1" w14:textId="77777777" w:rsidR="0093617C" w:rsidRPr="00B93253" w:rsidRDefault="0093617C" w:rsidP="00F92E57">
            <w:pPr>
              <w:rPr>
                <w:rFonts w:ascii="Arial" w:eastAsia="Times New Roman" w:hAnsi="Arial"/>
                <w:sz w:val="18"/>
                <w:szCs w:val="18"/>
              </w:rPr>
            </w:pPr>
          </w:p>
        </w:tc>
        <w:tc>
          <w:tcPr>
            <w:tcW w:w="4677" w:type="dxa"/>
            <w:shd w:val="clear" w:color="auto" w:fill="auto"/>
          </w:tcPr>
          <w:p w14:paraId="04033346" w14:textId="77777777" w:rsidR="0093617C" w:rsidRPr="00B93253" w:rsidRDefault="0093617C" w:rsidP="0093617C">
            <w:pPr>
              <w:pStyle w:val="ListParagraph"/>
              <w:numPr>
                <w:ilvl w:val="0"/>
                <w:numId w:val="13"/>
              </w:numPr>
              <w:spacing w:after="0" w:line="240" w:lineRule="auto"/>
              <w:ind w:left="252" w:hanging="252"/>
              <w:rPr>
                <w:rFonts w:ascii="Arial" w:eastAsia="Times New Roman" w:hAnsi="Arial"/>
                <w:sz w:val="18"/>
                <w:szCs w:val="18"/>
              </w:rPr>
            </w:pPr>
            <w:r w:rsidRPr="00B93253">
              <w:rPr>
                <w:rFonts w:ascii="Arial" w:eastAsia="Times New Roman" w:hAnsi="Arial"/>
                <w:sz w:val="18"/>
                <w:szCs w:val="18"/>
              </w:rPr>
              <w:t>Ketua Bidang KAHMI Provinsi Bengkulu</w:t>
            </w:r>
          </w:p>
        </w:tc>
        <w:tc>
          <w:tcPr>
            <w:tcW w:w="1560" w:type="dxa"/>
            <w:shd w:val="clear" w:color="auto" w:fill="auto"/>
          </w:tcPr>
          <w:p w14:paraId="09D2B5F6" w14:textId="77777777" w:rsidR="0093617C" w:rsidRPr="00B93253" w:rsidRDefault="0093617C" w:rsidP="00F92E57">
            <w:pPr>
              <w:ind w:left="34"/>
              <w:jc w:val="center"/>
              <w:rPr>
                <w:rFonts w:ascii="Arial" w:eastAsia="Times New Roman" w:hAnsi="Arial"/>
                <w:sz w:val="18"/>
                <w:szCs w:val="18"/>
              </w:rPr>
            </w:pPr>
            <w:r w:rsidRPr="00B93253">
              <w:rPr>
                <w:rFonts w:ascii="Arial" w:eastAsia="Times New Roman" w:hAnsi="Arial"/>
                <w:sz w:val="18"/>
                <w:szCs w:val="18"/>
              </w:rPr>
              <w:t>2015-Sekarang</w:t>
            </w:r>
          </w:p>
        </w:tc>
      </w:tr>
      <w:tr w:rsidR="0093617C" w:rsidRPr="00B93253" w14:paraId="2BA18363" w14:textId="77777777" w:rsidTr="008100D1">
        <w:trPr>
          <w:trHeight w:val="469"/>
          <w:jc w:val="center"/>
        </w:trPr>
        <w:tc>
          <w:tcPr>
            <w:tcW w:w="709" w:type="dxa"/>
            <w:shd w:val="clear" w:color="auto" w:fill="auto"/>
          </w:tcPr>
          <w:p w14:paraId="28FE78E0" w14:textId="77777777" w:rsidR="0093617C" w:rsidRPr="00B93253" w:rsidRDefault="0093617C" w:rsidP="00F92E57">
            <w:pPr>
              <w:jc w:val="center"/>
              <w:rPr>
                <w:rFonts w:ascii="Arial" w:eastAsia="Times New Roman" w:hAnsi="Arial"/>
                <w:sz w:val="18"/>
                <w:szCs w:val="18"/>
              </w:rPr>
            </w:pPr>
            <w:r w:rsidRPr="00B93253">
              <w:rPr>
                <w:rFonts w:ascii="Arial" w:eastAsia="Times New Roman" w:hAnsi="Arial"/>
                <w:sz w:val="18"/>
                <w:szCs w:val="18"/>
              </w:rPr>
              <w:t>7</w:t>
            </w:r>
          </w:p>
        </w:tc>
        <w:tc>
          <w:tcPr>
            <w:tcW w:w="2552" w:type="dxa"/>
            <w:shd w:val="clear" w:color="auto" w:fill="auto"/>
          </w:tcPr>
          <w:p w14:paraId="456FEDEF" w14:textId="77777777" w:rsidR="0093617C" w:rsidRPr="00B93253" w:rsidRDefault="0093617C" w:rsidP="00F92E57">
            <w:pPr>
              <w:rPr>
                <w:rFonts w:ascii="Arial" w:eastAsia="Times New Roman" w:hAnsi="Arial"/>
                <w:sz w:val="18"/>
                <w:szCs w:val="18"/>
              </w:rPr>
            </w:pPr>
            <w:r w:rsidRPr="00B93253">
              <w:rPr>
                <w:rFonts w:ascii="Arial" w:eastAsia="Times New Roman" w:hAnsi="Arial"/>
                <w:sz w:val="18"/>
                <w:szCs w:val="18"/>
              </w:rPr>
              <w:t>Dr. Kasmantoni, M.Si</w:t>
            </w:r>
          </w:p>
        </w:tc>
        <w:tc>
          <w:tcPr>
            <w:tcW w:w="4677" w:type="dxa"/>
            <w:shd w:val="clear" w:color="auto" w:fill="auto"/>
          </w:tcPr>
          <w:p w14:paraId="7207CB61" w14:textId="77777777" w:rsidR="0093617C" w:rsidRPr="00B93253" w:rsidRDefault="0093617C" w:rsidP="0093617C">
            <w:pPr>
              <w:pStyle w:val="ListParagraph"/>
              <w:numPr>
                <w:ilvl w:val="0"/>
                <w:numId w:val="12"/>
              </w:numPr>
              <w:spacing w:after="0" w:line="240" w:lineRule="auto"/>
              <w:ind w:left="199" w:hanging="199"/>
              <w:rPr>
                <w:rFonts w:ascii="Arial" w:eastAsia="Times New Roman" w:hAnsi="Arial"/>
                <w:sz w:val="18"/>
                <w:szCs w:val="18"/>
              </w:rPr>
            </w:pPr>
            <w:r w:rsidRPr="00B93253">
              <w:rPr>
                <w:rFonts w:ascii="Arial" w:eastAsia="Times New Roman" w:hAnsi="Arial"/>
                <w:sz w:val="18"/>
                <w:szCs w:val="18"/>
              </w:rPr>
              <w:t xml:space="preserve">IMLA </w:t>
            </w:r>
          </w:p>
          <w:p w14:paraId="3012351C" w14:textId="77777777" w:rsidR="0093617C" w:rsidRPr="00B93253" w:rsidRDefault="0093617C" w:rsidP="0093617C">
            <w:pPr>
              <w:pStyle w:val="ListParagraph"/>
              <w:numPr>
                <w:ilvl w:val="0"/>
                <w:numId w:val="12"/>
              </w:numPr>
              <w:spacing w:after="0" w:line="240" w:lineRule="auto"/>
              <w:ind w:left="199" w:hanging="199"/>
              <w:rPr>
                <w:rFonts w:ascii="Arial" w:eastAsia="Times New Roman" w:hAnsi="Arial"/>
                <w:sz w:val="18"/>
                <w:szCs w:val="18"/>
              </w:rPr>
            </w:pPr>
            <w:r w:rsidRPr="00B93253">
              <w:rPr>
                <w:rFonts w:ascii="Arial" w:eastAsia="Times New Roman" w:hAnsi="Arial"/>
                <w:sz w:val="18"/>
                <w:szCs w:val="18"/>
              </w:rPr>
              <w:t xml:space="preserve">IKMR </w:t>
            </w:r>
          </w:p>
        </w:tc>
        <w:tc>
          <w:tcPr>
            <w:tcW w:w="1560" w:type="dxa"/>
            <w:shd w:val="clear" w:color="auto" w:fill="auto"/>
          </w:tcPr>
          <w:p w14:paraId="458C4A2A" w14:textId="77777777" w:rsidR="0093617C" w:rsidRPr="00B93253" w:rsidRDefault="0093617C" w:rsidP="00F92E57">
            <w:pPr>
              <w:ind w:left="34"/>
              <w:jc w:val="center"/>
              <w:rPr>
                <w:rFonts w:ascii="Arial" w:eastAsia="Times New Roman" w:hAnsi="Arial"/>
                <w:sz w:val="18"/>
                <w:szCs w:val="18"/>
              </w:rPr>
            </w:pPr>
            <w:r w:rsidRPr="00B93253">
              <w:rPr>
                <w:rFonts w:ascii="Arial" w:eastAsia="Times New Roman" w:hAnsi="Arial"/>
                <w:sz w:val="18"/>
                <w:szCs w:val="18"/>
              </w:rPr>
              <w:t>2014-sekarang</w:t>
            </w:r>
          </w:p>
          <w:p w14:paraId="320602AD" w14:textId="77777777" w:rsidR="0093617C" w:rsidRPr="00B93253" w:rsidRDefault="0093617C" w:rsidP="00F92E57">
            <w:pPr>
              <w:ind w:left="34"/>
              <w:jc w:val="center"/>
              <w:rPr>
                <w:rFonts w:ascii="Arial" w:eastAsia="Times New Roman" w:hAnsi="Arial"/>
                <w:sz w:val="18"/>
                <w:szCs w:val="18"/>
              </w:rPr>
            </w:pPr>
            <w:r w:rsidRPr="00B93253">
              <w:rPr>
                <w:rFonts w:ascii="Arial" w:eastAsia="Times New Roman" w:hAnsi="Arial"/>
                <w:sz w:val="18"/>
                <w:szCs w:val="18"/>
              </w:rPr>
              <w:t>2015-sekarang</w:t>
            </w:r>
          </w:p>
        </w:tc>
      </w:tr>
      <w:tr w:rsidR="0093617C" w:rsidRPr="00B93253" w14:paraId="2A8A2852" w14:textId="77777777" w:rsidTr="008100D1">
        <w:trPr>
          <w:trHeight w:val="1569"/>
          <w:jc w:val="center"/>
        </w:trPr>
        <w:tc>
          <w:tcPr>
            <w:tcW w:w="709" w:type="dxa"/>
            <w:shd w:val="clear" w:color="auto" w:fill="auto"/>
          </w:tcPr>
          <w:p w14:paraId="6E3A2CF3" w14:textId="77777777" w:rsidR="0093617C" w:rsidRPr="00B93253" w:rsidRDefault="0093617C" w:rsidP="00F92E57">
            <w:pPr>
              <w:jc w:val="center"/>
              <w:rPr>
                <w:rFonts w:ascii="Arial" w:eastAsia="Times New Roman" w:hAnsi="Arial"/>
                <w:sz w:val="18"/>
                <w:szCs w:val="18"/>
              </w:rPr>
            </w:pPr>
            <w:r w:rsidRPr="00B93253">
              <w:rPr>
                <w:rFonts w:ascii="Arial" w:eastAsia="Times New Roman" w:hAnsi="Arial"/>
                <w:sz w:val="18"/>
                <w:szCs w:val="18"/>
              </w:rPr>
              <w:t>8</w:t>
            </w:r>
          </w:p>
        </w:tc>
        <w:tc>
          <w:tcPr>
            <w:tcW w:w="2552" w:type="dxa"/>
            <w:shd w:val="clear" w:color="auto" w:fill="auto"/>
          </w:tcPr>
          <w:p w14:paraId="48DB6B20" w14:textId="0584CA1E" w:rsidR="0093617C" w:rsidRPr="00B93253" w:rsidRDefault="009564EF" w:rsidP="00F92E57">
            <w:pPr>
              <w:rPr>
                <w:rFonts w:ascii="Arial" w:eastAsia="Times New Roman" w:hAnsi="Arial"/>
                <w:sz w:val="18"/>
                <w:szCs w:val="18"/>
              </w:rPr>
            </w:pPr>
            <w:r>
              <w:rPr>
                <w:rFonts w:ascii="Arial" w:eastAsia="Times New Roman" w:hAnsi="Arial"/>
                <w:sz w:val="18"/>
                <w:szCs w:val="18"/>
              </w:rPr>
              <w:t>Feny Martina, M.Pd.</w:t>
            </w:r>
          </w:p>
        </w:tc>
        <w:tc>
          <w:tcPr>
            <w:tcW w:w="4677" w:type="dxa"/>
            <w:shd w:val="clear" w:color="auto" w:fill="auto"/>
          </w:tcPr>
          <w:p w14:paraId="21F02BE2" w14:textId="3170AC1D" w:rsidR="0093617C" w:rsidRPr="00B93253" w:rsidRDefault="0093617C" w:rsidP="0093617C">
            <w:pPr>
              <w:pStyle w:val="ListParagraph"/>
              <w:numPr>
                <w:ilvl w:val="0"/>
                <w:numId w:val="18"/>
              </w:numPr>
              <w:spacing w:after="0" w:line="240" w:lineRule="auto"/>
              <w:ind w:left="135" w:hanging="135"/>
              <w:rPr>
                <w:rFonts w:ascii="Arial" w:eastAsia="Times New Roman" w:hAnsi="Arial"/>
                <w:bCs/>
                <w:sz w:val="18"/>
                <w:szCs w:val="18"/>
              </w:rPr>
            </w:pPr>
            <w:r w:rsidRPr="00B93253">
              <w:rPr>
                <w:rFonts w:ascii="Arial" w:eastAsia="Times New Roman" w:hAnsi="Arial"/>
                <w:bCs/>
                <w:sz w:val="18"/>
                <w:szCs w:val="18"/>
              </w:rPr>
              <w:t xml:space="preserve"> </w:t>
            </w:r>
          </w:p>
        </w:tc>
        <w:tc>
          <w:tcPr>
            <w:tcW w:w="1560" w:type="dxa"/>
            <w:shd w:val="clear" w:color="auto" w:fill="auto"/>
          </w:tcPr>
          <w:p w14:paraId="15D0542C" w14:textId="77777777" w:rsidR="0093617C" w:rsidRPr="00B93253" w:rsidRDefault="0093617C" w:rsidP="00F92E57">
            <w:pPr>
              <w:ind w:left="34"/>
              <w:jc w:val="center"/>
              <w:rPr>
                <w:rFonts w:ascii="Arial" w:hAnsi="Arial"/>
                <w:bCs/>
                <w:sz w:val="18"/>
                <w:szCs w:val="18"/>
              </w:rPr>
            </w:pPr>
            <w:r w:rsidRPr="00B93253">
              <w:rPr>
                <w:rFonts w:ascii="Arial" w:hAnsi="Arial"/>
                <w:bCs/>
                <w:sz w:val="18"/>
                <w:szCs w:val="18"/>
              </w:rPr>
              <w:t>2018-2022</w:t>
            </w:r>
          </w:p>
          <w:p w14:paraId="7439D201" w14:textId="77777777" w:rsidR="0093617C" w:rsidRPr="00B93253" w:rsidRDefault="0093617C" w:rsidP="00F92E57">
            <w:pPr>
              <w:ind w:left="34"/>
              <w:jc w:val="center"/>
              <w:rPr>
                <w:rFonts w:ascii="Arial" w:hAnsi="Arial"/>
                <w:bCs/>
                <w:sz w:val="18"/>
                <w:szCs w:val="18"/>
              </w:rPr>
            </w:pPr>
            <w:r w:rsidRPr="00B93253">
              <w:rPr>
                <w:rFonts w:ascii="Arial" w:hAnsi="Arial"/>
                <w:bCs/>
                <w:sz w:val="18"/>
                <w:szCs w:val="18"/>
              </w:rPr>
              <w:t>2017-sekarang</w:t>
            </w:r>
          </w:p>
          <w:p w14:paraId="693A6F24" w14:textId="77777777" w:rsidR="0093617C" w:rsidRPr="00B93253" w:rsidRDefault="0093617C" w:rsidP="00F92E57">
            <w:pPr>
              <w:ind w:left="34"/>
              <w:jc w:val="center"/>
              <w:rPr>
                <w:rFonts w:ascii="Arial" w:hAnsi="Arial"/>
                <w:bCs/>
                <w:sz w:val="18"/>
                <w:szCs w:val="18"/>
              </w:rPr>
            </w:pPr>
            <w:r w:rsidRPr="00B93253">
              <w:rPr>
                <w:rFonts w:ascii="Arial" w:hAnsi="Arial"/>
                <w:bCs/>
                <w:sz w:val="18"/>
                <w:szCs w:val="18"/>
              </w:rPr>
              <w:t>2016-2019</w:t>
            </w:r>
          </w:p>
          <w:p w14:paraId="01C69ECF" w14:textId="77777777" w:rsidR="0093617C" w:rsidRPr="00B93253" w:rsidRDefault="0093617C" w:rsidP="00F92E57">
            <w:pPr>
              <w:ind w:left="34"/>
              <w:jc w:val="center"/>
              <w:rPr>
                <w:rFonts w:ascii="Arial" w:hAnsi="Arial"/>
                <w:bCs/>
                <w:sz w:val="18"/>
                <w:szCs w:val="18"/>
              </w:rPr>
            </w:pPr>
            <w:r w:rsidRPr="00B93253">
              <w:rPr>
                <w:rFonts w:ascii="Arial" w:hAnsi="Arial"/>
                <w:bCs/>
                <w:sz w:val="18"/>
                <w:szCs w:val="18"/>
              </w:rPr>
              <w:t>2018-sekarang</w:t>
            </w:r>
          </w:p>
          <w:p w14:paraId="3BC71FCD" w14:textId="77777777" w:rsidR="0093617C" w:rsidRPr="00B93253" w:rsidRDefault="0093617C" w:rsidP="00F92E57">
            <w:pPr>
              <w:ind w:left="34"/>
              <w:jc w:val="center"/>
              <w:rPr>
                <w:rFonts w:ascii="Arial" w:hAnsi="Arial"/>
                <w:bCs/>
                <w:sz w:val="18"/>
                <w:szCs w:val="18"/>
              </w:rPr>
            </w:pPr>
            <w:r w:rsidRPr="00B93253">
              <w:rPr>
                <w:rFonts w:ascii="Arial" w:hAnsi="Arial"/>
                <w:bCs/>
                <w:sz w:val="18"/>
                <w:szCs w:val="18"/>
              </w:rPr>
              <w:t>2016-2022</w:t>
            </w:r>
          </w:p>
          <w:p w14:paraId="611BC295" w14:textId="77777777" w:rsidR="0093617C" w:rsidRPr="00B93253" w:rsidRDefault="0093617C" w:rsidP="00F92E57">
            <w:pPr>
              <w:ind w:left="34"/>
              <w:jc w:val="center"/>
              <w:rPr>
                <w:rFonts w:ascii="Arial" w:hAnsi="Arial"/>
                <w:bCs/>
                <w:sz w:val="18"/>
                <w:szCs w:val="18"/>
              </w:rPr>
            </w:pPr>
            <w:r w:rsidRPr="00B93253">
              <w:rPr>
                <w:rFonts w:ascii="Arial" w:hAnsi="Arial"/>
                <w:bCs/>
                <w:sz w:val="18"/>
                <w:szCs w:val="18"/>
              </w:rPr>
              <w:t>2018-2021</w:t>
            </w:r>
          </w:p>
          <w:p w14:paraId="0104A713" w14:textId="77777777" w:rsidR="0093617C" w:rsidRPr="00B93253" w:rsidRDefault="0093617C" w:rsidP="00F92E57">
            <w:pPr>
              <w:ind w:left="34"/>
              <w:jc w:val="center"/>
              <w:rPr>
                <w:rFonts w:ascii="Arial" w:hAnsi="Arial"/>
                <w:bCs/>
                <w:sz w:val="18"/>
                <w:szCs w:val="18"/>
              </w:rPr>
            </w:pPr>
            <w:r w:rsidRPr="00B93253">
              <w:rPr>
                <w:rFonts w:ascii="Arial" w:hAnsi="Arial"/>
                <w:bCs/>
                <w:sz w:val="18"/>
                <w:szCs w:val="18"/>
              </w:rPr>
              <w:t>2018-2021</w:t>
            </w:r>
          </w:p>
        </w:tc>
      </w:tr>
    </w:tbl>
    <w:p w14:paraId="11398FE9" w14:textId="77777777" w:rsidR="0093617C" w:rsidRPr="00B93253" w:rsidRDefault="0093617C" w:rsidP="0093617C">
      <w:pPr>
        <w:jc w:val="both"/>
        <w:rPr>
          <w:rFonts w:ascii="Arial" w:hAnsi="Arial"/>
          <w:b/>
          <w:bCs/>
        </w:rPr>
      </w:pPr>
    </w:p>
    <w:p w14:paraId="68528C83" w14:textId="77777777" w:rsidR="0093617C" w:rsidRPr="00B93253" w:rsidRDefault="0093617C" w:rsidP="0093617C">
      <w:pPr>
        <w:pStyle w:val="ListParagraph"/>
        <w:numPr>
          <w:ilvl w:val="0"/>
          <w:numId w:val="11"/>
        </w:numPr>
        <w:spacing w:after="0"/>
        <w:ind w:left="284" w:hanging="294"/>
        <w:jc w:val="both"/>
        <w:rPr>
          <w:rFonts w:ascii="Arial" w:hAnsi="Arial"/>
          <w:b/>
          <w:bCs/>
        </w:rPr>
      </w:pPr>
      <w:r w:rsidRPr="00B93253">
        <w:rPr>
          <w:rFonts w:ascii="Arial" w:hAnsi="Arial"/>
          <w:b/>
          <w:bCs/>
        </w:rPr>
        <w:t>Sistem Penjaminan Mutu</w:t>
      </w:r>
    </w:p>
    <w:p w14:paraId="41E55BE3" w14:textId="77777777" w:rsidR="0093617C" w:rsidRPr="00B93253" w:rsidRDefault="0093617C" w:rsidP="0093617C">
      <w:pPr>
        <w:ind w:left="142" w:firstLine="709"/>
        <w:jc w:val="both"/>
        <w:rPr>
          <w:rFonts w:ascii="Arial" w:hAnsi="Arial"/>
          <w:b/>
          <w:bCs/>
        </w:rPr>
      </w:pPr>
      <w:r w:rsidRPr="00B93253">
        <w:rPr>
          <w:rFonts w:ascii="Arial" w:hAnsi="Arial"/>
          <w:b/>
          <w:bCs/>
          <w:spacing w:val="-3"/>
        </w:rPr>
        <w:t xml:space="preserve">Pelaksana </w:t>
      </w:r>
      <w:r w:rsidRPr="00B93253">
        <w:rPr>
          <w:rFonts w:ascii="Arial" w:hAnsi="Arial"/>
          <w:spacing w:val="-3"/>
        </w:rPr>
        <w:t xml:space="preserve">penjaminan mutu yang ada di </w:t>
      </w:r>
      <w:r w:rsidRPr="00B93253">
        <w:rPr>
          <w:rFonts w:ascii="Arial" w:hAnsi="Arial"/>
        </w:rPr>
        <w:t xml:space="preserve">FTT </w:t>
      </w:r>
      <w:r w:rsidRPr="00B93253">
        <w:rPr>
          <w:rFonts w:ascii="Arial" w:hAnsi="Arial"/>
          <w:spacing w:val="-3"/>
        </w:rPr>
        <w:t xml:space="preserve">IAIN Bengkulu berada di bawah koordinasi LPM mengacu pada </w:t>
      </w:r>
      <w:hyperlink r:id="rId36" w:history="1">
        <w:r w:rsidRPr="00B93253">
          <w:rPr>
            <w:rStyle w:val="Hyperlink"/>
            <w:rFonts w:ascii="Arial" w:hAnsi="Arial"/>
          </w:rPr>
          <w:t xml:space="preserve">SK Rektor </w:t>
        </w:r>
        <w:r w:rsidRPr="00B93253">
          <w:rPr>
            <w:rStyle w:val="Hyperlink"/>
            <w:rFonts w:ascii="Arial" w:hAnsi="Arial"/>
            <w:spacing w:val="-3"/>
          </w:rPr>
          <w:t xml:space="preserve">IAIN </w:t>
        </w:r>
        <w:r w:rsidRPr="00B93253">
          <w:rPr>
            <w:rStyle w:val="Hyperlink"/>
            <w:rFonts w:ascii="Arial" w:hAnsi="Arial"/>
          </w:rPr>
          <w:t>Bengkulu No. 0353 Tahun 2013 tentang Sistem Penjaminan Mutu</w:t>
        </w:r>
      </w:hyperlink>
      <w:r w:rsidRPr="00B93253">
        <w:rPr>
          <w:rFonts w:ascii="Arial" w:hAnsi="Arial"/>
        </w:rPr>
        <w:t xml:space="preserve">. </w:t>
      </w:r>
      <w:r w:rsidRPr="00B93253">
        <w:rPr>
          <w:rFonts w:ascii="Arial" w:hAnsi="Arial"/>
          <w:spacing w:val="-3"/>
        </w:rPr>
        <w:t xml:space="preserve">Penjaminan mutu di tingkat fakultas dilaksanakan oleh Unit </w:t>
      </w:r>
      <w:r w:rsidRPr="00B93253">
        <w:rPr>
          <w:rFonts w:ascii="Arial" w:hAnsi="Arial"/>
          <w:spacing w:val="-3"/>
        </w:rPr>
        <w:lastRenderedPageBreak/>
        <w:t xml:space="preserve">Penjaminan Mutu berdasarkan  </w:t>
      </w:r>
      <w:hyperlink r:id="rId37" w:history="1">
        <w:r w:rsidRPr="00B93253">
          <w:rPr>
            <w:rStyle w:val="Hyperlink"/>
            <w:rFonts w:ascii="Arial" w:eastAsia="Arial" w:hAnsi="Arial"/>
          </w:rPr>
          <w:t>Keputusan Rektor IAIN Bengkulu Nomor 0343 Tahun 2019 tentang Pelaksana Unit Penjamin Mutu Fakultas dan Pascasarjana IAIN Bengkulu</w:t>
        </w:r>
      </w:hyperlink>
      <w:r w:rsidRPr="00B93253">
        <w:rPr>
          <w:rFonts w:ascii="Arial" w:eastAsia="Arial" w:hAnsi="Arial"/>
        </w:rPr>
        <w:t>.</w:t>
      </w:r>
      <w:r w:rsidRPr="00B93253">
        <w:rPr>
          <w:rFonts w:ascii="Arial" w:hAnsi="Arial"/>
          <w:b/>
          <w:bCs/>
        </w:rPr>
        <w:t xml:space="preserve"> </w:t>
      </w:r>
      <w:r w:rsidRPr="00B93253">
        <w:rPr>
          <w:rFonts w:ascii="Arial" w:hAnsi="Arial"/>
          <w:spacing w:val="-3"/>
        </w:rPr>
        <w:t>Dalam pelaksanaan aktivitasnya, kedua unit ini melakukan koordinasi dengan Dekan secara langsung dan bertanggung jawab pada Dekan.</w:t>
      </w:r>
    </w:p>
    <w:p w14:paraId="1702F0FA" w14:textId="77777777" w:rsidR="0093617C" w:rsidRPr="00B93253" w:rsidRDefault="0093617C" w:rsidP="0093617C">
      <w:pPr>
        <w:pStyle w:val="ListParagraph"/>
        <w:spacing w:after="0"/>
        <w:ind w:left="175" w:firstLine="676"/>
        <w:jc w:val="both"/>
        <w:rPr>
          <w:rFonts w:ascii="Arial" w:hAnsi="Arial"/>
          <w:spacing w:val="-1"/>
        </w:rPr>
      </w:pPr>
      <w:bookmarkStart w:id="1" w:name="_Hlk25004245"/>
      <w:r w:rsidRPr="00B93253">
        <w:rPr>
          <w:rFonts w:ascii="Arial" w:hAnsi="Arial"/>
          <w:spacing w:val="-3"/>
        </w:rPr>
        <w:t xml:space="preserve">Sistem penjaminan mutu </w:t>
      </w:r>
      <w:r w:rsidRPr="00B93253">
        <w:rPr>
          <w:rFonts w:ascii="Arial" w:hAnsi="Arial"/>
        </w:rPr>
        <w:t xml:space="preserve">FTT </w:t>
      </w:r>
      <w:r w:rsidRPr="00B93253">
        <w:rPr>
          <w:rFonts w:ascii="Arial" w:hAnsi="Arial"/>
          <w:spacing w:val="-3"/>
        </w:rPr>
        <w:t>IAIN Bengkulu m</w:t>
      </w:r>
      <w:r w:rsidRPr="00B93253">
        <w:rPr>
          <w:rFonts w:ascii="Arial" w:hAnsi="Arial"/>
          <w:bCs/>
          <w:spacing w:val="-3"/>
        </w:rPr>
        <w:t xml:space="preserve">emfasilitasi empat dokumen mutu yg merujuk pada </w:t>
      </w:r>
      <w:hyperlink r:id="rId38" w:history="1">
        <w:r w:rsidRPr="003949BE">
          <w:rPr>
            <w:rStyle w:val="Hyperlink"/>
            <w:rFonts w:ascii="Arial" w:hAnsi="Arial"/>
            <w:spacing w:val="-2"/>
          </w:rPr>
          <w:t>Sistem Penjaminan Mutu Internal (SPMI)</w:t>
        </w:r>
      </w:hyperlink>
      <w:r w:rsidRPr="00B93253">
        <w:rPr>
          <w:rFonts w:ascii="Arial" w:hAnsi="Arial"/>
          <w:spacing w:val="-1"/>
        </w:rPr>
        <w:t xml:space="preserve"> yaitu sebagai berikut.</w:t>
      </w:r>
    </w:p>
    <w:p w14:paraId="66E374AB" w14:textId="77777777" w:rsidR="0093617C" w:rsidRPr="007D2B86" w:rsidRDefault="0093617C" w:rsidP="0093617C">
      <w:pPr>
        <w:pStyle w:val="ListParagraph"/>
        <w:numPr>
          <w:ilvl w:val="3"/>
          <w:numId w:val="17"/>
        </w:numPr>
        <w:spacing w:after="0"/>
        <w:ind w:left="600" w:hanging="348"/>
        <w:jc w:val="both"/>
        <w:rPr>
          <w:rFonts w:ascii="Arial" w:hAnsi="Arial"/>
          <w:spacing w:val="-3"/>
        </w:rPr>
      </w:pPr>
      <w:r w:rsidRPr="00B93253">
        <w:rPr>
          <w:rFonts w:ascii="Arial" w:hAnsi="Arial"/>
          <w:bCs/>
          <w:spacing w:val="-3"/>
        </w:rPr>
        <w:t xml:space="preserve">Kebijakan mutu. </w:t>
      </w:r>
      <w:hyperlink r:id="rId39" w:history="1">
        <w:r w:rsidRPr="007D2B86">
          <w:rPr>
            <w:rStyle w:val="Hyperlink"/>
            <w:rFonts w:ascii="Arial" w:hAnsi="Arial"/>
            <w:bCs/>
            <w:spacing w:val="-3"/>
          </w:rPr>
          <w:t xml:space="preserve">Kebijakan mutu </w:t>
        </w:r>
        <w:r w:rsidRPr="007D2B86">
          <w:rPr>
            <w:rStyle w:val="Hyperlink"/>
            <w:rFonts w:ascii="Arial" w:hAnsi="Arial"/>
          </w:rPr>
          <w:t>FTT IAIN Bengkulu IAIN Bengkulu</w:t>
        </w:r>
      </w:hyperlink>
      <w:r w:rsidRPr="007D2B86">
        <w:rPr>
          <w:rFonts w:ascii="Arial" w:hAnsi="Arial"/>
          <w:spacing w:val="-3"/>
        </w:rPr>
        <w:t xml:space="preserve"> mencakup :</w:t>
      </w:r>
    </w:p>
    <w:p w14:paraId="3EFFB9C2" w14:textId="77777777" w:rsidR="0093617C" w:rsidRPr="00B93253" w:rsidRDefault="0093617C" w:rsidP="0093617C">
      <w:pPr>
        <w:pStyle w:val="ListParagraph"/>
        <w:numPr>
          <w:ilvl w:val="4"/>
          <w:numId w:val="17"/>
        </w:numPr>
        <w:spacing w:after="0"/>
        <w:ind w:left="884" w:hanging="284"/>
        <w:jc w:val="both"/>
        <w:rPr>
          <w:rFonts w:ascii="Arial" w:hAnsi="Arial"/>
          <w:bCs/>
          <w:spacing w:val="-3"/>
        </w:rPr>
      </w:pPr>
      <w:r w:rsidRPr="00B93253">
        <w:rPr>
          <w:rFonts w:ascii="Arial" w:hAnsi="Arial"/>
          <w:bCs/>
          <w:spacing w:val="-3"/>
        </w:rPr>
        <w:t xml:space="preserve">Latar belakang dalam menjalankan mutu </w:t>
      </w:r>
      <w:r w:rsidRPr="00B93253">
        <w:rPr>
          <w:rFonts w:ascii="Arial" w:hAnsi="Arial"/>
        </w:rPr>
        <w:t>FTT IAIN BengkuluIAIN Bengkulu</w:t>
      </w:r>
    </w:p>
    <w:p w14:paraId="7386280E" w14:textId="77777777" w:rsidR="0093617C" w:rsidRPr="00B93253" w:rsidRDefault="0093617C" w:rsidP="0093617C">
      <w:pPr>
        <w:pStyle w:val="ListParagraph"/>
        <w:numPr>
          <w:ilvl w:val="4"/>
          <w:numId w:val="17"/>
        </w:numPr>
        <w:spacing w:after="0"/>
        <w:ind w:left="884" w:hanging="284"/>
        <w:jc w:val="both"/>
        <w:rPr>
          <w:rFonts w:ascii="Arial" w:hAnsi="Arial"/>
          <w:bCs/>
          <w:spacing w:val="-3"/>
        </w:rPr>
      </w:pPr>
      <w:r w:rsidRPr="00B93253">
        <w:rPr>
          <w:rFonts w:ascii="Arial" w:hAnsi="Arial"/>
          <w:bCs/>
          <w:spacing w:val="-3"/>
        </w:rPr>
        <w:t>Lingkup kebijakan menjamin penjaminan mutu</w:t>
      </w:r>
      <w:r w:rsidRPr="00B93253">
        <w:rPr>
          <w:rFonts w:ascii="Arial" w:hAnsi="Arial"/>
        </w:rPr>
        <w:t xml:space="preserve"> FTT IAIN BengkuluIAIN Bengkulu</w:t>
      </w:r>
    </w:p>
    <w:p w14:paraId="7CBBA674" w14:textId="77777777" w:rsidR="0093617C" w:rsidRPr="00B93253" w:rsidRDefault="0093617C" w:rsidP="0093617C">
      <w:pPr>
        <w:pStyle w:val="ListParagraph"/>
        <w:numPr>
          <w:ilvl w:val="4"/>
          <w:numId w:val="17"/>
        </w:numPr>
        <w:spacing w:after="0"/>
        <w:ind w:left="884" w:hanging="284"/>
        <w:jc w:val="both"/>
        <w:rPr>
          <w:rFonts w:ascii="Arial" w:hAnsi="Arial"/>
          <w:bCs/>
          <w:spacing w:val="-3"/>
        </w:rPr>
      </w:pPr>
      <w:r w:rsidRPr="00B93253">
        <w:rPr>
          <w:rFonts w:ascii="Arial" w:hAnsi="Arial"/>
          <w:bCs/>
          <w:spacing w:val="-3"/>
        </w:rPr>
        <w:t>Daftar istilah penjaminan mutu</w:t>
      </w:r>
      <w:r w:rsidRPr="00B93253">
        <w:rPr>
          <w:rFonts w:ascii="Arial" w:hAnsi="Arial"/>
        </w:rPr>
        <w:t xml:space="preserve"> FTT IAIN BengkuluIAIN Bengkulu</w:t>
      </w:r>
    </w:p>
    <w:p w14:paraId="45EDBCA2" w14:textId="77777777" w:rsidR="0093617C" w:rsidRPr="00B93253" w:rsidRDefault="0093617C" w:rsidP="0093617C">
      <w:pPr>
        <w:pStyle w:val="ListParagraph"/>
        <w:numPr>
          <w:ilvl w:val="4"/>
          <w:numId w:val="17"/>
        </w:numPr>
        <w:spacing w:after="0"/>
        <w:ind w:left="884" w:hanging="284"/>
        <w:jc w:val="both"/>
        <w:rPr>
          <w:rFonts w:ascii="Arial" w:hAnsi="Arial"/>
          <w:bCs/>
          <w:spacing w:val="-3"/>
        </w:rPr>
      </w:pPr>
      <w:r w:rsidRPr="00B93253">
        <w:rPr>
          <w:rFonts w:ascii="Arial" w:hAnsi="Arial"/>
          <w:bCs/>
          <w:spacing w:val="-3"/>
        </w:rPr>
        <w:t>Garis besar penjaminan mutu</w:t>
      </w:r>
      <w:r w:rsidRPr="00B93253">
        <w:rPr>
          <w:rFonts w:ascii="Arial" w:hAnsi="Arial"/>
        </w:rPr>
        <w:t xml:space="preserve"> FTT IAIN Bengkulu</w:t>
      </w:r>
    </w:p>
    <w:p w14:paraId="4C6A5C81" w14:textId="77777777" w:rsidR="0093617C" w:rsidRPr="007D2B86" w:rsidRDefault="0093617C" w:rsidP="0093617C">
      <w:pPr>
        <w:pStyle w:val="ListParagraph"/>
        <w:numPr>
          <w:ilvl w:val="3"/>
          <w:numId w:val="17"/>
        </w:numPr>
        <w:spacing w:after="0"/>
        <w:ind w:left="600" w:hanging="348"/>
        <w:jc w:val="both"/>
        <w:rPr>
          <w:rFonts w:ascii="Arial" w:hAnsi="Arial"/>
          <w:spacing w:val="-3"/>
        </w:rPr>
      </w:pPr>
      <w:r w:rsidRPr="00B93253">
        <w:rPr>
          <w:rFonts w:ascii="Arial" w:hAnsi="Arial"/>
          <w:bCs/>
          <w:spacing w:val="-3"/>
        </w:rPr>
        <w:t xml:space="preserve">Manual mutu. </w:t>
      </w:r>
      <w:hyperlink r:id="rId40" w:history="1">
        <w:r w:rsidRPr="007D2B86">
          <w:rPr>
            <w:rStyle w:val="Hyperlink"/>
            <w:rFonts w:ascii="Arial" w:hAnsi="Arial"/>
            <w:bCs/>
            <w:spacing w:val="-3"/>
          </w:rPr>
          <w:t xml:space="preserve">Manual mutu </w:t>
        </w:r>
        <w:r w:rsidRPr="007D2B86">
          <w:rPr>
            <w:rStyle w:val="Hyperlink"/>
            <w:rFonts w:ascii="Arial" w:hAnsi="Arial"/>
          </w:rPr>
          <w:t>FTT IAIN Bengkulu</w:t>
        </w:r>
      </w:hyperlink>
      <w:r w:rsidRPr="007D2B86">
        <w:rPr>
          <w:rFonts w:ascii="Arial" w:hAnsi="Arial"/>
        </w:rPr>
        <w:t xml:space="preserve"> </w:t>
      </w:r>
      <w:r w:rsidRPr="007D2B86">
        <w:rPr>
          <w:rFonts w:ascii="Arial" w:hAnsi="Arial"/>
          <w:spacing w:val="-3"/>
        </w:rPr>
        <w:t>berisikan tentang:</w:t>
      </w:r>
    </w:p>
    <w:p w14:paraId="276BAFE9" w14:textId="77777777" w:rsidR="0093617C" w:rsidRPr="00B93253" w:rsidRDefault="0093617C" w:rsidP="0093617C">
      <w:pPr>
        <w:pStyle w:val="ListParagraph"/>
        <w:numPr>
          <w:ilvl w:val="4"/>
          <w:numId w:val="17"/>
        </w:numPr>
        <w:spacing w:after="0"/>
        <w:ind w:left="884" w:hanging="284"/>
        <w:jc w:val="both"/>
        <w:rPr>
          <w:rFonts w:ascii="Arial" w:hAnsi="Arial"/>
          <w:bCs/>
          <w:spacing w:val="-3"/>
        </w:rPr>
      </w:pPr>
      <w:r w:rsidRPr="00B93253">
        <w:rPr>
          <w:rFonts w:ascii="Arial" w:hAnsi="Arial"/>
          <w:bCs/>
          <w:spacing w:val="-3"/>
        </w:rPr>
        <w:t xml:space="preserve">Tujuan dan maksud manual mutu </w:t>
      </w:r>
      <w:r w:rsidRPr="00B93253">
        <w:rPr>
          <w:rFonts w:ascii="Arial" w:hAnsi="Arial"/>
        </w:rPr>
        <w:t xml:space="preserve">FTT IAIN Bengkulu </w:t>
      </w:r>
    </w:p>
    <w:p w14:paraId="69483876" w14:textId="77777777" w:rsidR="0093617C" w:rsidRPr="00B93253" w:rsidRDefault="0093617C" w:rsidP="0093617C">
      <w:pPr>
        <w:pStyle w:val="ListParagraph"/>
        <w:numPr>
          <w:ilvl w:val="4"/>
          <w:numId w:val="17"/>
        </w:numPr>
        <w:spacing w:after="0"/>
        <w:ind w:left="884" w:hanging="284"/>
        <w:jc w:val="both"/>
        <w:rPr>
          <w:rFonts w:ascii="Arial" w:hAnsi="Arial"/>
          <w:bCs/>
          <w:spacing w:val="-3"/>
        </w:rPr>
      </w:pPr>
      <w:r w:rsidRPr="00B93253">
        <w:rPr>
          <w:rFonts w:ascii="Arial" w:hAnsi="Arial"/>
          <w:spacing w:val="-3"/>
        </w:rPr>
        <w:t>Sejarah fakultas</w:t>
      </w:r>
      <w:r w:rsidRPr="00B93253">
        <w:rPr>
          <w:rFonts w:ascii="Arial" w:hAnsi="Arial"/>
        </w:rPr>
        <w:t xml:space="preserve"> FTT IAIN Bengkulu</w:t>
      </w:r>
    </w:p>
    <w:p w14:paraId="12AAF743" w14:textId="77777777" w:rsidR="0093617C" w:rsidRPr="00B93253" w:rsidRDefault="0093617C" w:rsidP="0093617C">
      <w:pPr>
        <w:pStyle w:val="ListParagraph"/>
        <w:numPr>
          <w:ilvl w:val="4"/>
          <w:numId w:val="17"/>
        </w:numPr>
        <w:spacing w:after="0"/>
        <w:ind w:left="884" w:hanging="284"/>
        <w:jc w:val="both"/>
        <w:rPr>
          <w:rFonts w:ascii="Arial" w:hAnsi="Arial"/>
          <w:bCs/>
          <w:spacing w:val="-3"/>
        </w:rPr>
      </w:pPr>
      <w:r w:rsidRPr="00B93253">
        <w:rPr>
          <w:rFonts w:ascii="Arial" w:hAnsi="Arial"/>
          <w:spacing w:val="-3"/>
        </w:rPr>
        <w:t xml:space="preserve">Visi misi </w:t>
      </w:r>
      <w:r w:rsidRPr="00B93253">
        <w:rPr>
          <w:rFonts w:ascii="Arial" w:hAnsi="Arial"/>
        </w:rPr>
        <w:t>FTT IAIN Bengkulu</w:t>
      </w:r>
    </w:p>
    <w:p w14:paraId="43DC8A80" w14:textId="77777777" w:rsidR="0093617C" w:rsidRPr="00B93253" w:rsidRDefault="0093617C" w:rsidP="0093617C">
      <w:pPr>
        <w:pStyle w:val="ListParagraph"/>
        <w:numPr>
          <w:ilvl w:val="4"/>
          <w:numId w:val="17"/>
        </w:numPr>
        <w:spacing w:after="0"/>
        <w:ind w:left="884" w:hanging="284"/>
        <w:jc w:val="both"/>
        <w:rPr>
          <w:rFonts w:ascii="Arial" w:hAnsi="Arial"/>
          <w:bCs/>
          <w:spacing w:val="-3"/>
        </w:rPr>
      </w:pPr>
      <w:r w:rsidRPr="00B93253">
        <w:rPr>
          <w:rFonts w:ascii="Arial" w:hAnsi="Arial"/>
          <w:spacing w:val="-3"/>
        </w:rPr>
        <w:t xml:space="preserve">Lambang himne </w:t>
      </w:r>
      <w:r w:rsidRPr="00B93253">
        <w:rPr>
          <w:rFonts w:ascii="Arial" w:hAnsi="Arial"/>
        </w:rPr>
        <w:t>FTT IAIN Bengkulu</w:t>
      </w:r>
    </w:p>
    <w:p w14:paraId="7EBA1D13" w14:textId="77777777" w:rsidR="0093617C" w:rsidRPr="00B93253" w:rsidRDefault="0093617C" w:rsidP="0093617C">
      <w:pPr>
        <w:pStyle w:val="ListParagraph"/>
        <w:numPr>
          <w:ilvl w:val="4"/>
          <w:numId w:val="17"/>
        </w:numPr>
        <w:spacing w:after="0"/>
        <w:ind w:left="884" w:hanging="284"/>
        <w:jc w:val="both"/>
        <w:rPr>
          <w:rFonts w:ascii="Arial" w:hAnsi="Arial"/>
          <w:bCs/>
          <w:spacing w:val="-3"/>
        </w:rPr>
      </w:pPr>
      <w:r w:rsidRPr="00B93253">
        <w:rPr>
          <w:rFonts w:ascii="Arial" w:hAnsi="Arial"/>
          <w:spacing w:val="-3"/>
        </w:rPr>
        <w:t>Struktur mutu</w:t>
      </w:r>
      <w:r w:rsidRPr="00B93253">
        <w:rPr>
          <w:rFonts w:ascii="Arial" w:hAnsi="Arial"/>
        </w:rPr>
        <w:t xml:space="preserve"> FTT IAIN Bengkulu</w:t>
      </w:r>
    </w:p>
    <w:p w14:paraId="44FA542B" w14:textId="77777777" w:rsidR="0093617C" w:rsidRPr="007D2B86" w:rsidRDefault="0093617C" w:rsidP="0093617C">
      <w:pPr>
        <w:pStyle w:val="ListParagraph"/>
        <w:numPr>
          <w:ilvl w:val="3"/>
          <w:numId w:val="17"/>
        </w:numPr>
        <w:spacing w:after="0"/>
        <w:ind w:left="600" w:hanging="348"/>
        <w:jc w:val="both"/>
        <w:rPr>
          <w:rFonts w:ascii="Arial" w:hAnsi="Arial"/>
          <w:spacing w:val="-3"/>
        </w:rPr>
      </w:pPr>
      <w:r w:rsidRPr="00B93253">
        <w:rPr>
          <w:rFonts w:ascii="Arial" w:hAnsi="Arial"/>
          <w:bCs/>
          <w:spacing w:val="-3"/>
        </w:rPr>
        <w:t xml:space="preserve">Standar mutu. </w:t>
      </w:r>
      <w:hyperlink r:id="rId41" w:history="1">
        <w:r w:rsidRPr="007D2B86">
          <w:rPr>
            <w:rStyle w:val="Hyperlink"/>
            <w:rFonts w:ascii="Arial" w:hAnsi="Arial"/>
            <w:bCs/>
            <w:spacing w:val="-3"/>
          </w:rPr>
          <w:t xml:space="preserve">Standar mutu </w:t>
        </w:r>
        <w:r w:rsidRPr="007D2B86">
          <w:rPr>
            <w:rStyle w:val="Hyperlink"/>
            <w:rFonts w:ascii="Arial" w:hAnsi="Arial"/>
          </w:rPr>
          <w:t>FTT IAIN Bengkulu</w:t>
        </w:r>
      </w:hyperlink>
      <w:r w:rsidRPr="007D2B86">
        <w:rPr>
          <w:rFonts w:ascii="Arial" w:hAnsi="Arial"/>
        </w:rPr>
        <w:t xml:space="preserve"> beriskan tentang </w:t>
      </w:r>
      <w:r w:rsidRPr="007D2B86">
        <w:rPr>
          <w:rFonts w:ascii="Arial" w:hAnsi="Arial"/>
          <w:spacing w:val="-3"/>
        </w:rPr>
        <w:t xml:space="preserve">standar-standar mutu yang diperlukan dan dipergunakan sebagai acuan dalam melaksanakan kegiatan akademik mahasiswa, maupun dosen. </w:t>
      </w:r>
    </w:p>
    <w:p w14:paraId="527BCF9C" w14:textId="77777777" w:rsidR="0093617C" w:rsidRPr="007D2B86" w:rsidRDefault="0093617C" w:rsidP="0093617C">
      <w:pPr>
        <w:pStyle w:val="ListParagraph"/>
        <w:numPr>
          <w:ilvl w:val="3"/>
          <w:numId w:val="17"/>
        </w:numPr>
        <w:spacing w:after="0"/>
        <w:ind w:left="600" w:hanging="348"/>
        <w:jc w:val="both"/>
        <w:rPr>
          <w:rFonts w:ascii="Arial" w:hAnsi="Arial"/>
          <w:spacing w:val="-3"/>
        </w:rPr>
      </w:pPr>
      <w:r w:rsidRPr="00B93253">
        <w:rPr>
          <w:rFonts w:ascii="Arial" w:hAnsi="Arial"/>
          <w:bCs/>
          <w:spacing w:val="-3"/>
        </w:rPr>
        <w:t xml:space="preserve">Formulir dan instrumen mutu. </w:t>
      </w:r>
      <w:hyperlink r:id="rId42" w:history="1">
        <w:r w:rsidRPr="007D2B86">
          <w:rPr>
            <w:rStyle w:val="Hyperlink"/>
            <w:rFonts w:ascii="Arial" w:hAnsi="Arial"/>
            <w:bCs/>
            <w:spacing w:val="-3"/>
          </w:rPr>
          <w:t xml:space="preserve">Formulir dan instrumen mutu </w:t>
        </w:r>
        <w:r w:rsidRPr="007D2B86">
          <w:rPr>
            <w:rStyle w:val="Hyperlink"/>
            <w:rFonts w:ascii="Arial" w:hAnsi="Arial"/>
          </w:rPr>
          <w:t>FTT IAIN Bengkulu</w:t>
        </w:r>
      </w:hyperlink>
      <w:r w:rsidRPr="007D2B86">
        <w:rPr>
          <w:rFonts w:ascii="Arial" w:hAnsi="Arial"/>
          <w:spacing w:val="-3"/>
        </w:rPr>
        <w:t xml:space="preserve"> berisikan tentang:</w:t>
      </w:r>
    </w:p>
    <w:p w14:paraId="72D87347" w14:textId="77777777" w:rsidR="0093617C" w:rsidRPr="00B93253" w:rsidRDefault="0093617C" w:rsidP="0093617C">
      <w:pPr>
        <w:pStyle w:val="ListParagraph"/>
        <w:numPr>
          <w:ilvl w:val="4"/>
          <w:numId w:val="17"/>
        </w:numPr>
        <w:spacing w:after="0"/>
        <w:ind w:left="884" w:hanging="283"/>
        <w:jc w:val="both"/>
        <w:rPr>
          <w:rFonts w:ascii="Arial" w:hAnsi="Arial"/>
          <w:bCs/>
          <w:spacing w:val="-3"/>
        </w:rPr>
      </w:pPr>
      <w:r w:rsidRPr="00B93253">
        <w:rPr>
          <w:rFonts w:ascii="Arial" w:hAnsi="Arial"/>
          <w:bCs/>
          <w:spacing w:val="-3"/>
        </w:rPr>
        <w:t>Formulir Pembmbingan akademik</w:t>
      </w:r>
    </w:p>
    <w:p w14:paraId="74CB624D" w14:textId="77777777" w:rsidR="0093617C" w:rsidRPr="00B93253" w:rsidRDefault="0093617C" w:rsidP="0093617C">
      <w:pPr>
        <w:pStyle w:val="ListParagraph"/>
        <w:numPr>
          <w:ilvl w:val="4"/>
          <w:numId w:val="17"/>
        </w:numPr>
        <w:spacing w:after="0"/>
        <w:ind w:left="884" w:hanging="283"/>
        <w:jc w:val="both"/>
        <w:rPr>
          <w:rFonts w:ascii="Arial" w:hAnsi="Arial"/>
          <w:bCs/>
          <w:spacing w:val="-3"/>
        </w:rPr>
      </w:pPr>
      <w:r w:rsidRPr="00B93253">
        <w:rPr>
          <w:rFonts w:ascii="Arial" w:hAnsi="Arial"/>
          <w:bCs/>
          <w:spacing w:val="-3"/>
        </w:rPr>
        <w:t>Formulir lembar syarat penguji</w:t>
      </w:r>
    </w:p>
    <w:p w14:paraId="39871963" w14:textId="77777777" w:rsidR="0093617C" w:rsidRPr="00B93253" w:rsidRDefault="0093617C" w:rsidP="0093617C">
      <w:pPr>
        <w:pStyle w:val="ListParagraph"/>
        <w:numPr>
          <w:ilvl w:val="4"/>
          <w:numId w:val="17"/>
        </w:numPr>
        <w:spacing w:after="0"/>
        <w:ind w:left="884" w:hanging="283"/>
        <w:jc w:val="both"/>
        <w:rPr>
          <w:rFonts w:ascii="Arial" w:hAnsi="Arial"/>
          <w:bCs/>
          <w:spacing w:val="-3"/>
        </w:rPr>
      </w:pPr>
      <w:r w:rsidRPr="00B93253">
        <w:rPr>
          <w:rFonts w:ascii="Arial" w:hAnsi="Arial"/>
          <w:bCs/>
          <w:spacing w:val="-3"/>
        </w:rPr>
        <w:t>Formulir Daftar nilai sikripsi</w:t>
      </w:r>
    </w:p>
    <w:p w14:paraId="0EE5B6B8" w14:textId="77777777" w:rsidR="0093617C" w:rsidRPr="00B93253" w:rsidRDefault="0093617C" w:rsidP="0093617C">
      <w:pPr>
        <w:pStyle w:val="ListParagraph"/>
        <w:numPr>
          <w:ilvl w:val="4"/>
          <w:numId w:val="17"/>
        </w:numPr>
        <w:spacing w:after="0"/>
        <w:ind w:left="884" w:hanging="283"/>
        <w:jc w:val="both"/>
        <w:rPr>
          <w:rFonts w:ascii="Arial" w:hAnsi="Arial"/>
          <w:bCs/>
          <w:spacing w:val="-3"/>
        </w:rPr>
      </w:pPr>
      <w:r w:rsidRPr="00B93253">
        <w:rPr>
          <w:rFonts w:ascii="Arial" w:hAnsi="Arial"/>
          <w:bCs/>
          <w:spacing w:val="-3"/>
        </w:rPr>
        <w:t>Formulir Berita acara sidang monaqoshah</w:t>
      </w:r>
    </w:p>
    <w:p w14:paraId="1D9F7CD3" w14:textId="77777777" w:rsidR="0093617C" w:rsidRPr="00B93253" w:rsidRDefault="0093617C" w:rsidP="0093617C">
      <w:pPr>
        <w:pStyle w:val="ListParagraph"/>
        <w:numPr>
          <w:ilvl w:val="4"/>
          <w:numId w:val="17"/>
        </w:numPr>
        <w:spacing w:after="0"/>
        <w:ind w:left="884" w:hanging="283"/>
        <w:jc w:val="both"/>
        <w:rPr>
          <w:rFonts w:ascii="Arial" w:hAnsi="Arial"/>
          <w:bCs/>
          <w:spacing w:val="-3"/>
        </w:rPr>
      </w:pPr>
      <w:r w:rsidRPr="00B93253">
        <w:rPr>
          <w:rFonts w:ascii="Arial" w:hAnsi="Arial"/>
          <w:bCs/>
          <w:spacing w:val="-3"/>
        </w:rPr>
        <w:t>Formulir Daftar hadir sidahng ujian</w:t>
      </w:r>
    </w:p>
    <w:p w14:paraId="0A84652D" w14:textId="77777777" w:rsidR="0093617C" w:rsidRPr="00B93253" w:rsidRDefault="0093617C" w:rsidP="0093617C">
      <w:pPr>
        <w:pStyle w:val="ListParagraph"/>
        <w:numPr>
          <w:ilvl w:val="4"/>
          <w:numId w:val="17"/>
        </w:numPr>
        <w:spacing w:after="0"/>
        <w:ind w:left="884" w:hanging="283"/>
        <w:jc w:val="both"/>
        <w:rPr>
          <w:rFonts w:ascii="Arial" w:hAnsi="Arial"/>
          <w:bCs/>
          <w:spacing w:val="-3"/>
        </w:rPr>
      </w:pPr>
      <w:r w:rsidRPr="00B93253">
        <w:rPr>
          <w:rFonts w:ascii="Arial" w:hAnsi="Arial"/>
          <w:bCs/>
          <w:spacing w:val="-3"/>
        </w:rPr>
        <w:t>Formulir Daftar hadir peserta ujian</w:t>
      </w:r>
    </w:p>
    <w:p w14:paraId="142A1D82" w14:textId="77777777" w:rsidR="0093617C" w:rsidRPr="00B93253" w:rsidRDefault="0093617C" w:rsidP="0093617C">
      <w:pPr>
        <w:pStyle w:val="ListParagraph"/>
        <w:numPr>
          <w:ilvl w:val="4"/>
          <w:numId w:val="17"/>
        </w:numPr>
        <w:spacing w:after="0"/>
        <w:ind w:left="884" w:hanging="283"/>
        <w:jc w:val="both"/>
        <w:rPr>
          <w:rFonts w:ascii="Arial" w:hAnsi="Arial"/>
          <w:bCs/>
          <w:spacing w:val="-3"/>
        </w:rPr>
      </w:pPr>
      <w:r w:rsidRPr="00B93253">
        <w:rPr>
          <w:rFonts w:ascii="Arial" w:hAnsi="Arial"/>
          <w:bCs/>
          <w:spacing w:val="-3"/>
        </w:rPr>
        <w:t>Formulir Hasil ujian munaqoshah</w:t>
      </w:r>
    </w:p>
    <w:p w14:paraId="2EBAB382" w14:textId="77777777" w:rsidR="0093617C" w:rsidRPr="00B93253" w:rsidRDefault="0093617C" w:rsidP="0093617C">
      <w:pPr>
        <w:pStyle w:val="ListParagraph"/>
        <w:numPr>
          <w:ilvl w:val="4"/>
          <w:numId w:val="17"/>
        </w:numPr>
        <w:spacing w:after="0"/>
        <w:ind w:left="884" w:hanging="283"/>
        <w:jc w:val="both"/>
        <w:rPr>
          <w:rFonts w:ascii="Arial" w:hAnsi="Arial"/>
          <w:bCs/>
          <w:spacing w:val="-3"/>
        </w:rPr>
      </w:pPr>
      <w:r w:rsidRPr="00B93253">
        <w:rPr>
          <w:rFonts w:ascii="Arial" w:hAnsi="Arial"/>
          <w:bCs/>
          <w:spacing w:val="-3"/>
        </w:rPr>
        <w:t>Formulir Jurnal perkuliahan</w:t>
      </w:r>
    </w:p>
    <w:p w14:paraId="4B854D4E" w14:textId="77777777" w:rsidR="0093617C" w:rsidRPr="00B93253" w:rsidRDefault="0093617C" w:rsidP="0093617C">
      <w:pPr>
        <w:pStyle w:val="ListParagraph"/>
        <w:numPr>
          <w:ilvl w:val="4"/>
          <w:numId w:val="17"/>
        </w:numPr>
        <w:spacing w:after="0"/>
        <w:ind w:left="884" w:hanging="283"/>
        <w:jc w:val="both"/>
        <w:rPr>
          <w:rFonts w:ascii="Arial" w:hAnsi="Arial"/>
          <w:bCs/>
          <w:spacing w:val="-3"/>
        </w:rPr>
      </w:pPr>
      <w:r w:rsidRPr="00B93253">
        <w:rPr>
          <w:rFonts w:ascii="Arial" w:hAnsi="Arial"/>
          <w:bCs/>
          <w:spacing w:val="-3"/>
        </w:rPr>
        <w:t>Formulir Lembaran disposisi</w:t>
      </w:r>
    </w:p>
    <w:p w14:paraId="53F38353" w14:textId="77777777" w:rsidR="0093617C" w:rsidRPr="00B93253" w:rsidRDefault="0093617C" w:rsidP="0093617C">
      <w:pPr>
        <w:pStyle w:val="ListParagraph"/>
        <w:numPr>
          <w:ilvl w:val="4"/>
          <w:numId w:val="17"/>
        </w:numPr>
        <w:spacing w:after="0"/>
        <w:ind w:left="993" w:hanging="392"/>
        <w:jc w:val="both"/>
        <w:rPr>
          <w:rFonts w:ascii="Arial" w:hAnsi="Arial"/>
          <w:bCs/>
          <w:spacing w:val="-3"/>
        </w:rPr>
      </w:pPr>
      <w:r w:rsidRPr="00B93253">
        <w:rPr>
          <w:rFonts w:ascii="Arial" w:hAnsi="Arial"/>
          <w:bCs/>
          <w:spacing w:val="-3"/>
        </w:rPr>
        <w:t>Formulir Jadwal audit</w:t>
      </w:r>
    </w:p>
    <w:p w14:paraId="4001E6C3" w14:textId="77777777" w:rsidR="0093617C" w:rsidRPr="00B93253" w:rsidRDefault="0093617C" w:rsidP="0093617C">
      <w:pPr>
        <w:pStyle w:val="ListParagraph"/>
        <w:numPr>
          <w:ilvl w:val="4"/>
          <w:numId w:val="17"/>
        </w:numPr>
        <w:spacing w:after="0"/>
        <w:ind w:left="993" w:hanging="392"/>
        <w:jc w:val="both"/>
        <w:rPr>
          <w:rFonts w:ascii="Arial" w:hAnsi="Arial"/>
          <w:bCs/>
          <w:spacing w:val="-3"/>
        </w:rPr>
      </w:pPr>
      <w:r w:rsidRPr="00B93253">
        <w:rPr>
          <w:rFonts w:ascii="Arial" w:hAnsi="Arial"/>
          <w:bCs/>
          <w:spacing w:val="-3"/>
        </w:rPr>
        <w:t>Formulir rapat tinjauan manajemen</w:t>
      </w:r>
    </w:p>
    <w:p w14:paraId="23FE97FD" w14:textId="5D6A8FFC" w:rsidR="0093617C" w:rsidRPr="00B93253" w:rsidRDefault="0093617C" w:rsidP="0093617C">
      <w:pPr>
        <w:ind w:firstLine="572"/>
        <w:jc w:val="both"/>
        <w:rPr>
          <w:rFonts w:ascii="Arial" w:hAnsi="Arial"/>
        </w:rPr>
      </w:pPr>
      <w:r>
        <w:rPr>
          <w:rFonts w:ascii="Arial" w:hAnsi="Arial"/>
        </w:rPr>
        <w:t>P</w:t>
      </w:r>
      <w:r w:rsidRPr="00B93253">
        <w:rPr>
          <w:rFonts w:ascii="Arial" w:hAnsi="Arial"/>
        </w:rPr>
        <w:t xml:space="preserve">elaksanaan </w:t>
      </w:r>
      <w:hyperlink r:id="rId43" w:history="1">
        <w:r w:rsidRPr="007D2B86">
          <w:rPr>
            <w:rStyle w:val="Hyperlink"/>
            <w:rFonts w:ascii="Arial" w:hAnsi="Arial"/>
          </w:rPr>
          <w:t>Sistem Penjaminan Mutu Internal (SPMI)</w:t>
        </w:r>
      </w:hyperlink>
      <w:r>
        <w:rPr>
          <w:rFonts w:ascii="Arial" w:hAnsi="Arial"/>
        </w:rPr>
        <w:t xml:space="preserve"> yang dilakukan FTT IAIN Bengkulu dalam mengelola </w:t>
      </w:r>
      <w:r w:rsidRPr="00B93253">
        <w:rPr>
          <w:rFonts w:ascii="Arial" w:hAnsi="Arial"/>
          <w:bCs/>
        </w:rPr>
        <w:t>Prodi</w:t>
      </w:r>
      <w:r w:rsidRPr="00B93253">
        <w:rPr>
          <w:rFonts w:ascii="Arial" w:hAnsi="Arial"/>
        </w:rPr>
        <w:t xml:space="preserve"> dilaksanakan melalui </w:t>
      </w:r>
      <w:r w:rsidRPr="00B93253">
        <w:rPr>
          <w:rFonts w:ascii="Arial" w:hAnsi="Arial"/>
          <w:b/>
          <w:bCs/>
        </w:rPr>
        <w:t>siklus PPEPP</w:t>
      </w:r>
      <w:r w:rsidRPr="00B93253">
        <w:rPr>
          <w:rFonts w:ascii="Arial" w:hAnsi="Arial"/>
        </w:rPr>
        <w:t xml:space="preserve"> (penetapan, pelaksanaan, evaluasi, pengendalian, peningkatan)</w:t>
      </w:r>
    </w:p>
    <w:p w14:paraId="791993E2" w14:textId="77777777" w:rsidR="0093617C" w:rsidRPr="002E1259" w:rsidRDefault="0093617C" w:rsidP="0093617C">
      <w:pPr>
        <w:pStyle w:val="ListParagraph"/>
        <w:numPr>
          <w:ilvl w:val="0"/>
          <w:numId w:val="22"/>
        </w:numPr>
        <w:spacing w:after="0"/>
        <w:ind w:left="284" w:hanging="294"/>
        <w:jc w:val="both"/>
        <w:rPr>
          <w:rFonts w:ascii="Arial" w:hAnsi="Arial"/>
          <w:b/>
          <w:bCs/>
          <w:spacing w:val="-3"/>
        </w:rPr>
      </w:pPr>
      <w:r w:rsidRPr="002E1259">
        <w:rPr>
          <w:rFonts w:ascii="Arial" w:hAnsi="Arial"/>
          <w:b/>
          <w:bCs/>
          <w:spacing w:val="-3"/>
        </w:rPr>
        <w:t>Penetapan</w:t>
      </w:r>
      <w:r>
        <w:rPr>
          <w:rFonts w:ascii="Arial" w:hAnsi="Arial"/>
          <w:b/>
          <w:bCs/>
          <w:spacing w:val="-3"/>
        </w:rPr>
        <w:t xml:space="preserve">. </w:t>
      </w:r>
      <w:r w:rsidRPr="002E1259">
        <w:rPr>
          <w:rFonts w:ascii="Arial" w:hAnsi="Arial"/>
          <w:spacing w:val="-3"/>
        </w:rPr>
        <w:t xml:space="preserve">Penetapan kebijakan didasarkan </w:t>
      </w:r>
      <w:hyperlink r:id="rId44" w:history="1">
        <w:r w:rsidRPr="002E1259">
          <w:rPr>
            <w:rStyle w:val="Hyperlink"/>
            <w:rFonts w:ascii="Arial" w:eastAsia="Arial" w:hAnsi="Arial"/>
          </w:rPr>
          <w:t>Keputusan Rektor IAIN Bengkulu Nomor 0343 Tahun 2019 tentang Pelaksana Unit Penjamin Mutu Fakultas dan Pascasarjana IAIN Bengkulu</w:t>
        </w:r>
      </w:hyperlink>
      <w:r w:rsidRPr="002E1259">
        <w:rPr>
          <w:rFonts w:ascii="Arial" w:hAnsi="Arial"/>
          <w:spacing w:val="-3"/>
        </w:rPr>
        <w:t>. Penetapan SPMI berkaitan dengan ketersediaan dokumen formal yang terkait SPMI dari mulai penyusunan hingga perubahan sebagai bagian dari perbaikan mutu secara berkelanjutan. Penetapan dan pemberlakuan SPMI berhubungan dengan pelaksanaan manual mutu, standar mutu,</w:t>
      </w:r>
      <w:r>
        <w:rPr>
          <w:rFonts w:ascii="Arial" w:hAnsi="Arial"/>
          <w:spacing w:val="-3"/>
        </w:rPr>
        <w:t xml:space="preserve"> formulir, dan dokumen lainnya.</w:t>
      </w:r>
    </w:p>
    <w:p w14:paraId="654B302C" w14:textId="77777777" w:rsidR="0093617C" w:rsidRPr="002E1259" w:rsidRDefault="0093617C" w:rsidP="0093617C">
      <w:pPr>
        <w:pStyle w:val="ListParagraph"/>
        <w:numPr>
          <w:ilvl w:val="0"/>
          <w:numId w:val="22"/>
        </w:numPr>
        <w:spacing w:after="0"/>
        <w:ind w:left="284" w:hanging="294"/>
        <w:jc w:val="both"/>
        <w:rPr>
          <w:rFonts w:ascii="Arial" w:hAnsi="Arial"/>
          <w:b/>
          <w:bCs/>
          <w:spacing w:val="-3"/>
        </w:rPr>
      </w:pPr>
      <w:r w:rsidRPr="002E1259">
        <w:rPr>
          <w:rFonts w:ascii="Arial" w:hAnsi="Arial"/>
          <w:b/>
          <w:bCs/>
          <w:spacing w:val="-3"/>
        </w:rPr>
        <w:t>Pelaksanaan</w:t>
      </w:r>
      <w:r>
        <w:rPr>
          <w:rFonts w:ascii="Arial" w:hAnsi="Arial"/>
          <w:b/>
          <w:bCs/>
          <w:spacing w:val="-3"/>
        </w:rPr>
        <w:t xml:space="preserve">. </w:t>
      </w:r>
      <w:r w:rsidRPr="002E1259">
        <w:rPr>
          <w:rFonts w:ascii="Arial" w:hAnsi="Arial"/>
          <w:spacing w:val="-2"/>
        </w:rPr>
        <w:t xml:space="preserve">UPM dan GPM berkoordinasi dengan LPM dalam pelaksanaan SPMI secara internal pada lembaga demi terlaksananya </w:t>
      </w:r>
      <w:r w:rsidRPr="002E1259">
        <w:rPr>
          <w:rFonts w:ascii="Arial" w:hAnsi="Arial"/>
          <w:i/>
          <w:iCs/>
          <w:spacing w:val="-2"/>
        </w:rPr>
        <w:t>outcome</w:t>
      </w:r>
      <w:r w:rsidRPr="002E1259">
        <w:rPr>
          <w:rFonts w:ascii="Arial" w:hAnsi="Arial"/>
          <w:spacing w:val="-2"/>
        </w:rPr>
        <w:t xml:space="preserve"> yang baik. Hal ini ditujukan demi meningkatkan kualitas administrasi maupun pelaksanaan kegiatan pendidikan. Melalui kegiatan audit mutu internal, kegiatan penjaminan mutu dapat dilaksanakan di tingkat program studi. Kegiatan audit mutu internal dilaksanakan oleh auditor yang</w:t>
      </w:r>
      <w:r>
        <w:rPr>
          <w:rFonts w:ascii="Arial" w:hAnsi="Arial"/>
          <w:spacing w:val="-2"/>
        </w:rPr>
        <w:t xml:space="preserve"> sudah ditunjuk oleh pihak LPM.</w:t>
      </w:r>
    </w:p>
    <w:p w14:paraId="1083F78E" w14:textId="77777777" w:rsidR="0093617C" w:rsidRPr="002E1259" w:rsidRDefault="0093617C" w:rsidP="0093617C">
      <w:pPr>
        <w:pStyle w:val="ListParagraph"/>
        <w:numPr>
          <w:ilvl w:val="0"/>
          <w:numId w:val="22"/>
        </w:numPr>
        <w:spacing w:after="0"/>
        <w:ind w:left="284" w:hanging="294"/>
        <w:jc w:val="both"/>
        <w:rPr>
          <w:rFonts w:ascii="Arial" w:hAnsi="Arial"/>
          <w:b/>
          <w:bCs/>
          <w:spacing w:val="-3"/>
        </w:rPr>
      </w:pPr>
      <w:r w:rsidRPr="002E1259">
        <w:rPr>
          <w:rFonts w:ascii="Arial" w:hAnsi="Arial"/>
          <w:b/>
          <w:bCs/>
          <w:spacing w:val="-2"/>
        </w:rPr>
        <w:lastRenderedPageBreak/>
        <w:t>Evaluasi</w:t>
      </w:r>
      <w:r>
        <w:rPr>
          <w:rFonts w:ascii="Arial" w:hAnsi="Arial"/>
          <w:b/>
          <w:bCs/>
          <w:spacing w:val="-2"/>
        </w:rPr>
        <w:t>.</w:t>
      </w:r>
      <w:r>
        <w:rPr>
          <w:rFonts w:ascii="Arial" w:hAnsi="Arial"/>
          <w:spacing w:val="-3"/>
        </w:rPr>
        <w:t xml:space="preserve"> </w:t>
      </w:r>
      <w:r w:rsidRPr="002E1259">
        <w:rPr>
          <w:rFonts w:ascii="Arial" w:hAnsi="Arial"/>
          <w:spacing w:val="-3"/>
        </w:rPr>
        <w:t xml:space="preserve">Pengembangan standar-standar mutu yang telah dilaksanakan oleh Unit Penjaminan Mutu dapat diijadikan sebagai bahan acuan untuk kemajuan fakultas lebih lanjut. Akan tetapi, perbaikan harus tetap terus dilakukan dan ditingkatkan. Guna terus meningkatkan mutu tersebut, LPM mengatur strategi dengan menyusun jadwal pertemuan dengan UPM dalam hal menjaga mutu tersebut. Monitoring dan evaluasi dilaksanakan auditor melalui audit mutu internal (AMI) di bawah koordinasi LPM sehingga dapat ditindaklanjuti untuk perbaikan. </w:t>
      </w:r>
    </w:p>
    <w:p w14:paraId="31BCC7D2" w14:textId="77777777" w:rsidR="0093617C" w:rsidRPr="002E1259" w:rsidRDefault="0093617C" w:rsidP="0093617C">
      <w:pPr>
        <w:pStyle w:val="ListParagraph"/>
        <w:numPr>
          <w:ilvl w:val="0"/>
          <w:numId w:val="22"/>
        </w:numPr>
        <w:spacing w:after="0"/>
        <w:ind w:left="284" w:hanging="294"/>
        <w:jc w:val="both"/>
        <w:rPr>
          <w:rFonts w:ascii="Arial" w:hAnsi="Arial"/>
          <w:b/>
          <w:bCs/>
          <w:spacing w:val="-3"/>
        </w:rPr>
      </w:pPr>
      <w:r>
        <w:rPr>
          <w:rFonts w:ascii="Arial" w:hAnsi="Arial"/>
          <w:b/>
          <w:bCs/>
          <w:spacing w:val="-3"/>
        </w:rPr>
        <w:t xml:space="preserve">Pengendalian. </w:t>
      </w:r>
      <w:r w:rsidRPr="002E1259">
        <w:rPr>
          <w:rFonts w:ascii="Arial" w:hAnsi="Arial"/>
          <w:spacing w:val="-3"/>
        </w:rPr>
        <w:t xml:space="preserve">Setelah dilaksanakan monitoring dan evaluasi, siklus berikutnya adalah pengendalian sebagai tindak lanjut atas kegiatan audit mutu internal atas temuan yang diperoleh. Hasil temuan dijadikan sebagai bahan dalam rapat untuk meninjau keefektifan SPMI dan perbaikan apa yang dapat dilakukan. Selanjutnya persiapan data dan dokumen evaluasi tindak lanjut observasi , </w:t>
      </w:r>
      <w:r w:rsidRPr="002E1259">
        <w:rPr>
          <w:rFonts w:ascii="Arial" w:hAnsi="Arial"/>
          <w:i/>
          <w:iCs/>
          <w:spacing w:val="-3"/>
        </w:rPr>
        <w:t>Corrective Action Request</w:t>
      </w:r>
      <w:r w:rsidRPr="002E1259">
        <w:rPr>
          <w:rFonts w:ascii="Arial" w:hAnsi="Arial"/>
          <w:spacing w:val="-3"/>
        </w:rPr>
        <w:t>, laporan monitoring dan evaluasi, dan rekomendasi serta an</w:t>
      </w:r>
      <w:r>
        <w:rPr>
          <w:rFonts w:ascii="Arial" w:hAnsi="Arial"/>
          <w:spacing w:val="-3"/>
        </w:rPr>
        <w:t>tisipasi.</w:t>
      </w:r>
    </w:p>
    <w:p w14:paraId="324A96D6" w14:textId="77777777" w:rsidR="0093617C" w:rsidRPr="002E1259" w:rsidRDefault="0093617C" w:rsidP="0093617C">
      <w:pPr>
        <w:pStyle w:val="ListParagraph"/>
        <w:numPr>
          <w:ilvl w:val="0"/>
          <w:numId w:val="22"/>
        </w:numPr>
        <w:spacing w:after="0"/>
        <w:ind w:left="284" w:hanging="294"/>
        <w:jc w:val="both"/>
        <w:rPr>
          <w:rFonts w:ascii="Arial" w:hAnsi="Arial"/>
          <w:b/>
          <w:bCs/>
          <w:spacing w:val="-3"/>
        </w:rPr>
      </w:pPr>
      <w:r w:rsidRPr="002E1259">
        <w:rPr>
          <w:rFonts w:ascii="Arial" w:hAnsi="Arial"/>
          <w:b/>
          <w:bCs/>
          <w:spacing w:val="-3"/>
        </w:rPr>
        <w:t>Peningkatan</w:t>
      </w:r>
      <w:bookmarkStart w:id="2" w:name="_Hlk25444109"/>
      <w:r>
        <w:rPr>
          <w:rFonts w:ascii="Arial" w:hAnsi="Arial"/>
          <w:b/>
          <w:bCs/>
          <w:spacing w:val="-3"/>
        </w:rPr>
        <w:t>.</w:t>
      </w:r>
      <w:r>
        <w:rPr>
          <w:rFonts w:ascii="Arial" w:hAnsi="Arial"/>
          <w:spacing w:val="-3"/>
        </w:rPr>
        <w:t xml:space="preserve"> </w:t>
      </w:r>
      <w:r w:rsidRPr="002E1259">
        <w:rPr>
          <w:rFonts w:ascii="Arial" w:hAnsi="Arial"/>
          <w:spacing w:val="-3"/>
        </w:rPr>
        <w:t xml:space="preserve">Guna terus meningkatkan mutu pendidikan tinggi, secara periodik dilakukan peningkatan standar pendidikan tinggi dengan berdasar pada perkembangan teknologi, kebutuhan mahasiswa, kebutuhan pengguna dan pemangku kepentingan. Peningkatan sangat diperlukan sehingga dapat mewujudkan budaya akademik yang unggul dan sumber daya manusia yang berkualitas. </w:t>
      </w:r>
      <w:bookmarkEnd w:id="1"/>
      <w:r w:rsidRPr="002E1259">
        <w:rPr>
          <w:rFonts w:ascii="Arial" w:hAnsi="Arial"/>
          <w:spacing w:val="-3"/>
        </w:rPr>
        <w:t xml:space="preserve"> </w:t>
      </w:r>
    </w:p>
    <w:p w14:paraId="72895785" w14:textId="77777777" w:rsidR="0093617C" w:rsidRPr="00B93253" w:rsidRDefault="0093617C" w:rsidP="0093617C">
      <w:pPr>
        <w:jc w:val="both"/>
        <w:rPr>
          <w:rFonts w:ascii="Arial" w:hAnsi="Arial"/>
          <w:spacing w:val="-3"/>
        </w:rPr>
      </w:pPr>
    </w:p>
    <w:bookmarkEnd w:id="2"/>
    <w:p w14:paraId="19EF89F9" w14:textId="77777777" w:rsidR="0093617C" w:rsidRPr="00B93253" w:rsidRDefault="0093617C" w:rsidP="0093617C">
      <w:pPr>
        <w:pStyle w:val="ListParagraph"/>
        <w:numPr>
          <w:ilvl w:val="0"/>
          <w:numId w:val="11"/>
        </w:numPr>
        <w:spacing w:after="0"/>
        <w:ind w:left="142" w:hanging="295"/>
        <w:jc w:val="both"/>
        <w:rPr>
          <w:rFonts w:ascii="Arial" w:hAnsi="Arial"/>
        </w:rPr>
      </w:pPr>
      <w:r w:rsidRPr="00B93253">
        <w:rPr>
          <w:rFonts w:ascii="Arial" w:hAnsi="Arial"/>
          <w:b/>
          <w:bCs/>
        </w:rPr>
        <w:t>Kerja sama</w:t>
      </w:r>
    </w:p>
    <w:p w14:paraId="158CC44A" w14:textId="77777777" w:rsidR="0093617C" w:rsidRPr="00B93253" w:rsidRDefault="0093617C" w:rsidP="0093617C">
      <w:pPr>
        <w:pStyle w:val="Default"/>
        <w:spacing w:line="276" w:lineRule="auto"/>
        <w:ind w:left="-142" w:firstLine="709"/>
        <w:jc w:val="both"/>
        <w:rPr>
          <w:rFonts w:ascii="Arial" w:hAnsi="Arial" w:cs="Arial"/>
          <w:color w:val="auto"/>
          <w:sz w:val="22"/>
          <w:szCs w:val="22"/>
        </w:rPr>
      </w:pPr>
      <w:r w:rsidRPr="00B93253">
        <w:rPr>
          <w:rFonts w:ascii="Arial" w:hAnsi="Arial" w:cs="Arial"/>
        </w:rPr>
        <w:t>FTT IAIN Bengkulu</w:t>
      </w:r>
      <w:r w:rsidRPr="00B93253">
        <w:rPr>
          <w:rFonts w:ascii="Arial" w:hAnsi="Arial" w:cs="Arial"/>
          <w:sz w:val="22"/>
          <w:szCs w:val="22"/>
        </w:rPr>
        <w:t xml:space="preserve"> dalam penyelenggaraan program studi melakukan kerja sama dengan pihak lain baik dalam skala lokal, nasional, maupun internasional. Tindak lanjut kegiatan dilaksanakan melalui program/kegiatan sebagai bentuk kolaborasi kedua belah pihak sehingga dapat memberikan berbagai keuntungan baik dalam kegiatan tridharma maupun </w:t>
      </w:r>
      <w:r w:rsidRPr="00B93253">
        <w:rPr>
          <w:rFonts w:ascii="Arial" w:hAnsi="Arial" w:cs="Arial"/>
          <w:color w:val="auto"/>
          <w:sz w:val="22"/>
          <w:szCs w:val="22"/>
        </w:rPr>
        <w:t xml:space="preserve">pendukung program studi untuk mencapai visi misi yang ditetapkan. </w:t>
      </w:r>
    </w:p>
    <w:p w14:paraId="54531283" w14:textId="77777777" w:rsidR="0093617C" w:rsidRPr="00B93253" w:rsidRDefault="0093617C" w:rsidP="0093617C">
      <w:pPr>
        <w:pStyle w:val="Default"/>
        <w:spacing w:line="276" w:lineRule="auto"/>
        <w:ind w:left="-142" w:firstLine="709"/>
        <w:jc w:val="both"/>
        <w:rPr>
          <w:rFonts w:ascii="Arial" w:hAnsi="Arial" w:cs="Arial"/>
          <w:color w:val="auto"/>
          <w:sz w:val="22"/>
          <w:szCs w:val="22"/>
        </w:rPr>
      </w:pPr>
      <w:r w:rsidRPr="00B93253">
        <w:rPr>
          <w:rFonts w:ascii="Arial" w:hAnsi="Arial" w:cs="Arial"/>
          <w:color w:val="auto"/>
          <w:sz w:val="22"/>
          <w:szCs w:val="22"/>
        </w:rPr>
        <w:t xml:space="preserve">Berdasarkan Tabel 1 </w:t>
      </w:r>
      <w:r>
        <w:rPr>
          <w:rFonts w:ascii="Arial" w:hAnsi="Arial" w:cs="Arial"/>
          <w:color w:val="auto"/>
          <w:sz w:val="22"/>
          <w:szCs w:val="22"/>
        </w:rPr>
        <w:t>kerjasama (</w:t>
      </w:r>
      <w:r w:rsidRPr="00B93253">
        <w:rPr>
          <w:rFonts w:ascii="Arial" w:hAnsi="Arial" w:cs="Arial"/>
          <w:color w:val="auto"/>
          <w:sz w:val="22"/>
          <w:szCs w:val="22"/>
        </w:rPr>
        <w:t>LKPS</w:t>
      </w:r>
      <w:r>
        <w:rPr>
          <w:rFonts w:ascii="Arial" w:hAnsi="Arial" w:cs="Arial"/>
          <w:color w:val="auto"/>
          <w:sz w:val="22"/>
          <w:szCs w:val="22"/>
        </w:rPr>
        <w:t>)</w:t>
      </w:r>
      <w:r w:rsidRPr="00B93253">
        <w:rPr>
          <w:rFonts w:ascii="Arial" w:hAnsi="Arial" w:cs="Arial"/>
          <w:color w:val="auto"/>
          <w:sz w:val="22"/>
          <w:szCs w:val="22"/>
        </w:rPr>
        <w:t xml:space="preserve"> tentang kerja sama yang telah dilakukan beserta tindak lanjutnya, diperoleh simpulan berikut:</w:t>
      </w:r>
    </w:p>
    <w:p w14:paraId="11FA1E4F" w14:textId="4D187823" w:rsidR="0093617C" w:rsidRPr="002E1259" w:rsidRDefault="0093617C" w:rsidP="0093617C">
      <w:pPr>
        <w:pStyle w:val="Default"/>
        <w:numPr>
          <w:ilvl w:val="0"/>
          <w:numId w:val="21"/>
        </w:numPr>
        <w:spacing w:line="276" w:lineRule="auto"/>
        <w:ind w:left="284" w:hanging="284"/>
        <w:jc w:val="both"/>
        <w:rPr>
          <w:rFonts w:ascii="Arial" w:hAnsi="Arial" w:cs="Arial"/>
          <w:color w:val="auto"/>
          <w:sz w:val="22"/>
          <w:szCs w:val="22"/>
        </w:rPr>
      </w:pPr>
      <w:r w:rsidRPr="00B93253">
        <w:rPr>
          <w:rFonts w:ascii="Arial" w:hAnsi="Arial"/>
          <w:color w:val="auto"/>
          <w:sz w:val="22"/>
          <w:szCs w:val="22"/>
          <w:lang w:eastAsia="id-ID"/>
        </w:rPr>
        <w:t>Mutu, manfaat, kepuasan dan keberlanjutan kerjasama yang relevan dengan Pr</w:t>
      </w:r>
      <w:r>
        <w:rPr>
          <w:rFonts w:ascii="Arial" w:hAnsi="Arial"/>
          <w:color w:val="auto"/>
          <w:sz w:val="22"/>
          <w:szCs w:val="22"/>
          <w:lang w:eastAsia="id-ID"/>
        </w:rPr>
        <w:t>odi adalah sebagai berikut: 1) a</w:t>
      </w:r>
      <w:r w:rsidRPr="002E1259">
        <w:rPr>
          <w:rFonts w:ascii="Arial" w:hAnsi="Arial"/>
          <w:color w:val="auto"/>
          <w:sz w:val="22"/>
          <w:szCs w:val="22"/>
          <w:lang w:eastAsia="id-ID"/>
        </w:rPr>
        <w:t xml:space="preserve">danya kerjasama dan mitra kerja yang telah dijalin memberikan peningkatan kinerja tridharma dan fasilitas pendukung bagi DTPS, baik itu di bidang </w:t>
      </w:r>
      <w:r>
        <w:rPr>
          <w:rFonts w:ascii="Arial" w:hAnsi="Arial"/>
          <w:color w:val="auto"/>
          <w:sz w:val="22"/>
          <w:szCs w:val="22"/>
          <w:lang w:eastAsia="id-ID"/>
        </w:rPr>
        <w:t>pendidikan, pengajaran dan PkM. 2) a</w:t>
      </w:r>
      <w:r w:rsidRPr="002E1259">
        <w:rPr>
          <w:rFonts w:ascii="Arial" w:hAnsi="Arial"/>
          <w:color w:val="auto"/>
          <w:sz w:val="22"/>
          <w:szCs w:val="22"/>
          <w:lang w:eastAsia="id-ID"/>
        </w:rPr>
        <w:t xml:space="preserve">danya kerjasama dan mitra kerja yang telah dijalin memberikan manfaat dan kepuasan kepada mitra, </w:t>
      </w:r>
      <w:r>
        <w:rPr>
          <w:rFonts w:ascii="Arial" w:hAnsi="Arial"/>
          <w:color w:val="auto"/>
          <w:sz w:val="22"/>
          <w:szCs w:val="22"/>
          <w:lang w:eastAsia="id-ID"/>
        </w:rPr>
        <w:t>3) a</w:t>
      </w:r>
      <w:r w:rsidRPr="002E1259">
        <w:rPr>
          <w:rFonts w:ascii="Arial" w:hAnsi="Arial"/>
          <w:color w:val="auto"/>
          <w:sz w:val="22"/>
          <w:szCs w:val="22"/>
          <w:lang w:eastAsia="id-ID"/>
        </w:rPr>
        <w:t>danya kerjasama dan mitra kerja yang telah dijalin hal tersebut menjamin keberlanjutan kerjasama dan hasilnya baik itu di bidang pendidikan, pengajaran dan PkM bagi DTPS .</w:t>
      </w:r>
    </w:p>
    <w:p w14:paraId="436973B2" w14:textId="77777777" w:rsidR="0093617C" w:rsidRPr="00B93253" w:rsidRDefault="0093617C" w:rsidP="0093617C">
      <w:pPr>
        <w:pStyle w:val="Default"/>
        <w:numPr>
          <w:ilvl w:val="0"/>
          <w:numId w:val="21"/>
        </w:numPr>
        <w:spacing w:line="276" w:lineRule="auto"/>
        <w:ind w:left="284" w:hanging="284"/>
        <w:jc w:val="both"/>
        <w:rPr>
          <w:rFonts w:ascii="Arial" w:hAnsi="Arial" w:cs="Arial"/>
          <w:color w:val="auto"/>
          <w:sz w:val="22"/>
          <w:szCs w:val="22"/>
        </w:rPr>
      </w:pPr>
      <w:r w:rsidRPr="00B93253">
        <w:rPr>
          <w:rFonts w:ascii="Arial" w:hAnsi="Arial" w:cs="Arial"/>
          <w:color w:val="auto"/>
          <w:sz w:val="22"/>
          <w:szCs w:val="22"/>
        </w:rPr>
        <w:t>Berdasarkan Tabel 1 LKPS tentang kerja sama, hasil analisis diperoleh temuan berikut:</w:t>
      </w:r>
    </w:p>
    <w:p w14:paraId="3F8859F1" w14:textId="77777777" w:rsidR="0093617C" w:rsidRPr="00B93253" w:rsidRDefault="0093617C" w:rsidP="0093617C">
      <w:pPr>
        <w:pStyle w:val="Default"/>
        <w:numPr>
          <w:ilvl w:val="7"/>
          <w:numId w:val="20"/>
        </w:numPr>
        <w:spacing w:line="276" w:lineRule="auto"/>
        <w:ind w:left="709" w:hanging="283"/>
        <w:jc w:val="both"/>
        <w:rPr>
          <w:rFonts w:ascii="Arial" w:hAnsi="Arial" w:cs="Arial"/>
          <w:color w:val="auto"/>
          <w:sz w:val="22"/>
          <w:szCs w:val="22"/>
        </w:rPr>
      </w:pPr>
      <w:r w:rsidRPr="00B93253">
        <w:rPr>
          <w:rFonts w:ascii="Arial" w:hAnsi="Arial" w:cs="Arial"/>
          <w:color w:val="auto"/>
          <w:sz w:val="22"/>
          <w:szCs w:val="22"/>
        </w:rPr>
        <w:t>jumlah kerjasama dengan mitra luar sebanyak. 209 lembaga dengan ketentuan berikut:</w:t>
      </w:r>
    </w:p>
    <w:p w14:paraId="6CEF4A11" w14:textId="77777777" w:rsidR="0093617C" w:rsidRPr="00B93253" w:rsidRDefault="0093617C" w:rsidP="0093617C">
      <w:pPr>
        <w:pStyle w:val="Default"/>
        <w:numPr>
          <w:ilvl w:val="3"/>
          <w:numId w:val="5"/>
        </w:numPr>
        <w:tabs>
          <w:tab w:val="left" w:pos="720"/>
        </w:tabs>
        <w:spacing w:line="276" w:lineRule="auto"/>
        <w:ind w:left="993" w:hanging="315"/>
        <w:jc w:val="both"/>
        <w:rPr>
          <w:rFonts w:ascii="Arial" w:hAnsi="Arial" w:cs="Arial"/>
          <w:color w:val="auto"/>
          <w:sz w:val="22"/>
          <w:szCs w:val="22"/>
        </w:rPr>
      </w:pPr>
      <w:r w:rsidRPr="00B93253">
        <w:rPr>
          <w:rFonts w:ascii="Arial" w:hAnsi="Arial" w:cs="Arial"/>
          <w:color w:val="auto"/>
          <w:sz w:val="22"/>
          <w:szCs w:val="22"/>
        </w:rPr>
        <w:t>Kerjasama di bidang pendidikan di tingkat internasional sebanyak 12 lembaga, di tingkat nasinal sebanyak 31 lembaga dan di tingkat wilayah sebanyak 138 lembaga;</w:t>
      </w:r>
    </w:p>
    <w:p w14:paraId="32F94E03" w14:textId="77777777" w:rsidR="0093617C" w:rsidRPr="00B93253" w:rsidRDefault="0093617C" w:rsidP="0093617C">
      <w:pPr>
        <w:pStyle w:val="Default"/>
        <w:numPr>
          <w:ilvl w:val="3"/>
          <w:numId w:val="5"/>
        </w:numPr>
        <w:tabs>
          <w:tab w:val="left" w:pos="720"/>
        </w:tabs>
        <w:spacing w:line="276" w:lineRule="auto"/>
        <w:ind w:left="993" w:hanging="315"/>
        <w:jc w:val="both"/>
        <w:rPr>
          <w:rFonts w:ascii="Arial" w:hAnsi="Arial" w:cs="Arial"/>
          <w:color w:val="auto"/>
          <w:sz w:val="22"/>
          <w:szCs w:val="22"/>
        </w:rPr>
      </w:pPr>
      <w:r w:rsidRPr="00B93253">
        <w:rPr>
          <w:rFonts w:ascii="Arial" w:hAnsi="Arial" w:cs="Arial"/>
          <w:color w:val="auto"/>
          <w:sz w:val="22"/>
          <w:szCs w:val="22"/>
        </w:rPr>
        <w:t>Kerjasama di bidang penelitian di tingkat internasional sebanyak 12 lembaga</w:t>
      </w:r>
      <w:r>
        <w:rPr>
          <w:rFonts w:ascii="Arial" w:hAnsi="Arial" w:cs="Arial"/>
          <w:color w:val="auto"/>
          <w:sz w:val="22"/>
          <w:szCs w:val="22"/>
        </w:rPr>
        <w:t>,</w:t>
      </w:r>
      <w:r w:rsidRPr="00B93253">
        <w:rPr>
          <w:rFonts w:ascii="Arial" w:hAnsi="Arial" w:cs="Arial"/>
          <w:color w:val="auto"/>
          <w:sz w:val="22"/>
          <w:szCs w:val="22"/>
        </w:rPr>
        <w:t xml:space="preserve"> </w:t>
      </w:r>
      <w:r>
        <w:rPr>
          <w:rFonts w:ascii="Arial" w:hAnsi="Arial" w:cs="Arial"/>
          <w:color w:val="auto"/>
          <w:sz w:val="22"/>
          <w:szCs w:val="22"/>
        </w:rPr>
        <w:t xml:space="preserve">dan </w:t>
      </w:r>
      <w:r w:rsidRPr="00B93253">
        <w:rPr>
          <w:rFonts w:ascii="Arial" w:hAnsi="Arial" w:cs="Arial"/>
          <w:color w:val="auto"/>
          <w:sz w:val="22"/>
          <w:szCs w:val="22"/>
        </w:rPr>
        <w:t xml:space="preserve">di tingkat wilayah sebanyak </w:t>
      </w:r>
      <w:r>
        <w:rPr>
          <w:rFonts w:ascii="Arial" w:hAnsi="Arial" w:cs="Arial"/>
          <w:color w:val="auto"/>
          <w:sz w:val="22"/>
          <w:szCs w:val="22"/>
        </w:rPr>
        <w:t>1</w:t>
      </w:r>
      <w:r w:rsidRPr="00B93253">
        <w:rPr>
          <w:rFonts w:ascii="Arial" w:hAnsi="Arial" w:cs="Arial"/>
          <w:color w:val="auto"/>
          <w:sz w:val="22"/>
          <w:szCs w:val="22"/>
        </w:rPr>
        <w:t xml:space="preserve"> lembaga;;</w:t>
      </w:r>
    </w:p>
    <w:p w14:paraId="213288DB" w14:textId="77777777" w:rsidR="0093617C" w:rsidRPr="00B93253" w:rsidRDefault="0093617C" w:rsidP="0093617C">
      <w:pPr>
        <w:pStyle w:val="Default"/>
        <w:numPr>
          <w:ilvl w:val="3"/>
          <w:numId w:val="5"/>
        </w:numPr>
        <w:tabs>
          <w:tab w:val="left" w:pos="720"/>
        </w:tabs>
        <w:spacing w:line="276" w:lineRule="auto"/>
        <w:ind w:left="993" w:hanging="315"/>
        <w:jc w:val="both"/>
        <w:rPr>
          <w:rFonts w:ascii="Arial" w:hAnsi="Arial" w:cs="Arial"/>
          <w:color w:val="auto"/>
          <w:sz w:val="22"/>
          <w:szCs w:val="22"/>
        </w:rPr>
      </w:pPr>
      <w:r w:rsidRPr="00B93253">
        <w:rPr>
          <w:rFonts w:ascii="Arial" w:hAnsi="Arial" w:cs="Arial"/>
          <w:color w:val="auto"/>
          <w:sz w:val="22"/>
          <w:szCs w:val="22"/>
        </w:rPr>
        <w:t>Kerjasama di bidang pengabdian kepada masyarakat di t</w:t>
      </w:r>
      <w:r>
        <w:rPr>
          <w:rFonts w:ascii="Arial" w:hAnsi="Arial" w:cs="Arial"/>
          <w:color w:val="auto"/>
          <w:sz w:val="22"/>
          <w:szCs w:val="22"/>
        </w:rPr>
        <w:t xml:space="preserve">ingkat internasional sebanyak 12 lembaga, dan an </w:t>
      </w:r>
      <w:r w:rsidRPr="00B93253">
        <w:rPr>
          <w:rFonts w:ascii="Arial" w:hAnsi="Arial" w:cs="Arial"/>
          <w:color w:val="auto"/>
          <w:sz w:val="22"/>
          <w:szCs w:val="22"/>
        </w:rPr>
        <w:t xml:space="preserve">di tingkat wilayah sebanyak </w:t>
      </w:r>
      <w:r>
        <w:rPr>
          <w:rFonts w:ascii="Arial" w:hAnsi="Arial" w:cs="Arial"/>
          <w:color w:val="auto"/>
          <w:sz w:val="22"/>
          <w:szCs w:val="22"/>
        </w:rPr>
        <w:t>8</w:t>
      </w:r>
      <w:r w:rsidRPr="00B93253">
        <w:rPr>
          <w:rFonts w:ascii="Arial" w:hAnsi="Arial" w:cs="Arial"/>
          <w:color w:val="auto"/>
          <w:sz w:val="22"/>
          <w:szCs w:val="22"/>
        </w:rPr>
        <w:t xml:space="preserve"> lembaga;;</w:t>
      </w:r>
    </w:p>
    <w:p w14:paraId="2AB90324" w14:textId="77777777" w:rsidR="0093617C" w:rsidRPr="00B93253" w:rsidRDefault="0093617C" w:rsidP="0093617C">
      <w:pPr>
        <w:pStyle w:val="Default"/>
        <w:numPr>
          <w:ilvl w:val="7"/>
          <w:numId w:val="20"/>
        </w:numPr>
        <w:spacing w:line="276" w:lineRule="auto"/>
        <w:ind w:left="709" w:hanging="283"/>
        <w:jc w:val="both"/>
        <w:rPr>
          <w:rFonts w:ascii="Arial" w:hAnsi="Arial" w:cs="Arial"/>
          <w:color w:val="auto"/>
          <w:sz w:val="22"/>
          <w:szCs w:val="22"/>
        </w:rPr>
      </w:pPr>
      <w:r w:rsidRPr="00B93253">
        <w:rPr>
          <w:rFonts w:ascii="Arial" w:hAnsi="Arial" w:cs="Arial"/>
          <w:color w:val="auto"/>
          <w:sz w:val="22"/>
          <w:szCs w:val="22"/>
        </w:rPr>
        <w:t>Jenis kerjasama dengan mitra luar mencakup: pendidikan, penelitian, pengabdian, beasiswa dan kelembagaan.</w:t>
      </w:r>
    </w:p>
    <w:p w14:paraId="16BA3DCB" w14:textId="454998F3" w:rsidR="0093617C" w:rsidRDefault="0093617C" w:rsidP="0093617C">
      <w:pPr>
        <w:pStyle w:val="Default"/>
        <w:numPr>
          <w:ilvl w:val="7"/>
          <w:numId w:val="20"/>
        </w:numPr>
        <w:spacing w:line="276" w:lineRule="auto"/>
        <w:ind w:left="709" w:hanging="283"/>
        <w:jc w:val="both"/>
        <w:rPr>
          <w:rFonts w:ascii="Arial" w:hAnsi="Arial" w:cs="Arial"/>
          <w:color w:val="auto"/>
          <w:sz w:val="22"/>
          <w:szCs w:val="22"/>
        </w:rPr>
      </w:pPr>
      <w:r w:rsidRPr="00B93253">
        <w:rPr>
          <w:rFonts w:ascii="Arial" w:hAnsi="Arial" w:cs="Arial"/>
          <w:color w:val="auto"/>
          <w:sz w:val="22"/>
          <w:szCs w:val="22"/>
        </w:rPr>
        <w:t>Lingkup kerjasama tridharma mencakup pendidikan, penelitian dan pendidikan, memberikan kebermanfaatan bagi Prodi yaitu p</w:t>
      </w:r>
      <w:r>
        <w:rPr>
          <w:rFonts w:ascii="Arial" w:hAnsi="Arial" w:cs="Arial"/>
          <w:color w:val="auto"/>
          <w:sz w:val="22"/>
          <w:szCs w:val="22"/>
        </w:rPr>
        <w:t>eningkatan kompetens</w:t>
      </w:r>
      <w:r w:rsidRPr="00B93253">
        <w:rPr>
          <w:rFonts w:ascii="Arial" w:hAnsi="Arial" w:cs="Arial"/>
          <w:color w:val="auto"/>
          <w:sz w:val="22"/>
          <w:szCs w:val="22"/>
        </w:rPr>
        <w:t>i DTPS dan mahasiswa  di bidang pendidikan, penelitian, pengabdian.</w:t>
      </w:r>
    </w:p>
    <w:p w14:paraId="070D68D3" w14:textId="77777777" w:rsidR="00FE6CF8" w:rsidRPr="00915999" w:rsidRDefault="00FE6CF8" w:rsidP="00FE6CF8">
      <w:pPr>
        <w:pStyle w:val="ListParagraph"/>
        <w:numPr>
          <w:ilvl w:val="0"/>
          <w:numId w:val="1"/>
        </w:numPr>
        <w:spacing w:after="0"/>
        <w:ind w:left="284" w:hanging="284"/>
        <w:rPr>
          <w:rFonts w:ascii="Arial" w:hAnsi="Arial"/>
          <w:b/>
          <w:bCs/>
        </w:rPr>
      </w:pPr>
      <w:r w:rsidRPr="00915999">
        <w:rPr>
          <w:rFonts w:ascii="Arial" w:hAnsi="Arial"/>
          <w:b/>
          <w:bCs/>
        </w:rPr>
        <w:lastRenderedPageBreak/>
        <w:t>Indikator Kinerja Tambahan</w:t>
      </w:r>
    </w:p>
    <w:p w14:paraId="26D0B845" w14:textId="45086CE0" w:rsidR="00FE6CF8" w:rsidRPr="00915999" w:rsidRDefault="00667884" w:rsidP="00915999">
      <w:pPr>
        <w:ind w:firstLine="720"/>
        <w:jc w:val="both"/>
        <w:rPr>
          <w:rFonts w:ascii="Arial" w:hAnsi="Arial"/>
        </w:rPr>
      </w:pPr>
      <w:r w:rsidRPr="00915999">
        <w:rPr>
          <w:rFonts w:ascii="Arial" w:hAnsi="Arial"/>
        </w:rPr>
        <w:t xml:space="preserve">Indikator </w:t>
      </w:r>
      <w:r w:rsidR="00915999" w:rsidRPr="00915999">
        <w:rPr>
          <w:rFonts w:ascii="Arial" w:hAnsi="Arial"/>
        </w:rPr>
        <w:t>K</w:t>
      </w:r>
      <w:r w:rsidRPr="00915999">
        <w:rPr>
          <w:rFonts w:ascii="Arial" w:hAnsi="Arial"/>
        </w:rPr>
        <w:t xml:space="preserve">inerja </w:t>
      </w:r>
      <w:r w:rsidR="00915999" w:rsidRPr="00915999">
        <w:rPr>
          <w:rFonts w:ascii="Arial" w:hAnsi="Arial"/>
        </w:rPr>
        <w:t>T</w:t>
      </w:r>
      <w:r w:rsidRPr="00915999">
        <w:rPr>
          <w:rFonts w:ascii="Arial" w:hAnsi="Arial"/>
        </w:rPr>
        <w:t xml:space="preserve">ambahan (IKT) </w:t>
      </w:r>
      <w:r w:rsidR="00915999" w:rsidRPr="00915999">
        <w:rPr>
          <w:rFonts w:ascii="Arial" w:hAnsi="Arial"/>
        </w:rPr>
        <w:t xml:space="preserve">Fakultas Tarbiyah dan Tadris, IAIN Bengkulu yang sudah tercantum dalam Renstra dijabarkan sebagai berikut. </w:t>
      </w:r>
    </w:p>
    <w:p w14:paraId="2AF708DE" w14:textId="621BFBC5" w:rsidR="00DE40CC" w:rsidRPr="00915999" w:rsidRDefault="00DE40CC" w:rsidP="00DE40CC">
      <w:pPr>
        <w:jc w:val="both"/>
        <w:rPr>
          <w:rFonts w:ascii="Arial" w:hAnsi="Arial"/>
        </w:rPr>
      </w:pPr>
    </w:p>
    <w:tbl>
      <w:tblPr>
        <w:tblW w:w="9356"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4835"/>
        <w:gridCol w:w="844"/>
        <w:gridCol w:w="839"/>
        <w:gridCol w:w="12"/>
        <w:gridCol w:w="874"/>
        <w:gridCol w:w="12"/>
        <w:gridCol w:w="874"/>
        <w:gridCol w:w="12"/>
        <w:gridCol w:w="1054"/>
      </w:tblGrid>
      <w:tr w:rsidR="00915999" w:rsidRPr="00915999" w14:paraId="4FB7CAE9" w14:textId="77777777" w:rsidTr="00F02C24">
        <w:trPr>
          <w:trHeight w:val="315"/>
          <w:tblHeader/>
          <w:jc w:val="center"/>
        </w:trPr>
        <w:tc>
          <w:tcPr>
            <w:tcW w:w="4835" w:type="dxa"/>
            <w:vMerge w:val="restart"/>
            <w:shd w:val="clear" w:color="auto" w:fill="BFBFBF"/>
          </w:tcPr>
          <w:p w14:paraId="25BAD059" w14:textId="77777777" w:rsidR="00915999" w:rsidRPr="00915999" w:rsidRDefault="00915999" w:rsidP="00F92E57">
            <w:pPr>
              <w:jc w:val="center"/>
              <w:rPr>
                <w:rFonts w:ascii="Arial" w:eastAsia="Times New Roman" w:hAnsi="Arial" w:cs="Times New Roman"/>
                <w:b/>
                <w:bCs/>
              </w:rPr>
            </w:pPr>
            <w:r w:rsidRPr="00915999">
              <w:rPr>
                <w:rFonts w:ascii="Arial" w:eastAsia="Times New Roman" w:hAnsi="Arial" w:cs="Times New Roman"/>
                <w:b/>
                <w:bCs/>
              </w:rPr>
              <w:t>Indikator Kinerja</w:t>
            </w:r>
          </w:p>
          <w:p w14:paraId="0AD7AA98" w14:textId="77777777" w:rsidR="00915999" w:rsidRPr="00915999" w:rsidRDefault="00915999" w:rsidP="00F92E57">
            <w:pPr>
              <w:jc w:val="center"/>
              <w:rPr>
                <w:rFonts w:ascii="Arial" w:eastAsia="Times New Roman" w:hAnsi="Arial" w:cs="Times New Roman"/>
                <w:b/>
                <w:bCs/>
              </w:rPr>
            </w:pPr>
            <w:r w:rsidRPr="00915999">
              <w:rPr>
                <w:rFonts w:ascii="Arial" w:eastAsia="Times New Roman" w:hAnsi="Arial" w:cs="Times New Roman"/>
                <w:b/>
                <w:bCs/>
              </w:rPr>
              <w:t>Tambahan (IKT)</w:t>
            </w:r>
          </w:p>
        </w:tc>
        <w:tc>
          <w:tcPr>
            <w:tcW w:w="4521" w:type="dxa"/>
            <w:gridSpan w:val="8"/>
            <w:tcBorders>
              <w:bottom w:val="single" w:sz="12" w:space="0" w:color="666666"/>
            </w:tcBorders>
            <w:shd w:val="clear" w:color="auto" w:fill="BFBFBF"/>
          </w:tcPr>
          <w:p w14:paraId="0EB84EE8" w14:textId="77777777" w:rsidR="00915999" w:rsidRPr="00915999" w:rsidRDefault="00915999" w:rsidP="00F92E57">
            <w:pPr>
              <w:jc w:val="center"/>
              <w:rPr>
                <w:rFonts w:ascii="Arial" w:eastAsia="Times New Roman" w:hAnsi="Arial" w:cs="Times New Roman"/>
                <w:b/>
                <w:bCs/>
              </w:rPr>
            </w:pPr>
            <w:r w:rsidRPr="00915999">
              <w:rPr>
                <w:rFonts w:ascii="Arial" w:eastAsia="Times New Roman" w:hAnsi="Arial" w:cs="Times New Roman"/>
                <w:b/>
                <w:bCs/>
              </w:rPr>
              <w:t>Target Pencapaian</w:t>
            </w:r>
          </w:p>
        </w:tc>
      </w:tr>
      <w:tr w:rsidR="00915999" w:rsidRPr="00915999" w14:paraId="6B2F413E" w14:textId="77777777" w:rsidTr="00F02C24">
        <w:trPr>
          <w:trHeight w:val="324"/>
          <w:tblHeader/>
          <w:jc w:val="center"/>
        </w:trPr>
        <w:tc>
          <w:tcPr>
            <w:tcW w:w="4835" w:type="dxa"/>
            <w:vMerge/>
            <w:tcBorders>
              <w:bottom w:val="single" w:sz="12" w:space="0" w:color="666666"/>
            </w:tcBorders>
            <w:shd w:val="clear" w:color="auto" w:fill="BFBFBF"/>
          </w:tcPr>
          <w:p w14:paraId="58F02210" w14:textId="77777777" w:rsidR="00915999" w:rsidRPr="00915999" w:rsidRDefault="00915999" w:rsidP="00DE40CC">
            <w:pPr>
              <w:jc w:val="center"/>
              <w:rPr>
                <w:rFonts w:ascii="Arial" w:eastAsia="Times New Roman" w:hAnsi="Arial" w:cs="Times New Roman"/>
                <w:b/>
                <w:bCs/>
              </w:rPr>
            </w:pPr>
          </w:p>
        </w:tc>
        <w:tc>
          <w:tcPr>
            <w:tcW w:w="844" w:type="dxa"/>
            <w:tcBorders>
              <w:bottom w:val="single" w:sz="12" w:space="0" w:color="666666"/>
            </w:tcBorders>
            <w:shd w:val="clear" w:color="auto" w:fill="BFBFBF"/>
          </w:tcPr>
          <w:p w14:paraId="16BB01D1" w14:textId="544CFD27" w:rsidR="00915999" w:rsidRPr="00915999" w:rsidRDefault="00915999" w:rsidP="00DE40CC">
            <w:pPr>
              <w:jc w:val="center"/>
              <w:rPr>
                <w:rFonts w:ascii="Arial" w:eastAsia="Times New Roman" w:hAnsi="Arial" w:cs="Times New Roman"/>
                <w:b/>
                <w:bCs/>
              </w:rPr>
            </w:pPr>
            <w:r w:rsidRPr="00915999">
              <w:rPr>
                <w:rFonts w:ascii="Arial" w:eastAsia="Times New Roman" w:hAnsi="Arial" w:cs="Times New Roman"/>
                <w:b/>
                <w:bCs/>
              </w:rPr>
              <w:t>2017</w:t>
            </w:r>
          </w:p>
        </w:tc>
        <w:tc>
          <w:tcPr>
            <w:tcW w:w="851" w:type="dxa"/>
            <w:gridSpan w:val="2"/>
            <w:tcBorders>
              <w:bottom w:val="single" w:sz="12" w:space="0" w:color="666666"/>
            </w:tcBorders>
            <w:shd w:val="clear" w:color="auto" w:fill="BFBFBF"/>
          </w:tcPr>
          <w:p w14:paraId="0F579C5A" w14:textId="04AA08EF" w:rsidR="00915999" w:rsidRPr="00915999" w:rsidRDefault="00915999" w:rsidP="00DE40CC">
            <w:pPr>
              <w:jc w:val="center"/>
              <w:rPr>
                <w:rFonts w:ascii="Arial" w:eastAsia="Times New Roman" w:hAnsi="Arial" w:cs="Times New Roman"/>
                <w:b/>
                <w:bCs/>
              </w:rPr>
            </w:pPr>
            <w:r w:rsidRPr="00915999">
              <w:rPr>
                <w:rFonts w:ascii="Arial" w:eastAsia="Times New Roman" w:hAnsi="Arial" w:cs="Times New Roman"/>
                <w:b/>
                <w:bCs/>
              </w:rPr>
              <w:t>2018</w:t>
            </w:r>
          </w:p>
        </w:tc>
        <w:tc>
          <w:tcPr>
            <w:tcW w:w="886" w:type="dxa"/>
            <w:gridSpan w:val="2"/>
            <w:tcBorders>
              <w:bottom w:val="single" w:sz="12" w:space="0" w:color="666666"/>
            </w:tcBorders>
            <w:shd w:val="clear" w:color="auto" w:fill="BFBFBF"/>
          </w:tcPr>
          <w:p w14:paraId="2F15E8AF" w14:textId="56F82BD1" w:rsidR="00915999" w:rsidRPr="00915999" w:rsidRDefault="00915999" w:rsidP="00DE40CC">
            <w:pPr>
              <w:jc w:val="center"/>
              <w:rPr>
                <w:rFonts w:ascii="Arial" w:eastAsia="Times New Roman" w:hAnsi="Arial" w:cs="Times New Roman"/>
                <w:b/>
                <w:bCs/>
              </w:rPr>
            </w:pPr>
            <w:r w:rsidRPr="00915999">
              <w:rPr>
                <w:rFonts w:ascii="Arial" w:eastAsia="Times New Roman" w:hAnsi="Arial" w:cs="Times New Roman"/>
                <w:b/>
                <w:bCs/>
              </w:rPr>
              <w:t>2019</w:t>
            </w:r>
          </w:p>
        </w:tc>
        <w:tc>
          <w:tcPr>
            <w:tcW w:w="886" w:type="dxa"/>
            <w:gridSpan w:val="2"/>
            <w:tcBorders>
              <w:bottom w:val="single" w:sz="12" w:space="0" w:color="666666"/>
            </w:tcBorders>
            <w:shd w:val="clear" w:color="auto" w:fill="BFBFBF"/>
          </w:tcPr>
          <w:p w14:paraId="768C600E" w14:textId="227AA17A" w:rsidR="00915999" w:rsidRPr="00915999" w:rsidRDefault="00915999" w:rsidP="00DE40CC">
            <w:pPr>
              <w:jc w:val="center"/>
              <w:rPr>
                <w:rFonts w:ascii="Arial" w:eastAsia="Times New Roman" w:hAnsi="Arial" w:cs="Times New Roman"/>
                <w:b/>
                <w:bCs/>
              </w:rPr>
            </w:pPr>
            <w:r w:rsidRPr="00915999">
              <w:rPr>
                <w:rFonts w:ascii="Arial" w:eastAsia="Times New Roman" w:hAnsi="Arial" w:cs="Times New Roman"/>
                <w:b/>
                <w:bCs/>
              </w:rPr>
              <w:t>2020</w:t>
            </w:r>
          </w:p>
        </w:tc>
        <w:tc>
          <w:tcPr>
            <w:tcW w:w="1054" w:type="dxa"/>
            <w:tcBorders>
              <w:bottom w:val="single" w:sz="12" w:space="0" w:color="666666"/>
            </w:tcBorders>
            <w:shd w:val="clear" w:color="auto" w:fill="BFBFBF"/>
          </w:tcPr>
          <w:p w14:paraId="024DFB2A" w14:textId="488EFEE3" w:rsidR="00915999" w:rsidRPr="00915999" w:rsidRDefault="00915999" w:rsidP="00DE40CC">
            <w:pPr>
              <w:jc w:val="center"/>
              <w:rPr>
                <w:rFonts w:ascii="Arial" w:eastAsia="Times New Roman" w:hAnsi="Arial" w:cs="Times New Roman"/>
                <w:b/>
                <w:bCs/>
              </w:rPr>
            </w:pPr>
            <w:r w:rsidRPr="00915999">
              <w:rPr>
                <w:rFonts w:ascii="Arial" w:eastAsia="Times New Roman" w:hAnsi="Arial" w:cs="Times New Roman"/>
                <w:b/>
                <w:bCs/>
              </w:rPr>
              <w:t>2021</w:t>
            </w:r>
          </w:p>
        </w:tc>
      </w:tr>
      <w:tr w:rsidR="00DE40CC" w:rsidRPr="00915999" w14:paraId="227FF9D1" w14:textId="77777777" w:rsidTr="00915999">
        <w:trPr>
          <w:jc w:val="center"/>
        </w:trPr>
        <w:tc>
          <w:tcPr>
            <w:tcW w:w="4835" w:type="dxa"/>
            <w:tcBorders>
              <w:right w:val="single" w:sz="4" w:space="0" w:color="auto"/>
            </w:tcBorders>
            <w:shd w:val="clear" w:color="auto" w:fill="auto"/>
          </w:tcPr>
          <w:p w14:paraId="0EE6D61D" w14:textId="7E4364A5" w:rsidR="00DE40CC" w:rsidRPr="00915999" w:rsidRDefault="00DE40CC" w:rsidP="00DE40CC">
            <w:pPr>
              <w:jc w:val="both"/>
              <w:rPr>
                <w:rFonts w:ascii="Arial" w:hAnsi="Arial"/>
              </w:rPr>
            </w:pPr>
            <w:r w:rsidRPr="00915999">
              <w:rPr>
                <w:rFonts w:ascii="Arial" w:hAnsi="Arial"/>
              </w:rPr>
              <w:t>Peningkatan dan pengembangan tata kelola berorientasi pada kepemimpinan akademik (</w:t>
            </w:r>
            <w:r w:rsidRPr="00915999">
              <w:rPr>
                <w:rFonts w:ascii="Arial" w:hAnsi="Arial"/>
                <w:i/>
                <w:iCs/>
              </w:rPr>
              <w:t>academic leadership</w:t>
            </w:r>
            <w:r w:rsidRPr="00915999">
              <w:rPr>
                <w:rFonts w:ascii="Arial" w:hAnsi="Arial"/>
              </w:rPr>
              <w:t>) dengan tata kelola yang baik (</w:t>
            </w:r>
            <w:r w:rsidRPr="00915999">
              <w:rPr>
                <w:rFonts w:ascii="Arial" w:hAnsi="Arial"/>
                <w:i/>
                <w:iCs/>
              </w:rPr>
              <w:t>Good Governance</w:t>
            </w:r>
            <w:r w:rsidRPr="00915999">
              <w:rPr>
                <w:rFonts w:ascii="Arial" w:hAnsi="Arial"/>
              </w:rPr>
              <w:t>)</w:t>
            </w:r>
          </w:p>
        </w:tc>
        <w:tc>
          <w:tcPr>
            <w:tcW w:w="844" w:type="dxa"/>
            <w:tcBorders>
              <w:left w:val="single" w:sz="4" w:space="0" w:color="auto"/>
            </w:tcBorders>
            <w:shd w:val="clear" w:color="auto" w:fill="auto"/>
          </w:tcPr>
          <w:p w14:paraId="48B0BEC5" w14:textId="77777777" w:rsidR="00DE40CC" w:rsidRPr="00915999" w:rsidRDefault="00DE40CC" w:rsidP="00F92E57">
            <w:pPr>
              <w:rPr>
                <w:rFonts w:ascii="Arial" w:hAnsi="Arial"/>
              </w:rPr>
            </w:pPr>
            <w:r w:rsidRPr="00915999">
              <w:rPr>
                <w:rFonts w:ascii="Arial" w:hAnsi="Arial"/>
              </w:rPr>
              <w:t>70%</w:t>
            </w:r>
          </w:p>
        </w:tc>
        <w:tc>
          <w:tcPr>
            <w:tcW w:w="839" w:type="dxa"/>
            <w:shd w:val="clear" w:color="auto" w:fill="auto"/>
          </w:tcPr>
          <w:p w14:paraId="3F937A29" w14:textId="77777777" w:rsidR="00DE40CC" w:rsidRPr="00915999" w:rsidRDefault="00DE40CC" w:rsidP="00F92E57">
            <w:pPr>
              <w:rPr>
                <w:rFonts w:ascii="Arial" w:hAnsi="Arial"/>
              </w:rPr>
            </w:pPr>
            <w:r w:rsidRPr="00915999">
              <w:rPr>
                <w:rFonts w:ascii="Arial" w:hAnsi="Arial"/>
              </w:rPr>
              <w:t>80%</w:t>
            </w:r>
          </w:p>
        </w:tc>
        <w:tc>
          <w:tcPr>
            <w:tcW w:w="886" w:type="dxa"/>
            <w:gridSpan w:val="2"/>
            <w:shd w:val="clear" w:color="auto" w:fill="auto"/>
          </w:tcPr>
          <w:p w14:paraId="17C254A2" w14:textId="77777777" w:rsidR="00DE40CC" w:rsidRPr="00915999" w:rsidRDefault="00DE40CC" w:rsidP="00F92E57">
            <w:pPr>
              <w:rPr>
                <w:rFonts w:ascii="Arial" w:hAnsi="Arial"/>
              </w:rPr>
            </w:pPr>
            <w:r w:rsidRPr="00915999">
              <w:rPr>
                <w:rFonts w:ascii="Arial" w:hAnsi="Arial"/>
              </w:rPr>
              <w:t>85%</w:t>
            </w:r>
          </w:p>
        </w:tc>
        <w:tc>
          <w:tcPr>
            <w:tcW w:w="886" w:type="dxa"/>
            <w:gridSpan w:val="2"/>
            <w:shd w:val="clear" w:color="auto" w:fill="auto"/>
          </w:tcPr>
          <w:p w14:paraId="1535873F" w14:textId="77777777" w:rsidR="00DE40CC" w:rsidRPr="00915999" w:rsidRDefault="00DE40CC" w:rsidP="00F92E57">
            <w:pPr>
              <w:rPr>
                <w:rFonts w:ascii="Arial" w:hAnsi="Arial"/>
              </w:rPr>
            </w:pPr>
            <w:r w:rsidRPr="00915999">
              <w:rPr>
                <w:rFonts w:ascii="Arial" w:hAnsi="Arial"/>
              </w:rPr>
              <w:t>90%</w:t>
            </w:r>
          </w:p>
        </w:tc>
        <w:tc>
          <w:tcPr>
            <w:tcW w:w="1066" w:type="dxa"/>
            <w:gridSpan w:val="2"/>
            <w:shd w:val="clear" w:color="auto" w:fill="auto"/>
          </w:tcPr>
          <w:p w14:paraId="41923ECC" w14:textId="77777777" w:rsidR="00DE40CC" w:rsidRPr="00915999" w:rsidRDefault="00DE40CC" w:rsidP="00F92E57">
            <w:pPr>
              <w:rPr>
                <w:rFonts w:ascii="Arial" w:hAnsi="Arial"/>
              </w:rPr>
            </w:pPr>
            <w:r w:rsidRPr="00915999">
              <w:rPr>
                <w:rFonts w:ascii="Arial" w:hAnsi="Arial"/>
              </w:rPr>
              <w:t>100%</w:t>
            </w:r>
          </w:p>
        </w:tc>
      </w:tr>
      <w:tr w:rsidR="00DE40CC" w:rsidRPr="00915999" w14:paraId="5809D023" w14:textId="77777777" w:rsidTr="00915999">
        <w:trPr>
          <w:jc w:val="center"/>
        </w:trPr>
        <w:tc>
          <w:tcPr>
            <w:tcW w:w="4835" w:type="dxa"/>
            <w:shd w:val="clear" w:color="auto" w:fill="auto"/>
          </w:tcPr>
          <w:p w14:paraId="229F9B5F" w14:textId="77777777" w:rsidR="00DE40CC" w:rsidRPr="00915999" w:rsidRDefault="00DE40CC" w:rsidP="00DE40CC">
            <w:pPr>
              <w:jc w:val="both"/>
              <w:rPr>
                <w:rFonts w:ascii="Arial" w:hAnsi="Arial"/>
              </w:rPr>
            </w:pPr>
            <w:r w:rsidRPr="00915999">
              <w:rPr>
                <w:rFonts w:ascii="Arial" w:hAnsi="Arial"/>
              </w:rPr>
              <w:t>Peningkatan dan pengembangan penataan Sumber daya dalam administrasi Pendidikan</w:t>
            </w:r>
          </w:p>
        </w:tc>
        <w:tc>
          <w:tcPr>
            <w:tcW w:w="844" w:type="dxa"/>
            <w:shd w:val="clear" w:color="auto" w:fill="auto"/>
          </w:tcPr>
          <w:p w14:paraId="60185A2F" w14:textId="77777777" w:rsidR="00DE40CC" w:rsidRPr="00915999" w:rsidRDefault="00DE40CC" w:rsidP="00F92E57">
            <w:pPr>
              <w:rPr>
                <w:rFonts w:ascii="Arial" w:hAnsi="Arial"/>
              </w:rPr>
            </w:pPr>
            <w:r w:rsidRPr="00915999">
              <w:rPr>
                <w:rFonts w:ascii="Arial" w:hAnsi="Arial"/>
              </w:rPr>
              <w:t>70%</w:t>
            </w:r>
          </w:p>
        </w:tc>
        <w:tc>
          <w:tcPr>
            <w:tcW w:w="839" w:type="dxa"/>
            <w:shd w:val="clear" w:color="auto" w:fill="auto"/>
          </w:tcPr>
          <w:p w14:paraId="2148B2A4" w14:textId="77777777" w:rsidR="00DE40CC" w:rsidRPr="00915999" w:rsidRDefault="00DE40CC" w:rsidP="00F92E57">
            <w:pPr>
              <w:rPr>
                <w:rFonts w:ascii="Arial" w:hAnsi="Arial"/>
              </w:rPr>
            </w:pPr>
            <w:r w:rsidRPr="00915999">
              <w:rPr>
                <w:rFonts w:ascii="Arial" w:hAnsi="Arial"/>
              </w:rPr>
              <w:t>80%</w:t>
            </w:r>
          </w:p>
        </w:tc>
        <w:tc>
          <w:tcPr>
            <w:tcW w:w="886" w:type="dxa"/>
            <w:gridSpan w:val="2"/>
            <w:shd w:val="clear" w:color="auto" w:fill="auto"/>
          </w:tcPr>
          <w:p w14:paraId="7CF9F0D3" w14:textId="77777777" w:rsidR="00DE40CC" w:rsidRPr="00915999" w:rsidRDefault="00DE40CC" w:rsidP="00F92E57">
            <w:pPr>
              <w:rPr>
                <w:rFonts w:ascii="Arial" w:hAnsi="Arial"/>
              </w:rPr>
            </w:pPr>
            <w:r w:rsidRPr="00915999">
              <w:rPr>
                <w:rFonts w:ascii="Arial" w:hAnsi="Arial"/>
              </w:rPr>
              <w:t>85%</w:t>
            </w:r>
          </w:p>
        </w:tc>
        <w:tc>
          <w:tcPr>
            <w:tcW w:w="886" w:type="dxa"/>
            <w:gridSpan w:val="2"/>
            <w:shd w:val="clear" w:color="auto" w:fill="auto"/>
          </w:tcPr>
          <w:p w14:paraId="1B98D826" w14:textId="77777777" w:rsidR="00DE40CC" w:rsidRPr="00915999" w:rsidRDefault="00DE40CC" w:rsidP="00F92E57">
            <w:pPr>
              <w:rPr>
                <w:rFonts w:ascii="Arial" w:hAnsi="Arial"/>
              </w:rPr>
            </w:pPr>
            <w:r w:rsidRPr="00915999">
              <w:rPr>
                <w:rFonts w:ascii="Arial" w:hAnsi="Arial"/>
              </w:rPr>
              <w:t>90%</w:t>
            </w:r>
          </w:p>
        </w:tc>
        <w:tc>
          <w:tcPr>
            <w:tcW w:w="1066" w:type="dxa"/>
            <w:gridSpan w:val="2"/>
            <w:shd w:val="clear" w:color="auto" w:fill="auto"/>
          </w:tcPr>
          <w:p w14:paraId="51A8E945" w14:textId="77777777" w:rsidR="00DE40CC" w:rsidRPr="00915999" w:rsidRDefault="00DE40CC" w:rsidP="00F92E57">
            <w:pPr>
              <w:rPr>
                <w:rFonts w:ascii="Arial" w:hAnsi="Arial"/>
              </w:rPr>
            </w:pPr>
            <w:r w:rsidRPr="00915999">
              <w:rPr>
                <w:rFonts w:ascii="Arial" w:hAnsi="Arial"/>
              </w:rPr>
              <w:t>100%</w:t>
            </w:r>
          </w:p>
        </w:tc>
      </w:tr>
      <w:tr w:rsidR="00DE40CC" w:rsidRPr="00915999" w14:paraId="00972225" w14:textId="77777777" w:rsidTr="00915999">
        <w:trPr>
          <w:jc w:val="center"/>
        </w:trPr>
        <w:tc>
          <w:tcPr>
            <w:tcW w:w="4835" w:type="dxa"/>
            <w:shd w:val="clear" w:color="auto" w:fill="auto"/>
          </w:tcPr>
          <w:p w14:paraId="0B82A0EA" w14:textId="77777777" w:rsidR="00DE40CC" w:rsidRPr="00915999" w:rsidRDefault="00DE40CC" w:rsidP="00DE40CC">
            <w:pPr>
              <w:jc w:val="both"/>
              <w:rPr>
                <w:rFonts w:ascii="Arial" w:hAnsi="Arial"/>
              </w:rPr>
            </w:pPr>
            <w:r w:rsidRPr="00915999">
              <w:rPr>
                <w:rFonts w:ascii="Arial" w:hAnsi="Arial"/>
              </w:rPr>
              <w:t>Peningkatan dan pengembangan penerapan manajemen mutu secara aktif dalam operasional akademik</w:t>
            </w:r>
          </w:p>
        </w:tc>
        <w:tc>
          <w:tcPr>
            <w:tcW w:w="844" w:type="dxa"/>
            <w:shd w:val="clear" w:color="auto" w:fill="auto"/>
          </w:tcPr>
          <w:p w14:paraId="2D63EE73" w14:textId="77777777" w:rsidR="00DE40CC" w:rsidRPr="00915999" w:rsidRDefault="00DE40CC" w:rsidP="00F92E57">
            <w:pPr>
              <w:rPr>
                <w:rFonts w:ascii="Arial" w:hAnsi="Arial"/>
              </w:rPr>
            </w:pPr>
            <w:r w:rsidRPr="00915999">
              <w:rPr>
                <w:rFonts w:ascii="Arial" w:hAnsi="Arial"/>
              </w:rPr>
              <w:t>2 kali</w:t>
            </w:r>
          </w:p>
        </w:tc>
        <w:tc>
          <w:tcPr>
            <w:tcW w:w="839" w:type="dxa"/>
            <w:shd w:val="clear" w:color="auto" w:fill="auto"/>
          </w:tcPr>
          <w:p w14:paraId="6DBF8984" w14:textId="77777777" w:rsidR="00DE40CC" w:rsidRPr="00915999" w:rsidRDefault="00DE40CC" w:rsidP="00F92E57">
            <w:pPr>
              <w:rPr>
                <w:rFonts w:ascii="Arial" w:hAnsi="Arial"/>
              </w:rPr>
            </w:pPr>
            <w:r w:rsidRPr="00915999">
              <w:rPr>
                <w:rFonts w:ascii="Arial" w:hAnsi="Arial"/>
              </w:rPr>
              <w:t>2 kali</w:t>
            </w:r>
          </w:p>
        </w:tc>
        <w:tc>
          <w:tcPr>
            <w:tcW w:w="886" w:type="dxa"/>
            <w:gridSpan w:val="2"/>
            <w:shd w:val="clear" w:color="auto" w:fill="auto"/>
          </w:tcPr>
          <w:p w14:paraId="680B81B0" w14:textId="77777777" w:rsidR="00DE40CC" w:rsidRPr="00915999" w:rsidRDefault="00DE40CC" w:rsidP="00F92E57">
            <w:pPr>
              <w:rPr>
                <w:rFonts w:ascii="Arial" w:hAnsi="Arial"/>
              </w:rPr>
            </w:pPr>
            <w:r w:rsidRPr="00915999">
              <w:rPr>
                <w:rFonts w:ascii="Arial" w:hAnsi="Arial"/>
              </w:rPr>
              <w:t>2 kali</w:t>
            </w:r>
          </w:p>
        </w:tc>
        <w:tc>
          <w:tcPr>
            <w:tcW w:w="886" w:type="dxa"/>
            <w:gridSpan w:val="2"/>
            <w:shd w:val="clear" w:color="auto" w:fill="auto"/>
          </w:tcPr>
          <w:p w14:paraId="1C7B3D24" w14:textId="77777777" w:rsidR="00DE40CC" w:rsidRPr="00915999" w:rsidRDefault="00DE40CC" w:rsidP="00F92E57">
            <w:pPr>
              <w:rPr>
                <w:rFonts w:ascii="Arial" w:hAnsi="Arial"/>
              </w:rPr>
            </w:pPr>
            <w:r w:rsidRPr="00915999">
              <w:rPr>
                <w:rFonts w:ascii="Arial" w:hAnsi="Arial"/>
              </w:rPr>
              <w:t>2 kali</w:t>
            </w:r>
          </w:p>
        </w:tc>
        <w:tc>
          <w:tcPr>
            <w:tcW w:w="1066" w:type="dxa"/>
            <w:gridSpan w:val="2"/>
            <w:shd w:val="clear" w:color="auto" w:fill="auto"/>
          </w:tcPr>
          <w:p w14:paraId="3EE55FC0" w14:textId="77777777" w:rsidR="00DE40CC" w:rsidRPr="00915999" w:rsidRDefault="00DE40CC" w:rsidP="00F92E57">
            <w:pPr>
              <w:rPr>
                <w:rFonts w:ascii="Arial" w:hAnsi="Arial"/>
              </w:rPr>
            </w:pPr>
            <w:r w:rsidRPr="00915999">
              <w:rPr>
                <w:rFonts w:ascii="Arial" w:hAnsi="Arial"/>
              </w:rPr>
              <w:t>2 kali</w:t>
            </w:r>
          </w:p>
        </w:tc>
      </w:tr>
      <w:tr w:rsidR="00DE40CC" w:rsidRPr="00915999" w14:paraId="14D21AA5" w14:textId="77777777" w:rsidTr="00915999">
        <w:trPr>
          <w:jc w:val="center"/>
        </w:trPr>
        <w:tc>
          <w:tcPr>
            <w:tcW w:w="4835" w:type="dxa"/>
            <w:shd w:val="clear" w:color="auto" w:fill="auto"/>
          </w:tcPr>
          <w:p w14:paraId="41058D4E" w14:textId="77777777" w:rsidR="00DE40CC" w:rsidRPr="00915999" w:rsidRDefault="00DE40CC" w:rsidP="00DE40CC">
            <w:pPr>
              <w:jc w:val="both"/>
              <w:rPr>
                <w:rFonts w:ascii="Arial" w:hAnsi="Arial"/>
              </w:rPr>
            </w:pPr>
            <w:r w:rsidRPr="00915999">
              <w:rPr>
                <w:rFonts w:ascii="Arial" w:hAnsi="Arial"/>
              </w:rPr>
              <w:t>Peningkatan dan pengembangan integritas akademik dan kualitas pendidikan tinggi bebas korupsi (WBK) dan wilayah birokrasi bersih melayani (WBBM)</w:t>
            </w:r>
          </w:p>
        </w:tc>
        <w:tc>
          <w:tcPr>
            <w:tcW w:w="844" w:type="dxa"/>
            <w:shd w:val="clear" w:color="auto" w:fill="auto"/>
          </w:tcPr>
          <w:p w14:paraId="0D0AB518" w14:textId="77777777" w:rsidR="00DE40CC" w:rsidRPr="00915999" w:rsidRDefault="00DE40CC" w:rsidP="00F92E57">
            <w:pPr>
              <w:rPr>
                <w:rFonts w:ascii="Arial" w:hAnsi="Arial"/>
              </w:rPr>
            </w:pPr>
            <w:r w:rsidRPr="00915999">
              <w:rPr>
                <w:rFonts w:ascii="Arial" w:hAnsi="Arial"/>
              </w:rPr>
              <w:t>1 kali</w:t>
            </w:r>
          </w:p>
        </w:tc>
        <w:tc>
          <w:tcPr>
            <w:tcW w:w="839" w:type="dxa"/>
            <w:shd w:val="clear" w:color="auto" w:fill="auto"/>
          </w:tcPr>
          <w:p w14:paraId="6ED20ACB" w14:textId="77777777" w:rsidR="00DE40CC" w:rsidRPr="00915999" w:rsidRDefault="00DE40CC" w:rsidP="00F92E57">
            <w:pPr>
              <w:rPr>
                <w:rFonts w:ascii="Arial" w:hAnsi="Arial"/>
              </w:rPr>
            </w:pPr>
            <w:r w:rsidRPr="00915999">
              <w:rPr>
                <w:rFonts w:ascii="Arial" w:hAnsi="Arial"/>
              </w:rPr>
              <w:t>1 kali</w:t>
            </w:r>
          </w:p>
        </w:tc>
        <w:tc>
          <w:tcPr>
            <w:tcW w:w="886" w:type="dxa"/>
            <w:gridSpan w:val="2"/>
            <w:shd w:val="clear" w:color="auto" w:fill="auto"/>
          </w:tcPr>
          <w:p w14:paraId="0AF50CFA" w14:textId="77777777" w:rsidR="00DE40CC" w:rsidRPr="00915999" w:rsidRDefault="00DE40CC" w:rsidP="00F92E57">
            <w:pPr>
              <w:rPr>
                <w:rFonts w:ascii="Arial" w:hAnsi="Arial"/>
              </w:rPr>
            </w:pPr>
            <w:r w:rsidRPr="00915999">
              <w:rPr>
                <w:rFonts w:ascii="Arial" w:hAnsi="Arial"/>
              </w:rPr>
              <w:t>1 kali</w:t>
            </w:r>
          </w:p>
        </w:tc>
        <w:tc>
          <w:tcPr>
            <w:tcW w:w="886" w:type="dxa"/>
            <w:gridSpan w:val="2"/>
            <w:shd w:val="clear" w:color="auto" w:fill="auto"/>
          </w:tcPr>
          <w:p w14:paraId="75FF96C7" w14:textId="77777777" w:rsidR="00DE40CC" w:rsidRPr="00915999" w:rsidRDefault="00DE40CC" w:rsidP="00F92E57">
            <w:pPr>
              <w:rPr>
                <w:rFonts w:ascii="Arial" w:hAnsi="Arial"/>
              </w:rPr>
            </w:pPr>
            <w:r w:rsidRPr="00915999">
              <w:rPr>
                <w:rFonts w:ascii="Arial" w:hAnsi="Arial"/>
              </w:rPr>
              <w:t>1 kali</w:t>
            </w:r>
          </w:p>
        </w:tc>
        <w:tc>
          <w:tcPr>
            <w:tcW w:w="1066" w:type="dxa"/>
            <w:gridSpan w:val="2"/>
            <w:shd w:val="clear" w:color="auto" w:fill="auto"/>
          </w:tcPr>
          <w:p w14:paraId="694846D4" w14:textId="77777777" w:rsidR="00DE40CC" w:rsidRPr="00915999" w:rsidRDefault="00DE40CC" w:rsidP="00F92E57">
            <w:pPr>
              <w:rPr>
                <w:rFonts w:ascii="Arial" w:hAnsi="Arial"/>
              </w:rPr>
            </w:pPr>
            <w:r w:rsidRPr="00915999">
              <w:rPr>
                <w:rFonts w:ascii="Arial" w:hAnsi="Arial"/>
              </w:rPr>
              <w:t>1 kali</w:t>
            </w:r>
          </w:p>
        </w:tc>
      </w:tr>
      <w:tr w:rsidR="00DE40CC" w:rsidRPr="00915999" w14:paraId="54ECD9F6" w14:textId="77777777" w:rsidTr="00915999">
        <w:trPr>
          <w:jc w:val="center"/>
        </w:trPr>
        <w:tc>
          <w:tcPr>
            <w:tcW w:w="4835" w:type="dxa"/>
            <w:shd w:val="clear" w:color="auto" w:fill="auto"/>
          </w:tcPr>
          <w:p w14:paraId="5B54E76F" w14:textId="77777777" w:rsidR="00DE40CC" w:rsidRPr="00915999" w:rsidRDefault="00DE40CC" w:rsidP="00DE40CC">
            <w:pPr>
              <w:jc w:val="both"/>
              <w:rPr>
                <w:rFonts w:ascii="Arial" w:hAnsi="Arial"/>
              </w:rPr>
            </w:pPr>
            <w:r w:rsidRPr="00915999">
              <w:rPr>
                <w:rFonts w:ascii="Arial" w:hAnsi="Arial"/>
              </w:rPr>
              <w:t>Peningkatan dan pengembangan sistem Penjaminan Mutu Internal (SPMI) dan PenjaminanMutu Eksternal (SPME) yang terintegrasi dalam Tata pamong dan tat kelola perguruan tinggi</w:t>
            </w:r>
          </w:p>
        </w:tc>
        <w:tc>
          <w:tcPr>
            <w:tcW w:w="844" w:type="dxa"/>
            <w:shd w:val="clear" w:color="auto" w:fill="auto"/>
          </w:tcPr>
          <w:p w14:paraId="633F6FB4" w14:textId="77777777" w:rsidR="00DE40CC" w:rsidRPr="00915999" w:rsidRDefault="00DE40CC" w:rsidP="00F92E57">
            <w:pPr>
              <w:rPr>
                <w:rFonts w:ascii="Arial" w:hAnsi="Arial"/>
              </w:rPr>
            </w:pPr>
            <w:r w:rsidRPr="00915999">
              <w:rPr>
                <w:rFonts w:ascii="Arial" w:hAnsi="Arial"/>
              </w:rPr>
              <w:t>10 Prodi</w:t>
            </w:r>
          </w:p>
        </w:tc>
        <w:tc>
          <w:tcPr>
            <w:tcW w:w="839" w:type="dxa"/>
            <w:shd w:val="clear" w:color="auto" w:fill="auto"/>
          </w:tcPr>
          <w:p w14:paraId="13AD3931" w14:textId="77777777" w:rsidR="00DE40CC" w:rsidRPr="00915999" w:rsidRDefault="00DE40CC" w:rsidP="00F92E57">
            <w:pPr>
              <w:rPr>
                <w:rFonts w:ascii="Arial" w:hAnsi="Arial"/>
              </w:rPr>
            </w:pPr>
            <w:r w:rsidRPr="00915999">
              <w:rPr>
                <w:rFonts w:ascii="Arial" w:hAnsi="Arial"/>
              </w:rPr>
              <w:t>14 Prodi</w:t>
            </w:r>
          </w:p>
        </w:tc>
        <w:tc>
          <w:tcPr>
            <w:tcW w:w="886" w:type="dxa"/>
            <w:gridSpan w:val="2"/>
            <w:shd w:val="clear" w:color="auto" w:fill="auto"/>
          </w:tcPr>
          <w:p w14:paraId="7777B662" w14:textId="77777777" w:rsidR="00DE40CC" w:rsidRPr="00915999" w:rsidRDefault="00DE40CC" w:rsidP="00F92E57">
            <w:pPr>
              <w:rPr>
                <w:rFonts w:ascii="Arial" w:hAnsi="Arial"/>
              </w:rPr>
            </w:pPr>
            <w:r w:rsidRPr="00915999">
              <w:rPr>
                <w:rFonts w:ascii="Arial" w:hAnsi="Arial"/>
              </w:rPr>
              <w:t>1 Institusi</w:t>
            </w:r>
          </w:p>
        </w:tc>
        <w:tc>
          <w:tcPr>
            <w:tcW w:w="886" w:type="dxa"/>
            <w:gridSpan w:val="2"/>
            <w:shd w:val="clear" w:color="auto" w:fill="auto"/>
          </w:tcPr>
          <w:p w14:paraId="469CC689" w14:textId="77777777" w:rsidR="00DE40CC" w:rsidRPr="00915999" w:rsidRDefault="00DE40CC" w:rsidP="00F92E57">
            <w:pPr>
              <w:rPr>
                <w:rFonts w:ascii="Arial" w:hAnsi="Arial"/>
              </w:rPr>
            </w:pPr>
            <w:r w:rsidRPr="00915999">
              <w:rPr>
                <w:rFonts w:ascii="Arial" w:hAnsi="Arial"/>
              </w:rPr>
              <w:t>5 Prodi</w:t>
            </w:r>
          </w:p>
        </w:tc>
        <w:tc>
          <w:tcPr>
            <w:tcW w:w="1066" w:type="dxa"/>
            <w:gridSpan w:val="2"/>
            <w:shd w:val="clear" w:color="auto" w:fill="auto"/>
          </w:tcPr>
          <w:p w14:paraId="07795635" w14:textId="77777777" w:rsidR="00DE40CC" w:rsidRPr="00915999" w:rsidRDefault="00DE40CC" w:rsidP="00F92E57">
            <w:pPr>
              <w:rPr>
                <w:rFonts w:ascii="Arial" w:hAnsi="Arial"/>
              </w:rPr>
            </w:pPr>
            <w:r w:rsidRPr="00915999">
              <w:rPr>
                <w:rFonts w:ascii="Arial" w:hAnsi="Arial"/>
              </w:rPr>
              <w:t>Semua terakreditasi</w:t>
            </w:r>
          </w:p>
        </w:tc>
      </w:tr>
      <w:tr w:rsidR="00DE40CC" w:rsidRPr="00915999" w14:paraId="6DAF53B0" w14:textId="77777777" w:rsidTr="00915999">
        <w:trPr>
          <w:jc w:val="center"/>
        </w:trPr>
        <w:tc>
          <w:tcPr>
            <w:tcW w:w="4835" w:type="dxa"/>
            <w:shd w:val="clear" w:color="auto" w:fill="auto"/>
          </w:tcPr>
          <w:p w14:paraId="1D72A0BD" w14:textId="77777777" w:rsidR="00DE40CC" w:rsidRPr="00915999" w:rsidRDefault="00DE40CC" w:rsidP="00DE40CC">
            <w:pPr>
              <w:jc w:val="both"/>
              <w:rPr>
                <w:rFonts w:ascii="Arial" w:hAnsi="Arial"/>
              </w:rPr>
            </w:pPr>
            <w:r w:rsidRPr="00915999">
              <w:rPr>
                <w:rFonts w:ascii="Arial" w:hAnsi="Arial"/>
              </w:rPr>
              <w:t xml:space="preserve">Peningkatan dan pengembangan program aplikasi sistem informasi management yang terintegrasi dengan </w:t>
            </w:r>
            <w:r w:rsidRPr="00915999">
              <w:rPr>
                <w:rFonts w:ascii="Arial" w:hAnsi="Arial"/>
                <w:i/>
                <w:iCs/>
              </w:rPr>
              <w:t>host to host</w:t>
            </w:r>
            <w:r w:rsidRPr="00915999">
              <w:rPr>
                <w:rFonts w:ascii="Arial" w:hAnsi="Arial"/>
              </w:rPr>
              <w:t xml:space="preserve"> maupun aplikasi sistem informasi berbasis </w:t>
            </w:r>
            <w:r w:rsidRPr="00915999">
              <w:rPr>
                <w:rFonts w:ascii="Arial" w:hAnsi="Arial"/>
                <w:i/>
                <w:iCs/>
              </w:rPr>
              <w:t xml:space="preserve">mobile </w:t>
            </w:r>
          </w:p>
        </w:tc>
        <w:tc>
          <w:tcPr>
            <w:tcW w:w="844" w:type="dxa"/>
            <w:shd w:val="clear" w:color="auto" w:fill="auto"/>
          </w:tcPr>
          <w:p w14:paraId="518D3B7D" w14:textId="77777777" w:rsidR="00DE40CC" w:rsidRPr="00915999" w:rsidRDefault="00DE40CC" w:rsidP="00F92E57">
            <w:pPr>
              <w:rPr>
                <w:rFonts w:ascii="Arial" w:hAnsi="Arial"/>
              </w:rPr>
            </w:pPr>
            <w:r w:rsidRPr="00915999">
              <w:rPr>
                <w:rFonts w:ascii="Arial" w:hAnsi="Arial"/>
              </w:rPr>
              <w:t>70%</w:t>
            </w:r>
          </w:p>
        </w:tc>
        <w:tc>
          <w:tcPr>
            <w:tcW w:w="839" w:type="dxa"/>
            <w:shd w:val="clear" w:color="auto" w:fill="auto"/>
          </w:tcPr>
          <w:p w14:paraId="32301988" w14:textId="77777777" w:rsidR="00DE40CC" w:rsidRPr="00915999" w:rsidRDefault="00DE40CC" w:rsidP="00F92E57">
            <w:pPr>
              <w:rPr>
                <w:rFonts w:ascii="Arial" w:hAnsi="Arial"/>
              </w:rPr>
            </w:pPr>
            <w:r w:rsidRPr="00915999">
              <w:rPr>
                <w:rFonts w:ascii="Arial" w:hAnsi="Arial"/>
              </w:rPr>
              <w:t>80%</w:t>
            </w:r>
          </w:p>
        </w:tc>
        <w:tc>
          <w:tcPr>
            <w:tcW w:w="886" w:type="dxa"/>
            <w:gridSpan w:val="2"/>
            <w:shd w:val="clear" w:color="auto" w:fill="auto"/>
          </w:tcPr>
          <w:p w14:paraId="7A503831" w14:textId="77777777" w:rsidR="00DE40CC" w:rsidRPr="00915999" w:rsidRDefault="00DE40CC" w:rsidP="00F92E57">
            <w:pPr>
              <w:rPr>
                <w:rFonts w:ascii="Arial" w:hAnsi="Arial"/>
              </w:rPr>
            </w:pPr>
            <w:r w:rsidRPr="00915999">
              <w:rPr>
                <w:rFonts w:ascii="Arial" w:hAnsi="Arial"/>
              </w:rPr>
              <w:t>85%</w:t>
            </w:r>
          </w:p>
        </w:tc>
        <w:tc>
          <w:tcPr>
            <w:tcW w:w="886" w:type="dxa"/>
            <w:gridSpan w:val="2"/>
            <w:shd w:val="clear" w:color="auto" w:fill="auto"/>
          </w:tcPr>
          <w:p w14:paraId="72889C12" w14:textId="77777777" w:rsidR="00DE40CC" w:rsidRPr="00915999" w:rsidRDefault="00DE40CC" w:rsidP="00F92E57">
            <w:pPr>
              <w:rPr>
                <w:rFonts w:ascii="Arial" w:hAnsi="Arial"/>
              </w:rPr>
            </w:pPr>
            <w:r w:rsidRPr="00915999">
              <w:rPr>
                <w:rFonts w:ascii="Arial" w:hAnsi="Arial"/>
              </w:rPr>
              <w:t>90%</w:t>
            </w:r>
          </w:p>
        </w:tc>
        <w:tc>
          <w:tcPr>
            <w:tcW w:w="1066" w:type="dxa"/>
            <w:gridSpan w:val="2"/>
            <w:shd w:val="clear" w:color="auto" w:fill="auto"/>
          </w:tcPr>
          <w:p w14:paraId="7DD84A82" w14:textId="77777777" w:rsidR="00DE40CC" w:rsidRPr="00915999" w:rsidRDefault="00DE40CC" w:rsidP="00F92E57">
            <w:pPr>
              <w:rPr>
                <w:rFonts w:ascii="Arial" w:hAnsi="Arial"/>
              </w:rPr>
            </w:pPr>
            <w:r w:rsidRPr="00915999">
              <w:rPr>
                <w:rFonts w:ascii="Arial" w:hAnsi="Arial"/>
              </w:rPr>
              <w:t>100%</w:t>
            </w:r>
          </w:p>
        </w:tc>
      </w:tr>
      <w:tr w:rsidR="00DE40CC" w:rsidRPr="00915999" w14:paraId="784DD3DA" w14:textId="77777777" w:rsidTr="00915999">
        <w:trPr>
          <w:jc w:val="center"/>
        </w:trPr>
        <w:tc>
          <w:tcPr>
            <w:tcW w:w="4835" w:type="dxa"/>
            <w:shd w:val="clear" w:color="auto" w:fill="auto"/>
          </w:tcPr>
          <w:p w14:paraId="7A2A6784" w14:textId="77777777" w:rsidR="00DE40CC" w:rsidRPr="00915999" w:rsidRDefault="00DE40CC" w:rsidP="00DE40CC">
            <w:pPr>
              <w:jc w:val="both"/>
              <w:rPr>
                <w:rFonts w:ascii="Arial" w:hAnsi="Arial"/>
              </w:rPr>
            </w:pPr>
            <w:r w:rsidRPr="00915999">
              <w:rPr>
                <w:rFonts w:ascii="Arial" w:hAnsi="Arial"/>
              </w:rPr>
              <w:t>Peningkatan dan pengembangan integritas, profesional, inovasi dan tanggung jawab) dalam kegiatan akademik</w:t>
            </w:r>
          </w:p>
        </w:tc>
        <w:tc>
          <w:tcPr>
            <w:tcW w:w="844" w:type="dxa"/>
            <w:shd w:val="clear" w:color="auto" w:fill="auto"/>
          </w:tcPr>
          <w:p w14:paraId="47D23866" w14:textId="77777777" w:rsidR="00DE40CC" w:rsidRPr="00915999" w:rsidRDefault="00DE40CC" w:rsidP="00F92E57">
            <w:pPr>
              <w:rPr>
                <w:rFonts w:ascii="Arial" w:hAnsi="Arial"/>
              </w:rPr>
            </w:pPr>
            <w:r w:rsidRPr="00915999">
              <w:rPr>
                <w:rFonts w:ascii="Arial" w:hAnsi="Arial"/>
              </w:rPr>
              <w:t>80%</w:t>
            </w:r>
          </w:p>
        </w:tc>
        <w:tc>
          <w:tcPr>
            <w:tcW w:w="839" w:type="dxa"/>
            <w:shd w:val="clear" w:color="auto" w:fill="auto"/>
          </w:tcPr>
          <w:p w14:paraId="66CA8E39" w14:textId="77777777" w:rsidR="00DE40CC" w:rsidRPr="00915999" w:rsidRDefault="00DE40CC" w:rsidP="00F92E57">
            <w:pPr>
              <w:rPr>
                <w:rFonts w:ascii="Arial" w:hAnsi="Arial"/>
              </w:rPr>
            </w:pPr>
            <w:r w:rsidRPr="00915999">
              <w:rPr>
                <w:rFonts w:ascii="Arial" w:hAnsi="Arial"/>
              </w:rPr>
              <w:t>100%</w:t>
            </w:r>
          </w:p>
        </w:tc>
        <w:tc>
          <w:tcPr>
            <w:tcW w:w="886" w:type="dxa"/>
            <w:gridSpan w:val="2"/>
            <w:shd w:val="clear" w:color="auto" w:fill="auto"/>
          </w:tcPr>
          <w:p w14:paraId="03BF1380" w14:textId="77777777" w:rsidR="00DE40CC" w:rsidRPr="00915999" w:rsidRDefault="00DE40CC" w:rsidP="00F92E57">
            <w:pPr>
              <w:rPr>
                <w:rFonts w:ascii="Arial" w:hAnsi="Arial"/>
              </w:rPr>
            </w:pPr>
            <w:r w:rsidRPr="00915999">
              <w:rPr>
                <w:rFonts w:ascii="Arial" w:hAnsi="Arial"/>
              </w:rPr>
              <w:t>100%</w:t>
            </w:r>
          </w:p>
        </w:tc>
        <w:tc>
          <w:tcPr>
            <w:tcW w:w="886" w:type="dxa"/>
            <w:gridSpan w:val="2"/>
            <w:shd w:val="clear" w:color="auto" w:fill="auto"/>
          </w:tcPr>
          <w:p w14:paraId="545BD377" w14:textId="77777777" w:rsidR="00DE40CC" w:rsidRPr="00915999" w:rsidRDefault="00DE40CC" w:rsidP="00F92E57">
            <w:pPr>
              <w:rPr>
                <w:rFonts w:ascii="Arial" w:hAnsi="Arial"/>
              </w:rPr>
            </w:pPr>
            <w:r w:rsidRPr="00915999">
              <w:rPr>
                <w:rFonts w:ascii="Arial" w:hAnsi="Arial"/>
              </w:rPr>
              <w:t>100%</w:t>
            </w:r>
          </w:p>
        </w:tc>
        <w:tc>
          <w:tcPr>
            <w:tcW w:w="1066" w:type="dxa"/>
            <w:gridSpan w:val="2"/>
            <w:shd w:val="clear" w:color="auto" w:fill="auto"/>
          </w:tcPr>
          <w:p w14:paraId="61CC5E63" w14:textId="77777777" w:rsidR="00DE40CC" w:rsidRPr="00915999" w:rsidRDefault="00DE40CC" w:rsidP="00F92E57">
            <w:pPr>
              <w:rPr>
                <w:rFonts w:ascii="Arial" w:hAnsi="Arial"/>
              </w:rPr>
            </w:pPr>
            <w:r w:rsidRPr="00915999">
              <w:rPr>
                <w:rFonts w:ascii="Arial" w:hAnsi="Arial"/>
              </w:rPr>
              <w:t>100%</w:t>
            </w:r>
          </w:p>
        </w:tc>
      </w:tr>
    </w:tbl>
    <w:p w14:paraId="6696AD93" w14:textId="77777777" w:rsidR="00DE40CC" w:rsidRPr="00FE6CF8" w:rsidRDefault="00DE40CC" w:rsidP="00DE40CC">
      <w:pPr>
        <w:jc w:val="both"/>
        <w:rPr>
          <w:rFonts w:ascii="Arial" w:hAnsi="Arial"/>
          <w:b/>
          <w:bCs/>
        </w:rPr>
      </w:pPr>
    </w:p>
    <w:p w14:paraId="061E3299" w14:textId="77777777" w:rsidR="00FE6CF8" w:rsidRPr="00FE6CF8" w:rsidRDefault="00FE6CF8" w:rsidP="00FE6CF8">
      <w:pPr>
        <w:pStyle w:val="ListParagraph"/>
        <w:ind w:left="284"/>
        <w:rPr>
          <w:rFonts w:ascii="Arial" w:hAnsi="Arial"/>
          <w:b/>
          <w:bCs/>
        </w:rPr>
      </w:pPr>
    </w:p>
    <w:p w14:paraId="1052CB9E" w14:textId="5DECDF8A" w:rsidR="00FE6CF8" w:rsidRDefault="00FE6CF8" w:rsidP="00FE6CF8">
      <w:pPr>
        <w:pStyle w:val="ListParagraph"/>
        <w:ind w:left="1418" w:hanging="1418"/>
        <w:rPr>
          <w:rFonts w:ascii="Arial" w:hAnsi="Arial"/>
          <w:b/>
          <w:bCs/>
        </w:rPr>
      </w:pPr>
    </w:p>
    <w:p w14:paraId="63488739" w14:textId="281796DC" w:rsidR="00CC0B4E" w:rsidRDefault="00CC0B4E" w:rsidP="00FE6CF8">
      <w:pPr>
        <w:pStyle w:val="ListParagraph"/>
        <w:ind w:left="1418" w:hanging="1418"/>
        <w:rPr>
          <w:rFonts w:ascii="Arial" w:hAnsi="Arial"/>
          <w:b/>
          <w:bCs/>
        </w:rPr>
      </w:pPr>
    </w:p>
    <w:p w14:paraId="2C032C3F" w14:textId="10C53AD1" w:rsidR="006E5E0B" w:rsidRDefault="006E5E0B" w:rsidP="00FE6CF8">
      <w:pPr>
        <w:pStyle w:val="ListParagraph"/>
        <w:ind w:left="1418" w:hanging="1418"/>
        <w:rPr>
          <w:rFonts w:ascii="Arial" w:hAnsi="Arial"/>
          <w:b/>
          <w:bCs/>
        </w:rPr>
      </w:pPr>
    </w:p>
    <w:p w14:paraId="796E13CD" w14:textId="0EFAA24D" w:rsidR="006E5E0B" w:rsidRDefault="006E5E0B" w:rsidP="00FE6CF8">
      <w:pPr>
        <w:pStyle w:val="ListParagraph"/>
        <w:ind w:left="1418" w:hanging="1418"/>
        <w:rPr>
          <w:rFonts w:ascii="Arial" w:hAnsi="Arial"/>
          <w:b/>
          <w:bCs/>
        </w:rPr>
      </w:pPr>
    </w:p>
    <w:p w14:paraId="40311D25" w14:textId="3737DE9F" w:rsidR="006E5E0B" w:rsidRDefault="006E5E0B" w:rsidP="00FE6CF8">
      <w:pPr>
        <w:pStyle w:val="ListParagraph"/>
        <w:ind w:left="1418" w:hanging="1418"/>
        <w:rPr>
          <w:rFonts w:ascii="Arial" w:hAnsi="Arial"/>
          <w:b/>
          <w:bCs/>
        </w:rPr>
      </w:pPr>
    </w:p>
    <w:p w14:paraId="75644CDB" w14:textId="23E55842" w:rsidR="006E5E0B" w:rsidRDefault="006E5E0B" w:rsidP="00FE6CF8">
      <w:pPr>
        <w:pStyle w:val="ListParagraph"/>
        <w:ind w:left="1418" w:hanging="1418"/>
        <w:rPr>
          <w:rFonts w:ascii="Arial" w:hAnsi="Arial"/>
          <w:b/>
          <w:bCs/>
        </w:rPr>
      </w:pPr>
    </w:p>
    <w:p w14:paraId="417A0090" w14:textId="77777777" w:rsidR="006E5E0B" w:rsidRDefault="006E5E0B" w:rsidP="006E5E0B">
      <w:pPr>
        <w:rPr>
          <w:rFonts w:ascii="Arial" w:eastAsia="Calibri" w:hAnsi="Arial" w:cs="Arial"/>
          <w:b/>
          <w:bCs/>
        </w:rPr>
        <w:sectPr w:rsidR="006E5E0B">
          <w:pgSz w:w="11906" w:h="16838"/>
          <w:pgMar w:top="1440" w:right="1440" w:bottom="1440" w:left="1440" w:header="708" w:footer="708" w:gutter="0"/>
          <w:cols w:space="708"/>
          <w:docGrid w:linePitch="360"/>
        </w:sectPr>
      </w:pPr>
    </w:p>
    <w:p w14:paraId="7751D94C" w14:textId="0074646A" w:rsidR="006E5E0B" w:rsidRDefault="006E5E0B" w:rsidP="006E5E0B">
      <w:pPr>
        <w:rPr>
          <w:rFonts w:ascii="Arial" w:eastAsia="Calibri" w:hAnsi="Arial" w:cs="Arial"/>
          <w:b/>
          <w:bCs/>
        </w:rPr>
      </w:pPr>
    </w:p>
    <w:p w14:paraId="1D695230" w14:textId="27ECB17D" w:rsidR="006E5E0B" w:rsidRPr="006E5E0B" w:rsidRDefault="006E5E0B" w:rsidP="006E5E0B">
      <w:pPr>
        <w:pStyle w:val="ListParagraph"/>
        <w:numPr>
          <w:ilvl w:val="0"/>
          <w:numId w:val="1"/>
        </w:numPr>
        <w:ind w:left="0" w:hanging="426"/>
        <w:rPr>
          <w:rFonts w:ascii="Arial" w:hAnsi="Arial"/>
          <w:b/>
          <w:bCs/>
        </w:rPr>
      </w:pPr>
      <w:r w:rsidRPr="006E5E0B">
        <w:rPr>
          <w:rFonts w:ascii="Arial" w:hAnsi="Arial"/>
          <w:b/>
          <w:bCs/>
        </w:rPr>
        <w:t>Evaluasi Capaian Kinerja</w:t>
      </w:r>
    </w:p>
    <w:p w14:paraId="6C82C6D0" w14:textId="6F9A731B" w:rsidR="006E5E0B" w:rsidRPr="00B93253" w:rsidRDefault="00320FFD" w:rsidP="00320FFD">
      <w:pPr>
        <w:pStyle w:val="ListParagraph"/>
        <w:spacing w:after="0"/>
        <w:ind w:left="0" w:firstLine="851"/>
        <w:jc w:val="both"/>
        <w:rPr>
          <w:rFonts w:ascii="Arial" w:hAnsi="Arial"/>
        </w:rPr>
      </w:pPr>
      <w:r>
        <w:rPr>
          <w:rFonts w:ascii="Arial" w:hAnsi="Arial"/>
        </w:rPr>
        <w:t xml:space="preserve">Evaluasi capaian kinerja secara berkala dilakukan oleh Fakultas Tarbiyah dan Tadris IAIN Bengkulu melalui kegiatan monitoring dan evaluasi yang dilakukan secara terprogram. Tujuan dilakukan evaluasi capaian kinerja adalah untuk mengetahui keberhasilan program kerja yang sudah dilakukan oleh fakultas maupun program studi di bawahnya. </w:t>
      </w:r>
      <w:r w:rsidR="006E5E0B" w:rsidRPr="00B93253">
        <w:rPr>
          <w:rFonts w:ascii="Arial" w:hAnsi="Arial"/>
        </w:rPr>
        <w:t xml:space="preserve">Berikut merupakan analisis capaian kinerja berdasar pada </w:t>
      </w:r>
      <w:r w:rsidR="006E5E0B" w:rsidRPr="00B93253">
        <w:rPr>
          <w:rFonts w:ascii="Arial" w:hAnsi="Arial"/>
          <w:b/>
          <w:bCs/>
        </w:rPr>
        <w:t>Indikator Kinerja Utama dan Indikator Kinerja Tambahan</w:t>
      </w:r>
      <w:r w:rsidR="006E5E0B" w:rsidRPr="00B93253">
        <w:rPr>
          <w:rFonts w:ascii="Arial" w:hAnsi="Arial"/>
        </w:rPr>
        <w:t xml:space="preserve"> </w:t>
      </w:r>
      <w:bookmarkStart w:id="3" w:name="_Hlk25007490"/>
      <w:r>
        <w:rPr>
          <w:rFonts w:ascii="Arial" w:hAnsi="Arial"/>
        </w:rPr>
        <w:t xml:space="preserve">Fakultas Tarbiyah dan Tadris IAIN Bengkulu. </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557"/>
        <w:gridCol w:w="3119"/>
        <w:gridCol w:w="2420"/>
        <w:gridCol w:w="2399"/>
        <w:gridCol w:w="3119"/>
        <w:gridCol w:w="3832"/>
      </w:tblGrid>
      <w:tr w:rsidR="006E5E0B" w:rsidRPr="00320FFD" w14:paraId="42B262A6" w14:textId="77777777" w:rsidTr="00F92E57">
        <w:trPr>
          <w:trHeight w:val="734"/>
          <w:tblHeader/>
          <w:jc w:val="center"/>
        </w:trPr>
        <w:tc>
          <w:tcPr>
            <w:tcW w:w="557" w:type="dxa"/>
            <w:shd w:val="clear" w:color="auto" w:fill="BFBFBF"/>
          </w:tcPr>
          <w:p w14:paraId="70120F6C" w14:textId="77777777" w:rsidR="006E5E0B" w:rsidRPr="00320FFD" w:rsidRDefault="006E5E0B" w:rsidP="00F92E57">
            <w:pPr>
              <w:jc w:val="center"/>
              <w:rPr>
                <w:rFonts w:asciiTheme="minorBidi" w:eastAsia="Times New Roman" w:hAnsiTheme="minorBidi"/>
                <w:b/>
                <w:bCs/>
              </w:rPr>
            </w:pPr>
            <w:r w:rsidRPr="00320FFD">
              <w:rPr>
                <w:rFonts w:asciiTheme="minorBidi" w:eastAsia="Times New Roman" w:hAnsiTheme="minorBidi"/>
                <w:b/>
                <w:bCs/>
              </w:rPr>
              <w:t>No</w:t>
            </w:r>
          </w:p>
        </w:tc>
        <w:tc>
          <w:tcPr>
            <w:tcW w:w="3119" w:type="dxa"/>
            <w:shd w:val="clear" w:color="auto" w:fill="BFBFBF"/>
          </w:tcPr>
          <w:p w14:paraId="7FE697CB" w14:textId="77777777" w:rsidR="006E5E0B" w:rsidRPr="00320FFD" w:rsidRDefault="006E5E0B" w:rsidP="00F92E57">
            <w:pPr>
              <w:jc w:val="center"/>
              <w:rPr>
                <w:rFonts w:asciiTheme="minorBidi" w:eastAsia="Times New Roman" w:hAnsiTheme="minorBidi"/>
                <w:b/>
                <w:bCs/>
              </w:rPr>
            </w:pPr>
            <w:r w:rsidRPr="00320FFD">
              <w:rPr>
                <w:rFonts w:asciiTheme="minorBidi" w:eastAsia="Times New Roman" w:hAnsiTheme="minorBidi"/>
                <w:b/>
                <w:bCs/>
              </w:rPr>
              <w:t>Capaian Kinerja</w:t>
            </w:r>
          </w:p>
        </w:tc>
        <w:tc>
          <w:tcPr>
            <w:tcW w:w="2420" w:type="dxa"/>
            <w:shd w:val="clear" w:color="auto" w:fill="BFBFBF"/>
          </w:tcPr>
          <w:p w14:paraId="4C5A46CC" w14:textId="77777777" w:rsidR="006E5E0B" w:rsidRPr="00320FFD" w:rsidRDefault="006E5E0B" w:rsidP="00F92E57">
            <w:pPr>
              <w:jc w:val="center"/>
              <w:rPr>
                <w:rFonts w:asciiTheme="minorBidi" w:eastAsia="Times New Roman" w:hAnsiTheme="minorBidi"/>
                <w:b/>
                <w:bCs/>
              </w:rPr>
            </w:pPr>
            <w:r w:rsidRPr="00320FFD">
              <w:rPr>
                <w:rFonts w:asciiTheme="minorBidi" w:eastAsia="Times New Roman" w:hAnsiTheme="minorBidi"/>
                <w:b/>
                <w:bCs/>
              </w:rPr>
              <w:t>Identifikasi Akar</w:t>
            </w:r>
          </w:p>
          <w:p w14:paraId="3E5AEA48" w14:textId="77777777" w:rsidR="006E5E0B" w:rsidRPr="00320FFD" w:rsidRDefault="006E5E0B" w:rsidP="00F92E57">
            <w:pPr>
              <w:jc w:val="center"/>
              <w:rPr>
                <w:rFonts w:asciiTheme="minorBidi" w:eastAsia="Times New Roman" w:hAnsiTheme="minorBidi"/>
                <w:b/>
                <w:bCs/>
              </w:rPr>
            </w:pPr>
            <w:r w:rsidRPr="00320FFD">
              <w:rPr>
                <w:rFonts w:asciiTheme="minorBidi" w:eastAsia="Times New Roman" w:hAnsiTheme="minorBidi"/>
                <w:b/>
                <w:bCs/>
              </w:rPr>
              <w:t>Permasalahan</w:t>
            </w:r>
          </w:p>
        </w:tc>
        <w:tc>
          <w:tcPr>
            <w:tcW w:w="2399" w:type="dxa"/>
            <w:shd w:val="clear" w:color="auto" w:fill="BFBFBF"/>
          </w:tcPr>
          <w:p w14:paraId="40DAB4C2" w14:textId="77777777" w:rsidR="006E5E0B" w:rsidRPr="00320FFD" w:rsidRDefault="006E5E0B" w:rsidP="00F92E57">
            <w:pPr>
              <w:jc w:val="center"/>
              <w:rPr>
                <w:rFonts w:asciiTheme="minorBidi" w:eastAsia="Times New Roman" w:hAnsiTheme="minorBidi"/>
                <w:b/>
                <w:bCs/>
              </w:rPr>
            </w:pPr>
            <w:r w:rsidRPr="00320FFD">
              <w:rPr>
                <w:rFonts w:asciiTheme="minorBidi" w:eastAsia="Times New Roman" w:hAnsiTheme="minorBidi"/>
                <w:b/>
                <w:bCs/>
              </w:rPr>
              <w:t>Faktor</w:t>
            </w:r>
          </w:p>
          <w:p w14:paraId="21553FD5" w14:textId="77777777" w:rsidR="006E5E0B" w:rsidRPr="00320FFD" w:rsidRDefault="006E5E0B" w:rsidP="00F92E57">
            <w:pPr>
              <w:jc w:val="center"/>
              <w:rPr>
                <w:rFonts w:asciiTheme="minorBidi" w:eastAsia="Times New Roman" w:hAnsiTheme="minorBidi"/>
                <w:b/>
                <w:bCs/>
              </w:rPr>
            </w:pPr>
            <w:r w:rsidRPr="00320FFD">
              <w:rPr>
                <w:rFonts w:asciiTheme="minorBidi" w:eastAsia="Times New Roman" w:hAnsiTheme="minorBidi"/>
                <w:b/>
                <w:bCs/>
              </w:rPr>
              <w:t>Pendukung</w:t>
            </w:r>
          </w:p>
        </w:tc>
        <w:tc>
          <w:tcPr>
            <w:tcW w:w="3119" w:type="dxa"/>
            <w:shd w:val="clear" w:color="auto" w:fill="BFBFBF"/>
          </w:tcPr>
          <w:p w14:paraId="5E7EA18C" w14:textId="77777777" w:rsidR="006E5E0B" w:rsidRPr="00320FFD" w:rsidRDefault="006E5E0B" w:rsidP="00F92E57">
            <w:pPr>
              <w:jc w:val="center"/>
              <w:rPr>
                <w:rFonts w:asciiTheme="minorBidi" w:eastAsia="Times New Roman" w:hAnsiTheme="minorBidi"/>
                <w:b/>
                <w:bCs/>
              </w:rPr>
            </w:pPr>
            <w:r w:rsidRPr="00320FFD">
              <w:rPr>
                <w:rFonts w:asciiTheme="minorBidi" w:eastAsia="Times New Roman" w:hAnsiTheme="minorBidi"/>
                <w:b/>
                <w:bCs/>
              </w:rPr>
              <w:t>Faktor</w:t>
            </w:r>
          </w:p>
          <w:p w14:paraId="3B086987" w14:textId="77777777" w:rsidR="006E5E0B" w:rsidRPr="00320FFD" w:rsidRDefault="006E5E0B" w:rsidP="00F92E57">
            <w:pPr>
              <w:jc w:val="center"/>
              <w:rPr>
                <w:rFonts w:asciiTheme="minorBidi" w:eastAsia="Times New Roman" w:hAnsiTheme="minorBidi"/>
                <w:b/>
                <w:bCs/>
              </w:rPr>
            </w:pPr>
            <w:r w:rsidRPr="00320FFD">
              <w:rPr>
                <w:rFonts w:asciiTheme="minorBidi" w:eastAsia="Times New Roman" w:hAnsiTheme="minorBidi"/>
                <w:b/>
                <w:bCs/>
              </w:rPr>
              <w:t>Penghambat</w:t>
            </w:r>
          </w:p>
        </w:tc>
        <w:tc>
          <w:tcPr>
            <w:tcW w:w="3832" w:type="dxa"/>
            <w:shd w:val="clear" w:color="auto" w:fill="BFBFBF"/>
          </w:tcPr>
          <w:p w14:paraId="4CC52893" w14:textId="77777777" w:rsidR="006E5E0B" w:rsidRPr="00320FFD" w:rsidRDefault="006E5E0B" w:rsidP="00F92E57">
            <w:pPr>
              <w:jc w:val="center"/>
              <w:rPr>
                <w:rFonts w:asciiTheme="minorBidi" w:eastAsia="Times New Roman" w:hAnsiTheme="minorBidi"/>
                <w:b/>
                <w:bCs/>
              </w:rPr>
            </w:pPr>
            <w:r w:rsidRPr="00320FFD">
              <w:rPr>
                <w:rFonts w:asciiTheme="minorBidi" w:eastAsia="Times New Roman" w:hAnsiTheme="minorBidi"/>
                <w:b/>
                <w:bCs/>
              </w:rPr>
              <w:t>Tindak Lanjut</w:t>
            </w:r>
          </w:p>
        </w:tc>
      </w:tr>
      <w:tr w:rsidR="006E5E0B" w:rsidRPr="00320FFD" w14:paraId="20A98043" w14:textId="77777777" w:rsidTr="00F92E57">
        <w:trPr>
          <w:jc w:val="center"/>
        </w:trPr>
        <w:tc>
          <w:tcPr>
            <w:tcW w:w="557" w:type="dxa"/>
            <w:shd w:val="clear" w:color="auto" w:fill="auto"/>
          </w:tcPr>
          <w:p w14:paraId="507F4C93"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1.</w:t>
            </w:r>
          </w:p>
        </w:tc>
        <w:tc>
          <w:tcPr>
            <w:tcW w:w="3119" w:type="dxa"/>
            <w:shd w:val="clear" w:color="auto" w:fill="auto"/>
          </w:tcPr>
          <w:p w14:paraId="3EA98E2D"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Ketersediaan dokumen  terkait tata pamong, pengelolaan, dan manajemen operasional  yang baik (perencanaan, pengorganisasian, penempatan personil, pengarahan, dan pengawasan)</w:t>
            </w:r>
          </w:p>
        </w:tc>
        <w:tc>
          <w:tcPr>
            <w:tcW w:w="2420" w:type="dxa"/>
            <w:shd w:val="clear" w:color="auto" w:fill="auto"/>
          </w:tcPr>
          <w:p w14:paraId="09C027F9"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Dokumen terkait tata pamong, pengelolaan, dan manajemen operasional kurang disosialisasikan dan diaplikasikan dengan baik</w:t>
            </w:r>
          </w:p>
        </w:tc>
        <w:tc>
          <w:tcPr>
            <w:tcW w:w="2399" w:type="dxa"/>
            <w:shd w:val="clear" w:color="auto" w:fill="auto"/>
          </w:tcPr>
          <w:p w14:paraId="2BCA23D8"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Dokumen terkait tata pamong, pengelolaan, dan manajemen operasional tersedia daring sehingga mudah diakses</w:t>
            </w:r>
          </w:p>
        </w:tc>
        <w:tc>
          <w:tcPr>
            <w:tcW w:w="3119" w:type="dxa"/>
            <w:shd w:val="clear" w:color="auto" w:fill="auto"/>
          </w:tcPr>
          <w:p w14:paraId="04CDEBA4"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 xml:space="preserve">SDM di lingkungan FTT kurang tanggap terhadap adanya dokumen  terkait tata pamong, pengelolaan, dan manajemen operasional  </w:t>
            </w:r>
          </w:p>
        </w:tc>
        <w:tc>
          <w:tcPr>
            <w:tcW w:w="3832" w:type="dxa"/>
            <w:shd w:val="clear" w:color="auto" w:fill="auto"/>
          </w:tcPr>
          <w:p w14:paraId="6AD5A1B5"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Peningkatan sosialisasi dokumen  terkait tata pamong, pengelolaan, dan manajemen operasional  yang baik (perencanaan, pengorganisasian, penempatan personil, pengarahan, dan pengawasan)</w:t>
            </w:r>
          </w:p>
        </w:tc>
      </w:tr>
      <w:tr w:rsidR="006E5E0B" w:rsidRPr="00320FFD" w14:paraId="4A55F2F4" w14:textId="77777777" w:rsidTr="00F92E57">
        <w:trPr>
          <w:jc w:val="center"/>
        </w:trPr>
        <w:tc>
          <w:tcPr>
            <w:tcW w:w="557" w:type="dxa"/>
            <w:shd w:val="clear" w:color="auto" w:fill="auto"/>
          </w:tcPr>
          <w:p w14:paraId="21AA4636"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2.</w:t>
            </w:r>
          </w:p>
        </w:tc>
        <w:tc>
          <w:tcPr>
            <w:tcW w:w="3119" w:type="dxa"/>
            <w:shd w:val="clear" w:color="auto" w:fill="auto"/>
          </w:tcPr>
          <w:p w14:paraId="1C543E1E"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Ketersediaan bukti yang sahih terkait aktualisasi GUG dan manajemen resiko</w:t>
            </w:r>
          </w:p>
        </w:tc>
        <w:tc>
          <w:tcPr>
            <w:tcW w:w="2420" w:type="dxa"/>
            <w:shd w:val="clear" w:color="auto" w:fill="auto"/>
          </w:tcPr>
          <w:p w14:paraId="66DFB6B9"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Belum adanya evaluasi terhadap aktualisasi GUG dan manajemen resiko</w:t>
            </w:r>
          </w:p>
        </w:tc>
        <w:tc>
          <w:tcPr>
            <w:tcW w:w="2399" w:type="dxa"/>
            <w:shd w:val="clear" w:color="auto" w:fill="auto"/>
          </w:tcPr>
          <w:p w14:paraId="2F71CF65"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Dokumen terkait evaluasi terhadap aktualisasi GUG dan manajemen resiko cukup lengkap</w:t>
            </w:r>
          </w:p>
        </w:tc>
        <w:tc>
          <w:tcPr>
            <w:tcW w:w="3119" w:type="dxa"/>
            <w:shd w:val="clear" w:color="auto" w:fill="auto"/>
          </w:tcPr>
          <w:p w14:paraId="3C2E16A8"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Belum adanya pelatihan dan pendampingan secara rutin tentang aktualisasi GUG dan manajemen resiko</w:t>
            </w:r>
          </w:p>
        </w:tc>
        <w:tc>
          <w:tcPr>
            <w:tcW w:w="3832" w:type="dxa"/>
            <w:shd w:val="clear" w:color="auto" w:fill="auto"/>
          </w:tcPr>
          <w:p w14:paraId="4F27F104"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Peningkatan kualitas dan kuantitas terhadap pelatihan dan pendampingan tentang aktualisasi GUG dan manajemen resiko</w:t>
            </w:r>
          </w:p>
        </w:tc>
      </w:tr>
      <w:bookmarkEnd w:id="3"/>
      <w:tr w:rsidR="006E5E0B" w:rsidRPr="00320FFD" w14:paraId="62F58622" w14:textId="77777777" w:rsidTr="00F92E57">
        <w:trPr>
          <w:jc w:val="center"/>
        </w:trPr>
        <w:tc>
          <w:tcPr>
            <w:tcW w:w="557" w:type="dxa"/>
            <w:shd w:val="clear" w:color="auto" w:fill="auto"/>
          </w:tcPr>
          <w:p w14:paraId="5E5665F0"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3.</w:t>
            </w:r>
          </w:p>
        </w:tc>
        <w:tc>
          <w:tcPr>
            <w:tcW w:w="3119" w:type="dxa"/>
            <w:shd w:val="clear" w:color="auto" w:fill="auto"/>
          </w:tcPr>
          <w:p w14:paraId="33918639"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 xml:space="preserve">Ketersediaan dokumen akreditasi dan SPMI yang meliputi 1) organ/fungsi SPMI; 2) dokumen SPMI&amp; SPME; 3) auditor internal; 4) hasil audit, dan 5) bukti tindak lanjut </w:t>
            </w:r>
          </w:p>
        </w:tc>
        <w:tc>
          <w:tcPr>
            <w:tcW w:w="2420" w:type="dxa"/>
            <w:shd w:val="clear" w:color="auto" w:fill="auto"/>
          </w:tcPr>
          <w:p w14:paraId="70D710F8"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 xml:space="preserve">Dokumen akreditasi dan SPMI kurang tersosialisasi </w:t>
            </w:r>
          </w:p>
        </w:tc>
        <w:tc>
          <w:tcPr>
            <w:tcW w:w="2399" w:type="dxa"/>
            <w:shd w:val="clear" w:color="auto" w:fill="auto"/>
          </w:tcPr>
          <w:p w14:paraId="05B2F940"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Dokumen terkait akreditasi dan SPMI yang meliputi 1) organ/fungsi SPMI; 2) dokumen SPMI&amp; SPME; 3) auditor internal; 4) hasil audit, dan 5) bukti tindak lanjut tersedia secara daring sehingga mudah untuk diakses</w:t>
            </w:r>
          </w:p>
        </w:tc>
        <w:tc>
          <w:tcPr>
            <w:tcW w:w="3119" w:type="dxa"/>
            <w:shd w:val="clear" w:color="auto" w:fill="auto"/>
          </w:tcPr>
          <w:p w14:paraId="3E10C92B"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Dokumen dimanfaatkan hanya ketika proses pengajuan akreditasi saja, sehingga kurang dipahami secara serius oleh sivitas akademika dan tenaga kependidikan</w:t>
            </w:r>
          </w:p>
        </w:tc>
        <w:tc>
          <w:tcPr>
            <w:tcW w:w="3832" w:type="dxa"/>
            <w:shd w:val="clear" w:color="auto" w:fill="auto"/>
          </w:tcPr>
          <w:p w14:paraId="250243F3"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Peningkatan sosialisasi dokumen agar dapat lebih maksimal diterapkan terkait akreditasi dan SPMI yang meliputi 1) organ/fungsi SPMI; 2) dokumen SPMI&amp; SPME; 3) auditor internal; 4) hasil audit, dan 5) bukti tindak lanjut</w:t>
            </w:r>
          </w:p>
        </w:tc>
      </w:tr>
      <w:tr w:rsidR="006E5E0B" w:rsidRPr="00320FFD" w14:paraId="7AC9B3BF" w14:textId="77777777" w:rsidTr="00F92E57">
        <w:trPr>
          <w:jc w:val="center"/>
        </w:trPr>
        <w:tc>
          <w:tcPr>
            <w:tcW w:w="557" w:type="dxa"/>
            <w:shd w:val="clear" w:color="auto" w:fill="auto"/>
          </w:tcPr>
          <w:p w14:paraId="0027C3C9"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lastRenderedPageBreak/>
              <w:t>4.</w:t>
            </w:r>
          </w:p>
        </w:tc>
        <w:tc>
          <w:tcPr>
            <w:tcW w:w="3119" w:type="dxa"/>
            <w:shd w:val="clear" w:color="auto" w:fill="auto"/>
          </w:tcPr>
          <w:p w14:paraId="108EAC0C"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Ketersediaan dokumen yang berkaitan dengan penataan sumber daya manusia melalui kegiatan analisis jabatan menuju perguruan tinggi bertaraf internasional</w:t>
            </w:r>
          </w:p>
        </w:tc>
        <w:tc>
          <w:tcPr>
            <w:tcW w:w="2420" w:type="dxa"/>
            <w:shd w:val="clear" w:color="auto" w:fill="auto"/>
          </w:tcPr>
          <w:p w14:paraId="4C6AFA6A"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Dokumen yang berkaitan dengan penataan sumber daya manusia melalui kegiatan analisis jabatan kurang diaplikasikan</w:t>
            </w:r>
          </w:p>
        </w:tc>
        <w:tc>
          <w:tcPr>
            <w:tcW w:w="2399" w:type="dxa"/>
            <w:shd w:val="clear" w:color="auto" w:fill="auto"/>
          </w:tcPr>
          <w:p w14:paraId="3F15833D"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 xml:space="preserve">Banyaknya dosen dan tenaga kependidikan yang andal dalam menganalisis jabatan </w:t>
            </w:r>
          </w:p>
        </w:tc>
        <w:tc>
          <w:tcPr>
            <w:tcW w:w="3119" w:type="dxa"/>
            <w:shd w:val="clear" w:color="auto" w:fill="auto"/>
          </w:tcPr>
          <w:p w14:paraId="37589932"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 xml:space="preserve">Penataan sumber daya manusia kurang dipetakan dengan jelas </w:t>
            </w:r>
          </w:p>
        </w:tc>
        <w:tc>
          <w:tcPr>
            <w:tcW w:w="3832" w:type="dxa"/>
            <w:shd w:val="clear" w:color="auto" w:fill="auto"/>
          </w:tcPr>
          <w:p w14:paraId="5CF9EB6E"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Perencanaan, pelaksanaan, pemonitoran, dan evaluasi harus diformulasikan dan dilaksanakan dengan efektif dan efisien</w:t>
            </w:r>
          </w:p>
        </w:tc>
      </w:tr>
      <w:tr w:rsidR="006E5E0B" w:rsidRPr="00320FFD" w14:paraId="4BEBD04C" w14:textId="77777777" w:rsidTr="00F92E57">
        <w:trPr>
          <w:jc w:val="center"/>
        </w:trPr>
        <w:tc>
          <w:tcPr>
            <w:tcW w:w="557" w:type="dxa"/>
            <w:shd w:val="clear" w:color="auto" w:fill="auto"/>
          </w:tcPr>
          <w:p w14:paraId="2701AFF5"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5.</w:t>
            </w:r>
          </w:p>
        </w:tc>
        <w:tc>
          <w:tcPr>
            <w:tcW w:w="3119" w:type="dxa"/>
            <w:shd w:val="clear" w:color="auto" w:fill="auto"/>
          </w:tcPr>
          <w:p w14:paraId="06C8105E"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Ketersediaan program manajemen berbasis mutu yang dapat diimplementasikan oleh dosen dan tenaga kependidikan</w:t>
            </w:r>
          </w:p>
        </w:tc>
        <w:tc>
          <w:tcPr>
            <w:tcW w:w="2420" w:type="dxa"/>
            <w:shd w:val="clear" w:color="auto" w:fill="auto"/>
          </w:tcPr>
          <w:p w14:paraId="442888C4"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Praktik manajemen berbasis mutu kurang maksimal dan sempurna</w:t>
            </w:r>
          </w:p>
        </w:tc>
        <w:tc>
          <w:tcPr>
            <w:tcW w:w="2399" w:type="dxa"/>
            <w:shd w:val="clear" w:color="auto" w:fill="auto"/>
          </w:tcPr>
          <w:p w14:paraId="62139DE5"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Manajemen berbasis mutu sangat focus pada kebutuhan sivitas akademika dan pemangku kepentingan</w:t>
            </w:r>
          </w:p>
        </w:tc>
        <w:tc>
          <w:tcPr>
            <w:tcW w:w="3119" w:type="dxa"/>
            <w:shd w:val="clear" w:color="auto" w:fill="auto"/>
          </w:tcPr>
          <w:p w14:paraId="259D3A1A"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Kurangnya pengetahuan tentang dan komitmen untuk meningkatkan keberhasilan manajemen berbasis mutu</w:t>
            </w:r>
          </w:p>
        </w:tc>
        <w:tc>
          <w:tcPr>
            <w:tcW w:w="3832" w:type="dxa"/>
            <w:shd w:val="clear" w:color="auto" w:fill="auto"/>
          </w:tcPr>
          <w:p w14:paraId="1BCABE1B"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Peningkatan kepuasan sivitas akadem dan kepuasan pelanggan, perbaikan secara berkelanjutan, dan pemberdayaan karyawan</w:t>
            </w:r>
          </w:p>
        </w:tc>
      </w:tr>
      <w:tr w:rsidR="006E5E0B" w:rsidRPr="00320FFD" w14:paraId="373EC921" w14:textId="77777777" w:rsidTr="00F92E57">
        <w:trPr>
          <w:jc w:val="center"/>
        </w:trPr>
        <w:tc>
          <w:tcPr>
            <w:tcW w:w="557" w:type="dxa"/>
            <w:shd w:val="clear" w:color="auto" w:fill="auto"/>
          </w:tcPr>
          <w:p w14:paraId="30A2E02F"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 xml:space="preserve">6. </w:t>
            </w:r>
          </w:p>
        </w:tc>
        <w:tc>
          <w:tcPr>
            <w:tcW w:w="3119" w:type="dxa"/>
            <w:shd w:val="clear" w:color="auto" w:fill="auto"/>
          </w:tcPr>
          <w:p w14:paraId="737F261D"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Ketersediaan program aktualisasi peningkatan integritas dan kualitas pendidikan tinggi bebas korupsi dan wilayah birokrasi bersih melayani</w:t>
            </w:r>
          </w:p>
        </w:tc>
        <w:tc>
          <w:tcPr>
            <w:tcW w:w="2420" w:type="dxa"/>
            <w:shd w:val="clear" w:color="auto" w:fill="auto"/>
          </w:tcPr>
          <w:p w14:paraId="6FE62BD4"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Praktik aktualisasi peningkatan integritas dan kualitas pendidikan tinggi bebas korupsi dan wilayah birokrasi bersih melayani kurang optimal dilaksanakan</w:t>
            </w:r>
          </w:p>
        </w:tc>
        <w:tc>
          <w:tcPr>
            <w:tcW w:w="2399" w:type="dxa"/>
            <w:shd w:val="clear" w:color="auto" w:fill="auto"/>
          </w:tcPr>
          <w:p w14:paraId="6C2C699C"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Dukungan dari pemerintah dan pimpinan institusi sangat besar dalam penerapan program peningkatan integritas dan kualitas pendidikan tinggi bebas korupsi dan wilayah birokrasi bersih melayani</w:t>
            </w:r>
          </w:p>
        </w:tc>
        <w:tc>
          <w:tcPr>
            <w:tcW w:w="3119" w:type="dxa"/>
            <w:shd w:val="clear" w:color="auto" w:fill="auto"/>
          </w:tcPr>
          <w:p w14:paraId="7EDC80C7"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Integritas ASN yang meliputi netral, kompeten, cakap, professional, kerja keras, dan sejahtera kurang dimaksimalkan</w:t>
            </w:r>
          </w:p>
        </w:tc>
        <w:tc>
          <w:tcPr>
            <w:tcW w:w="3832" w:type="dxa"/>
            <w:shd w:val="clear" w:color="auto" w:fill="auto"/>
          </w:tcPr>
          <w:p w14:paraId="6C453CEA"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Perlu adanya tindakan dan pendampingan untuk dapat mengaktualisasikan peningkatan integritas dan kualitas pendidikan tinggi bebas korupsi dan wilayah birokrasi bersih melayani</w:t>
            </w:r>
          </w:p>
        </w:tc>
      </w:tr>
      <w:tr w:rsidR="006E5E0B" w:rsidRPr="00320FFD" w14:paraId="7D496455" w14:textId="77777777" w:rsidTr="00F92E57">
        <w:trPr>
          <w:jc w:val="center"/>
        </w:trPr>
        <w:tc>
          <w:tcPr>
            <w:tcW w:w="557" w:type="dxa"/>
            <w:shd w:val="clear" w:color="auto" w:fill="auto"/>
          </w:tcPr>
          <w:p w14:paraId="7EB6D505"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 xml:space="preserve">7. </w:t>
            </w:r>
          </w:p>
        </w:tc>
        <w:tc>
          <w:tcPr>
            <w:tcW w:w="3119" w:type="dxa"/>
            <w:shd w:val="clear" w:color="auto" w:fill="auto"/>
          </w:tcPr>
          <w:p w14:paraId="47171F72"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 xml:space="preserve">Ketersediaan bukti sahih tentang implementasi sistem informasi bagi sivitas akademika </w:t>
            </w:r>
          </w:p>
        </w:tc>
        <w:tc>
          <w:tcPr>
            <w:tcW w:w="2420" w:type="dxa"/>
            <w:shd w:val="clear" w:color="auto" w:fill="auto"/>
          </w:tcPr>
          <w:p w14:paraId="5D1E315A"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Sivitas akademika dan tenaga kependidikan belum memanfaatkan secara optimal</w:t>
            </w:r>
          </w:p>
        </w:tc>
        <w:tc>
          <w:tcPr>
            <w:tcW w:w="2399" w:type="dxa"/>
            <w:shd w:val="clear" w:color="auto" w:fill="auto"/>
          </w:tcPr>
          <w:p w14:paraId="6A583AD6"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Aplikasi berbasis sistem informasi tersedia lengkap dan sosialisasi sudah gencar dilakukan</w:t>
            </w:r>
          </w:p>
        </w:tc>
        <w:tc>
          <w:tcPr>
            <w:tcW w:w="3119" w:type="dxa"/>
            <w:shd w:val="clear" w:color="auto" w:fill="auto"/>
          </w:tcPr>
          <w:p w14:paraId="55D60838"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Sarana dan prasarana yang tersedia perlu dimaksimalkan sehingga dapat dimanfaatkan oleh sivitas akademika dengan optimal. Selain itu, perlu komitmen yang tinggi dari sivitas akademika dan tenaga kependidikan</w:t>
            </w:r>
          </w:p>
        </w:tc>
        <w:tc>
          <w:tcPr>
            <w:tcW w:w="3832" w:type="dxa"/>
            <w:shd w:val="clear" w:color="auto" w:fill="auto"/>
          </w:tcPr>
          <w:p w14:paraId="0F063C71"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 xml:space="preserve">Perlu ketegasan, tindakan, dan pendampingan secara berkelanjutan agar sivitas akademika dan tenaga kependidikan dapat mengaplikasikan penggunaan sistem informasi dalam pekerjaan yang dilakukan </w:t>
            </w:r>
          </w:p>
        </w:tc>
      </w:tr>
      <w:tr w:rsidR="006E5E0B" w:rsidRPr="00320FFD" w14:paraId="63A33028" w14:textId="77777777" w:rsidTr="00F92E57">
        <w:trPr>
          <w:jc w:val="center"/>
        </w:trPr>
        <w:tc>
          <w:tcPr>
            <w:tcW w:w="557" w:type="dxa"/>
            <w:shd w:val="clear" w:color="auto" w:fill="auto"/>
          </w:tcPr>
          <w:p w14:paraId="039B144F"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lastRenderedPageBreak/>
              <w:t xml:space="preserve">8. </w:t>
            </w:r>
          </w:p>
        </w:tc>
        <w:tc>
          <w:tcPr>
            <w:tcW w:w="3119" w:type="dxa"/>
            <w:shd w:val="clear" w:color="auto" w:fill="auto"/>
          </w:tcPr>
          <w:p w14:paraId="6F66BEE3"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 xml:space="preserve">Ketersediaan bukti sahih tentang penelitian dan publikasi ilmiah bagi dosen dan mahasiswa pada level nasional dan internasional </w:t>
            </w:r>
          </w:p>
        </w:tc>
        <w:tc>
          <w:tcPr>
            <w:tcW w:w="2420" w:type="dxa"/>
            <w:shd w:val="clear" w:color="auto" w:fill="auto"/>
          </w:tcPr>
          <w:p w14:paraId="53B60067"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Pelatihan dan pendampingan penelitian dan publikasi bagi dosen dan mahasiswa belum maksimal</w:t>
            </w:r>
          </w:p>
        </w:tc>
        <w:tc>
          <w:tcPr>
            <w:tcW w:w="2399" w:type="dxa"/>
            <w:shd w:val="clear" w:color="auto" w:fill="auto"/>
          </w:tcPr>
          <w:p w14:paraId="083A45AA"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 xml:space="preserve">Dukungan dari pimpinan institusi untuk kegiatan penelitian dan publikasi tinggi </w:t>
            </w:r>
          </w:p>
        </w:tc>
        <w:tc>
          <w:tcPr>
            <w:tcW w:w="3119" w:type="dxa"/>
            <w:shd w:val="clear" w:color="auto" w:fill="auto"/>
          </w:tcPr>
          <w:p w14:paraId="3E8F40DB"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Perlunya komitmen tinggi dari sivitas akademika dalam memajukan penelitian dan publikasi demi kemajuan institusi</w:t>
            </w:r>
          </w:p>
        </w:tc>
        <w:tc>
          <w:tcPr>
            <w:tcW w:w="3832" w:type="dxa"/>
            <w:shd w:val="clear" w:color="auto" w:fill="auto"/>
          </w:tcPr>
          <w:p w14:paraId="18B7F0F2"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Peningkatan kompetensi dosen dan mahasiswa untuk melaksanakan penelitian dan publikasi pada level nasional dan internasional</w:t>
            </w:r>
          </w:p>
        </w:tc>
      </w:tr>
      <w:tr w:rsidR="006E5E0B" w:rsidRPr="00320FFD" w14:paraId="63A44C9C" w14:textId="77777777" w:rsidTr="00F92E57">
        <w:trPr>
          <w:jc w:val="center"/>
        </w:trPr>
        <w:tc>
          <w:tcPr>
            <w:tcW w:w="557" w:type="dxa"/>
            <w:shd w:val="clear" w:color="auto" w:fill="auto"/>
          </w:tcPr>
          <w:p w14:paraId="067B49DF"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9</w:t>
            </w:r>
          </w:p>
        </w:tc>
        <w:tc>
          <w:tcPr>
            <w:tcW w:w="3119" w:type="dxa"/>
            <w:shd w:val="clear" w:color="auto" w:fill="auto"/>
          </w:tcPr>
          <w:p w14:paraId="42CDB399"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Ketersediaan program pembelajaran sesuai standar isi, standar proses, standar penilaian yang telah ditetapkan dalam rangka mencapai CP lulusan</w:t>
            </w:r>
          </w:p>
        </w:tc>
        <w:tc>
          <w:tcPr>
            <w:tcW w:w="2420" w:type="dxa"/>
            <w:shd w:val="clear" w:color="auto" w:fill="auto"/>
          </w:tcPr>
          <w:p w14:paraId="686FC846"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Program pembelajaran sudah sesuai dengan standar, namun perlu monitoring dan evaluasi lebih lanjut</w:t>
            </w:r>
          </w:p>
        </w:tc>
        <w:tc>
          <w:tcPr>
            <w:tcW w:w="2399" w:type="dxa"/>
            <w:shd w:val="clear" w:color="auto" w:fill="auto"/>
          </w:tcPr>
          <w:p w14:paraId="23632183"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Dokumen yang berkaitan dengan kurikulum sangat lengkap</w:t>
            </w:r>
          </w:p>
        </w:tc>
        <w:tc>
          <w:tcPr>
            <w:tcW w:w="3119" w:type="dxa"/>
            <w:shd w:val="clear" w:color="auto" w:fill="auto"/>
          </w:tcPr>
          <w:p w14:paraId="2D0970A3"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Tindak lanjut dari hasil monev kurang diterapkan untuk perbaikan pembelajaran berikutnya</w:t>
            </w:r>
          </w:p>
        </w:tc>
        <w:tc>
          <w:tcPr>
            <w:tcW w:w="3832" w:type="dxa"/>
            <w:shd w:val="clear" w:color="auto" w:fill="auto"/>
          </w:tcPr>
          <w:p w14:paraId="5E32F315"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 xml:space="preserve">Hasil monitoring dan evaluasi perlu dijadikan acuan dalam perbaikan pembelajaran berikutnya. Tindak lanjut dari monev harus selalu dilaksanakan untuk kepentingan bersama. </w:t>
            </w:r>
          </w:p>
        </w:tc>
      </w:tr>
      <w:tr w:rsidR="006E5E0B" w:rsidRPr="00320FFD" w14:paraId="372E60F2" w14:textId="77777777" w:rsidTr="00F92E57">
        <w:trPr>
          <w:jc w:val="center"/>
        </w:trPr>
        <w:tc>
          <w:tcPr>
            <w:tcW w:w="557" w:type="dxa"/>
            <w:shd w:val="clear" w:color="auto" w:fill="auto"/>
          </w:tcPr>
          <w:p w14:paraId="311BF0A9"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10</w:t>
            </w:r>
          </w:p>
        </w:tc>
        <w:tc>
          <w:tcPr>
            <w:tcW w:w="3119" w:type="dxa"/>
            <w:shd w:val="clear" w:color="auto" w:fill="auto"/>
          </w:tcPr>
          <w:p w14:paraId="17EC6421"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Ketersediaan bukti aktualisasi terciptanya budaya akademik yang unggul dalam keislaman dan wawasan kebangsaan</w:t>
            </w:r>
          </w:p>
        </w:tc>
        <w:tc>
          <w:tcPr>
            <w:tcW w:w="2420" w:type="dxa"/>
            <w:shd w:val="clear" w:color="auto" w:fill="auto"/>
          </w:tcPr>
          <w:p w14:paraId="62CA0C92"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Praktik aktualisasi untuk menciptakan budaya akademik yang unggul dalam keislaman dan wawasan kebangsaan belum maksimal dilaksanakan</w:t>
            </w:r>
          </w:p>
        </w:tc>
        <w:tc>
          <w:tcPr>
            <w:tcW w:w="2399" w:type="dxa"/>
            <w:shd w:val="clear" w:color="auto" w:fill="auto"/>
          </w:tcPr>
          <w:p w14:paraId="7C511AEC"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Budaya  akademik yang unggul dalam keislaman dan wawasan kebangsaan sangat mendukung visi misi institusi</w:t>
            </w:r>
          </w:p>
        </w:tc>
        <w:tc>
          <w:tcPr>
            <w:tcW w:w="3119" w:type="dxa"/>
            <w:shd w:val="clear" w:color="auto" w:fill="auto"/>
          </w:tcPr>
          <w:p w14:paraId="4E82C06D"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Indikator ketercapaian aktualisasi budaya akademik yang  unggul dalam keislaman dan wawasan kebangsaan belum optimal disosialisasikan</w:t>
            </w:r>
          </w:p>
        </w:tc>
        <w:tc>
          <w:tcPr>
            <w:tcW w:w="3832" w:type="dxa"/>
            <w:shd w:val="clear" w:color="auto" w:fill="auto"/>
          </w:tcPr>
          <w:p w14:paraId="091CF6A2" w14:textId="77777777" w:rsidR="006E5E0B" w:rsidRPr="00320FFD" w:rsidRDefault="006E5E0B" w:rsidP="00F92E57">
            <w:pPr>
              <w:rPr>
                <w:rFonts w:asciiTheme="minorBidi" w:eastAsia="Times New Roman" w:hAnsiTheme="minorBidi"/>
              </w:rPr>
            </w:pPr>
            <w:r w:rsidRPr="00320FFD">
              <w:rPr>
                <w:rFonts w:asciiTheme="minorBidi" w:eastAsia="Times New Roman" w:hAnsiTheme="minorBidi"/>
              </w:rPr>
              <w:t>Indikator ketercapaian aktualisasi budaya akademik yang  unggul dalam keislaman dan wawasan kebangsaan perlu diketahui oleh seluruh sivitas akademika sehingga membantu dalam ketercapaian visi misi prodi, fakultas, maupun institusi</w:t>
            </w:r>
          </w:p>
        </w:tc>
      </w:tr>
    </w:tbl>
    <w:p w14:paraId="0C3CF0A8" w14:textId="6174F6C9" w:rsidR="006E5E0B" w:rsidRDefault="006E5E0B" w:rsidP="006E5E0B">
      <w:pPr>
        <w:tabs>
          <w:tab w:val="left" w:pos="1192"/>
        </w:tabs>
        <w:rPr>
          <w:rFonts w:ascii="Arial" w:eastAsia="Calibri" w:hAnsi="Arial" w:cs="Arial"/>
        </w:rPr>
      </w:pPr>
    </w:p>
    <w:p w14:paraId="5F2C58E1" w14:textId="435AA41A" w:rsidR="006E5E0B" w:rsidRDefault="006E5E0B" w:rsidP="006E5E0B">
      <w:pPr>
        <w:tabs>
          <w:tab w:val="left" w:pos="1192"/>
        </w:tabs>
        <w:rPr>
          <w:rFonts w:ascii="Arial" w:eastAsia="Calibri" w:hAnsi="Arial" w:cs="Arial"/>
        </w:rPr>
      </w:pPr>
    </w:p>
    <w:p w14:paraId="46F07345" w14:textId="77777777" w:rsidR="006E5E0B" w:rsidRDefault="006E5E0B" w:rsidP="006E5E0B">
      <w:pPr>
        <w:tabs>
          <w:tab w:val="left" w:pos="1192"/>
        </w:tabs>
        <w:rPr>
          <w:rFonts w:ascii="Arial" w:eastAsia="Calibri" w:hAnsi="Arial" w:cs="Arial"/>
        </w:rPr>
        <w:sectPr w:rsidR="006E5E0B" w:rsidSect="006E5E0B">
          <w:pgSz w:w="16838" w:h="11906" w:orient="landscape"/>
          <w:pgMar w:top="1440" w:right="1440" w:bottom="1440" w:left="1440" w:header="708" w:footer="708" w:gutter="0"/>
          <w:cols w:space="708"/>
          <w:docGrid w:linePitch="360"/>
        </w:sectPr>
      </w:pPr>
    </w:p>
    <w:p w14:paraId="075656A9" w14:textId="1182FD27" w:rsidR="006E5E0B" w:rsidRDefault="006E5E0B" w:rsidP="006E5E0B">
      <w:pPr>
        <w:tabs>
          <w:tab w:val="left" w:pos="1192"/>
        </w:tabs>
        <w:rPr>
          <w:rFonts w:ascii="Arial" w:eastAsia="Calibri" w:hAnsi="Arial" w:cs="Arial"/>
        </w:rPr>
      </w:pPr>
    </w:p>
    <w:p w14:paraId="65E899F1" w14:textId="2DCB7D14" w:rsidR="006E5E0B" w:rsidRPr="00B93253" w:rsidRDefault="006E5E0B" w:rsidP="006E5E0B">
      <w:pPr>
        <w:rPr>
          <w:rFonts w:ascii="Arial" w:hAnsi="Arial"/>
          <w:b/>
          <w:bCs/>
        </w:rPr>
      </w:pPr>
      <w:r w:rsidRPr="00B93253">
        <w:rPr>
          <w:rFonts w:ascii="Arial" w:hAnsi="Arial"/>
          <w:b/>
          <w:bCs/>
        </w:rPr>
        <w:t>7. Penjaminan Mutu Tata pamong, Tata Kelola, dan Kerja Sama</w:t>
      </w:r>
    </w:p>
    <w:p w14:paraId="2766941C" w14:textId="77777777" w:rsidR="006E5E0B" w:rsidRPr="00B93253" w:rsidRDefault="006E5E0B" w:rsidP="006E5E0B">
      <w:pPr>
        <w:ind w:left="284" w:firstLine="567"/>
        <w:jc w:val="both"/>
        <w:rPr>
          <w:rFonts w:ascii="Arial" w:hAnsi="Arial"/>
          <w:b/>
          <w:bCs/>
        </w:rPr>
      </w:pPr>
      <w:r w:rsidRPr="00B93253">
        <w:rPr>
          <w:rFonts w:ascii="Arial" w:hAnsi="Arial"/>
        </w:rPr>
        <w:t xml:space="preserve">Sistem penjaminan mutu pada kriteria tata pamong, tata kelola, dan kerja sama FTT IAIN Bengkulu berpedoman pada Keputusan </w:t>
      </w:r>
      <w:hyperlink r:id="rId45" w:history="1">
        <w:r w:rsidRPr="00B93253">
          <w:rPr>
            <w:rStyle w:val="Hyperlink"/>
            <w:rFonts w:ascii="Arial" w:hAnsi="Arial"/>
          </w:rPr>
          <w:t>Rektor IAIN Bengkulu No. 0445 Tahun 2018 tentang Sistem penjaminan Mutu Internal</w:t>
        </w:r>
      </w:hyperlink>
      <w:r w:rsidRPr="00B93253">
        <w:rPr>
          <w:rFonts w:ascii="Arial" w:hAnsi="Arial"/>
          <w:b/>
          <w:bCs/>
        </w:rPr>
        <w:t xml:space="preserve">. </w:t>
      </w:r>
      <w:r w:rsidRPr="00B93253">
        <w:rPr>
          <w:rFonts w:ascii="Arial" w:hAnsi="Arial"/>
          <w:b/>
          <w:bCs/>
          <w:spacing w:val="-3"/>
        </w:rPr>
        <w:t>Unsur pelaksana</w:t>
      </w:r>
      <w:r w:rsidRPr="00B93253">
        <w:rPr>
          <w:rFonts w:ascii="Arial" w:hAnsi="Arial"/>
          <w:spacing w:val="-3"/>
        </w:rPr>
        <w:t xml:space="preserve"> sistem penjaminan mutu yang ada di </w:t>
      </w:r>
      <w:r w:rsidRPr="00B93253">
        <w:rPr>
          <w:rFonts w:ascii="Arial" w:hAnsi="Arial"/>
        </w:rPr>
        <w:t xml:space="preserve">FTT </w:t>
      </w:r>
      <w:r w:rsidRPr="00B93253">
        <w:rPr>
          <w:rFonts w:ascii="Arial" w:hAnsi="Arial"/>
          <w:spacing w:val="-3"/>
        </w:rPr>
        <w:t xml:space="preserve">IAIN Bengkulu berada di bawah koordinasi LPM, yaitu di tingkat fakultas yang dikelola secara sistematis oleh Unit </w:t>
      </w:r>
      <w:r w:rsidRPr="00B93253">
        <w:rPr>
          <w:rFonts w:ascii="Arial" w:hAnsi="Arial"/>
        </w:rPr>
        <w:t xml:space="preserve">Penjamin Mutu (UPM) dan untuk tingkat program studi oleh </w:t>
      </w:r>
      <w:r w:rsidRPr="00B93253">
        <w:rPr>
          <w:rFonts w:ascii="Arial" w:hAnsi="Arial"/>
          <w:spacing w:val="-3"/>
        </w:rPr>
        <w:t xml:space="preserve">Gugus Penjamin Mutu (GPM) berdasarkan </w:t>
      </w:r>
      <w:r w:rsidRPr="00B93253">
        <w:rPr>
          <w:rFonts w:ascii="Arial" w:eastAsia="Arial" w:hAnsi="Arial"/>
        </w:rPr>
        <w:t xml:space="preserve">Keputusan </w:t>
      </w:r>
      <w:hyperlink r:id="rId46" w:history="1">
        <w:r w:rsidRPr="00B93253">
          <w:rPr>
            <w:rStyle w:val="Hyperlink"/>
            <w:rFonts w:ascii="Arial" w:eastAsia="Arial" w:hAnsi="Arial"/>
          </w:rPr>
          <w:t>Rektor IAIN Bengkulu Nomor 0343 Tahun 2019 tentang Pelaksana Unit Penjamin Mutu Fakultas dan Pascasarjana IAIN Bengkulu</w:t>
        </w:r>
      </w:hyperlink>
      <w:r w:rsidRPr="00B93253">
        <w:rPr>
          <w:rFonts w:ascii="Arial" w:hAnsi="Arial"/>
          <w:spacing w:val="-3"/>
        </w:rPr>
        <w:t xml:space="preserve">. </w:t>
      </w:r>
      <w:r w:rsidRPr="00B93253">
        <w:rPr>
          <w:rFonts w:ascii="Arial" w:hAnsi="Arial"/>
          <w:b/>
          <w:bCs/>
          <w:spacing w:val="-3"/>
        </w:rPr>
        <w:t>Dokumen SPMI</w:t>
      </w:r>
      <w:r w:rsidRPr="00B93253">
        <w:rPr>
          <w:rFonts w:ascii="Arial" w:hAnsi="Arial"/>
          <w:spacing w:val="-3"/>
        </w:rPr>
        <w:t xml:space="preserve"> IAIN Bengkulu terdiri atas kebijakan SPMI, manual SPMI, Standar SPMI, dan formulir SPMI. </w:t>
      </w:r>
    </w:p>
    <w:p w14:paraId="254CBCAE" w14:textId="77777777" w:rsidR="006E5E0B" w:rsidRPr="00B93253" w:rsidRDefault="006E5E0B" w:rsidP="006E5E0B">
      <w:pPr>
        <w:ind w:left="284" w:firstLine="572"/>
        <w:jc w:val="both"/>
        <w:rPr>
          <w:rFonts w:ascii="Arial" w:hAnsi="Arial"/>
          <w:spacing w:val="-3"/>
        </w:rPr>
      </w:pPr>
      <w:r w:rsidRPr="00B93253">
        <w:rPr>
          <w:rFonts w:ascii="Arial" w:hAnsi="Arial"/>
        </w:rPr>
        <w:t xml:space="preserve">SPMI IAIN Bengkulu dirancang, dilaksanakan, dan ditingkatkan mutunya secara berkelanjutan berdasar pada </w:t>
      </w:r>
      <w:r w:rsidRPr="00B93253">
        <w:rPr>
          <w:rFonts w:ascii="Arial" w:hAnsi="Arial"/>
          <w:b/>
          <w:bCs/>
        </w:rPr>
        <w:t>model PPEPP</w:t>
      </w:r>
      <w:r w:rsidRPr="00B93253">
        <w:rPr>
          <w:rFonts w:ascii="Arial" w:hAnsi="Arial"/>
        </w:rPr>
        <w:t xml:space="preserve"> (penetapan, pelaksanaan, evaluasi, pengendalian, peningkatan). Implementasi penjaminan mutu kriteria tata pamong, tata kelola, dan kerja sama adalah sebagai berikut.</w:t>
      </w:r>
    </w:p>
    <w:p w14:paraId="0BEF3622" w14:textId="77777777" w:rsidR="006E5E0B" w:rsidRPr="00B93253" w:rsidRDefault="006E5E0B" w:rsidP="006E5E0B">
      <w:pPr>
        <w:pStyle w:val="ListParagraph"/>
        <w:numPr>
          <w:ilvl w:val="7"/>
          <w:numId w:val="17"/>
        </w:numPr>
        <w:spacing w:after="0"/>
        <w:ind w:left="567" w:hanging="270"/>
        <w:jc w:val="both"/>
        <w:rPr>
          <w:rFonts w:ascii="Arial" w:hAnsi="Arial"/>
          <w:b/>
          <w:bCs/>
        </w:rPr>
      </w:pPr>
      <w:r w:rsidRPr="00B93253">
        <w:rPr>
          <w:rFonts w:ascii="Arial" w:hAnsi="Arial"/>
          <w:b/>
          <w:bCs/>
        </w:rPr>
        <w:t>Penetapan</w:t>
      </w:r>
    </w:p>
    <w:p w14:paraId="72FC5E6F" w14:textId="77777777" w:rsidR="006E5E0B" w:rsidRPr="00B93253" w:rsidRDefault="006E5E0B" w:rsidP="006E5E0B">
      <w:pPr>
        <w:pStyle w:val="ListParagraph"/>
        <w:spacing w:after="0"/>
        <w:ind w:left="284" w:firstLine="283"/>
        <w:jc w:val="both"/>
        <w:rPr>
          <w:rFonts w:ascii="Arial" w:hAnsi="Arial"/>
          <w:b/>
          <w:bCs/>
        </w:rPr>
      </w:pPr>
      <w:r w:rsidRPr="00B93253">
        <w:rPr>
          <w:rFonts w:ascii="Arial" w:hAnsi="Arial"/>
          <w:spacing w:val="-2"/>
        </w:rPr>
        <w:t xml:space="preserve">Penetapan standar penjaminan mutu FTT IAIN Bengkulu mengacu pada penetapan </w:t>
      </w:r>
      <w:hyperlink r:id="rId47" w:history="1">
        <w:r w:rsidRPr="00B93253">
          <w:rPr>
            <w:rStyle w:val="Hyperlink"/>
            <w:rFonts w:ascii="Arial" w:hAnsi="Arial"/>
            <w:spacing w:val="-2"/>
          </w:rPr>
          <w:t>Manual mutu SPMI IAIN Bengkulu</w:t>
        </w:r>
      </w:hyperlink>
      <w:r w:rsidRPr="00B93253">
        <w:rPr>
          <w:rFonts w:ascii="Arial" w:hAnsi="Arial"/>
          <w:spacing w:val="-2"/>
        </w:rPr>
        <w:t xml:space="preserve"> yang di kerja sama dirancang, diformulasikan, disusun, dan dirumuskan oleh LPM yang sahkan oleh SK Rektor IAIN Bengkulu </w:t>
      </w:r>
      <w:r w:rsidRPr="00B93253">
        <w:rPr>
          <w:rFonts w:ascii="Arial" w:hAnsi="Arial"/>
        </w:rPr>
        <w:t>No. 0445 Tahun 2018</w:t>
      </w:r>
      <w:r w:rsidRPr="00B93253">
        <w:rPr>
          <w:rFonts w:ascii="Arial" w:hAnsi="Arial"/>
          <w:spacing w:val="-2"/>
        </w:rPr>
        <w:t xml:space="preserve">. </w:t>
      </w:r>
      <w:r w:rsidRPr="00B93253">
        <w:rPr>
          <w:rFonts w:ascii="Arial" w:hAnsi="Arial"/>
        </w:rPr>
        <w:t xml:space="preserve">Dokumen SPMI IAIN Bengkulu terdiri dari: 1) Kebijakan SPMI, 2) Manual SPMI, 3) Standar SPMI dan 3)  Formulir SPMI. </w:t>
      </w:r>
      <w:r w:rsidRPr="00B93253">
        <w:rPr>
          <w:rFonts w:ascii="Arial" w:hAnsi="Arial"/>
          <w:spacing w:val="-2"/>
        </w:rPr>
        <w:t>Tata kelola, dan berkoordinasi dengan UPM dan GPM melalui lokakarya hingga ditetapkan dan disahkan oleh Rektor IAIN Bengkulu.</w:t>
      </w:r>
    </w:p>
    <w:p w14:paraId="56BFCF58" w14:textId="77777777" w:rsidR="006E5E0B" w:rsidRPr="00B93253" w:rsidRDefault="006E5E0B" w:rsidP="006E5E0B">
      <w:pPr>
        <w:pStyle w:val="ListParagraph"/>
        <w:numPr>
          <w:ilvl w:val="7"/>
          <w:numId w:val="17"/>
        </w:numPr>
        <w:spacing w:after="0"/>
        <w:ind w:left="567" w:hanging="270"/>
        <w:jc w:val="both"/>
        <w:rPr>
          <w:rFonts w:ascii="Arial" w:hAnsi="Arial"/>
          <w:b/>
          <w:bCs/>
        </w:rPr>
      </w:pPr>
      <w:r w:rsidRPr="00B93253">
        <w:rPr>
          <w:rFonts w:ascii="Arial" w:hAnsi="Arial"/>
          <w:b/>
          <w:bCs/>
          <w:spacing w:val="-2"/>
        </w:rPr>
        <w:t>Pelaksanaan</w:t>
      </w:r>
    </w:p>
    <w:p w14:paraId="17824919" w14:textId="77777777" w:rsidR="006E5E0B" w:rsidRDefault="006E5E0B" w:rsidP="006E5E0B">
      <w:pPr>
        <w:pStyle w:val="ListParagraph"/>
        <w:spacing w:after="0"/>
        <w:ind w:left="284" w:firstLine="283"/>
        <w:jc w:val="both"/>
        <w:rPr>
          <w:rFonts w:ascii="Arial" w:hAnsi="Arial"/>
          <w:spacing w:val="-2"/>
        </w:rPr>
      </w:pPr>
      <w:r w:rsidRPr="00B93253">
        <w:rPr>
          <w:rFonts w:ascii="Arial" w:hAnsi="Arial"/>
          <w:spacing w:val="-2"/>
        </w:rPr>
        <w:t>Standar yang telah ditetapkan diimplementasikan dalam kriteria tata pamong, tata kelola, dan kerja sama sebagai bagian dari penyelenggaraan pendidikan, penelitian, maupun pengabdian baik di tingkat fakultas maupun program studi oleh pimpinan, tenaga kepe</w:t>
      </w:r>
      <w:r>
        <w:rPr>
          <w:rFonts w:ascii="Arial" w:hAnsi="Arial"/>
          <w:spacing w:val="-2"/>
        </w:rPr>
        <w:t>ndidikan, dosen, dan mahasiswa.</w:t>
      </w:r>
      <w:r w:rsidRPr="00B93253">
        <w:rPr>
          <w:rFonts w:ascii="Arial" w:hAnsi="Arial"/>
          <w:spacing w:val="-2"/>
        </w:rPr>
        <w:t xml:space="preserve"> Administrasi pendidikan dan sistem kepemimpinan juga diselenggarakan sesuai dengan standar pendidikan tinggi dengan mengacu pada siklus manajemen SPMI yang diawali dengan satu siklus kegiatan dan diikuti oleh siklus yang sama pada kegiatan berikutnya. </w:t>
      </w:r>
    </w:p>
    <w:p w14:paraId="7C3B0DA9" w14:textId="77777777" w:rsidR="006E5E0B" w:rsidRPr="00B93253" w:rsidRDefault="006E5E0B" w:rsidP="006E5E0B">
      <w:pPr>
        <w:pStyle w:val="ListParagraph"/>
        <w:numPr>
          <w:ilvl w:val="7"/>
          <w:numId w:val="17"/>
        </w:numPr>
        <w:spacing w:after="0"/>
        <w:ind w:left="567" w:hanging="270"/>
        <w:jc w:val="both"/>
        <w:rPr>
          <w:rFonts w:ascii="Arial" w:hAnsi="Arial"/>
          <w:b/>
          <w:bCs/>
        </w:rPr>
      </w:pPr>
      <w:r w:rsidRPr="00B93253">
        <w:rPr>
          <w:rFonts w:ascii="Arial" w:hAnsi="Arial"/>
          <w:b/>
          <w:bCs/>
        </w:rPr>
        <w:t>Evaluasi</w:t>
      </w:r>
    </w:p>
    <w:p w14:paraId="0087F479" w14:textId="77777777" w:rsidR="006E5E0B" w:rsidRDefault="006E5E0B" w:rsidP="006E5E0B">
      <w:pPr>
        <w:pStyle w:val="ListParagraph"/>
        <w:spacing w:after="0"/>
        <w:ind w:left="284" w:firstLine="567"/>
        <w:jc w:val="both"/>
        <w:rPr>
          <w:rFonts w:ascii="Arial" w:hAnsi="Arial"/>
          <w:spacing w:val="-2"/>
        </w:rPr>
      </w:pPr>
      <w:r w:rsidRPr="00B93253">
        <w:rPr>
          <w:rFonts w:ascii="Arial" w:hAnsi="Arial"/>
        </w:rPr>
        <w:t xml:space="preserve">Hubungan dengan Penjaminan Mutu pada tingkat lembaga dengan tingkat   tingkat jurusan dan program studi </w:t>
      </w:r>
      <w:r w:rsidRPr="00B93253">
        <w:rPr>
          <w:rFonts w:ascii="Arial" w:hAnsi="Arial"/>
          <w:spacing w:val="3"/>
        </w:rPr>
        <w:t xml:space="preserve">dalam pengendalian mutu akademik diperkuat dengan model evaluasi akademik yang dilakukan oleh LPM dengan program studi  untuk  </w:t>
      </w:r>
      <w:r w:rsidRPr="00B93253">
        <w:rPr>
          <w:rFonts w:ascii="Arial" w:hAnsi="Arial"/>
          <w:spacing w:val="-3"/>
        </w:rPr>
        <w:t xml:space="preserve">mengetahui </w:t>
      </w:r>
      <w:r w:rsidRPr="00B93253">
        <w:rPr>
          <w:rFonts w:ascii="Arial" w:hAnsi="Arial"/>
          <w:spacing w:val="-2"/>
        </w:rPr>
        <w:t xml:space="preserve">seberapa besar kualitas didalam mengajar pada semester </w:t>
      </w:r>
      <w:r w:rsidRPr="00B93253">
        <w:rPr>
          <w:rFonts w:ascii="Arial" w:hAnsi="Arial"/>
          <w:spacing w:val="-1"/>
        </w:rPr>
        <w:t xml:space="preserve">tersebut. Adapun </w:t>
      </w:r>
      <w:r w:rsidRPr="00B93253">
        <w:rPr>
          <w:rFonts w:ascii="Arial" w:hAnsi="Arial"/>
          <w:spacing w:val="-2"/>
        </w:rPr>
        <w:t>bentuk dari monitoring dan evaluasi tersebut meliputi;</w:t>
      </w:r>
      <w:r w:rsidRPr="00B93253">
        <w:rPr>
          <w:rFonts w:ascii="Arial" w:hAnsi="Arial"/>
          <w:spacing w:val="-1"/>
        </w:rPr>
        <w:t xml:space="preserve">1) materi perkuliahan; 2) kinerja </w:t>
      </w:r>
      <w:r w:rsidRPr="00B93253">
        <w:rPr>
          <w:rFonts w:ascii="Arial" w:hAnsi="Arial"/>
          <w:spacing w:val="-2"/>
        </w:rPr>
        <w:t xml:space="preserve">dosen (kompetensi professional, kompetensi paedagogik, kompetensi personal dan sosial); </w:t>
      </w:r>
      <w:r w:rsidRPr="00B93253">
        <w:rPr>
          <w:rFonts w:ascii="Arial" w:hAnsi="Arial"/>
          <w:spacing w:val="4"/>
        </w:rPr>
        <w:t xml:space="preserve">3) </w:t>
      </w:r>
      <w:r w:rsidRPr="00B93253">
        <w:rPr>
          <w:rFonts w:ascii="Arial" w:hAnsi="Arial"/>
          <w:spacing w:val="-2"/>
        </w:rPr>
        <w:t xml:space="preserve">kehadiran mahasiswa; 4) kepuasan pengguna; 5) kepuasan mitra kerjasama. </w:t>
      </w:r>
    </w:p>
    <w:p w14:paraId="7ABA84F8" w14:textId="77777777" w:rsidR="006E5E0B" w:rsidRPr="007D2B86" w:rsidRDefault="006E5E0B" w:rsidP="006E5E0B">
      <w:pPr>
        <w:pStyle w:val="ListParagraph"/>
        <w:numPr>
          <w:ilvl w:val="7"/>
          <w:numId w:val="17"/>
        </w:numPr>
        <w:spacing w:after="0"/>
        <w:ind w:left="567" w:hanging="283"/>
        <w:jc w:val="both"/>
        <w:rPr>
          <w:rFonts w:ascii="Arial" w:hAnsi="Arial"/>
          <w:b/>
          <w:bCs/>
        </w:rPr>
      </w:pPr>
      <w:r w:rsidRPr="007D2B86">
        <w:rPr>
          <w:rFonts w:ascii="Arial" w:hAnsi="Arial"/>
          <w:b/>
          <w:bCs/>
          <w:spacing w:val="-3"/>
        </w:rPr>
        <w:t>Pengendalian</w:t>
      </w:r>
    </w:p>
    <w:p w14:paraId="608C1514" w14:textId="77777777" w:rsidR="006E5E0B" w:rsidRPr="002E1259" w:rsidRDefault="006E5E0B" w:rsidP="006E5E0B">
      <w:pPr>
        <w:pStyle w:val="ListParagraph"/>
        <w:spacing w:after="0"/>
        <w:ind w:left="284" w:firstLine="567"/>
        <w:jc w:val="both"/>
        <w:rPr>
          <w:rFonts w:ascii="Arial" w:hAnsi="Arial"/>
          <w:b/>
          <w:bCs/>
        </w:rPr>
      </w:pPr>
      <w:r w:rsidRPr="00B93253">
        <w:rPr>
          <w:rFonts w:ascii="Arial" w:hAnsi="Arial"/>
        </w:rPr>
        <w:t>Sistem penjaminan mutu FTT IAIN Bengkulu akan terus menerus  melaksanakan monitoring dan evaluasi untuk menjaga kualitas kinerja mutu fakultas. Kegiatan yang dapat dilaksanakan seperti lain e</w:t>
      </w:r>
      <w:r w:rsidRPr="00B93253">
        <w:rPr>
          <w:rFonts w:ascii="Arial" w:hAnsi="Arial"/>
          <w:spacing w:val="-3"/>
        </w:rPr>
        <w:t>valuasi capaian dan pelaksanaan kepatuhan terhadap standar mutu dilakuka</w:t>
      </w:r>
      <w:r>
        <w:rPr>
          <w:rFonts w:ascii="Arial" w:hAnsi="Arial"/>
          <w:spacing w:val="-3"/>
        </w:rPr>
        <w:t>n oleh Fakultas dan institut.</w:t>
      </w:r>
      <w:r w:rsidRPr="00B93253">
        <w:rPr>
          <w:rFonts w:ascii="Arial" w:hAnsi="Arial"/>
          <w:spacing w:val="-3"/>
        </w:rPr>
        <w:t xml:space="preserve"> Standar mutu yang dipergunakan adalah yang ditetapkan oleh LPM melalui pelaksanaan audit internal. </w:t>
      </w:r>
      <w:r w:rsidRPr="00B93253">
        <w:rPr>
          <w:rFonts w:ascii="Arial" w:hAnsi="Arial"/>
          <w:spacing w:val="-1"/>
        </w:rPr>
        <w:t xml:space="preserve">Perolehan yang didapat dari pelaksanaan monitoring dan evaluasi </w:t>
      </w:r>
      <w:r w:rsidRPr="00B93253">
        <w:rPr>
          <w:rFonts w:ascii="Arial" w:hAnsi="Arial"/>
          <w:spacing w:val="-3"/>
        </w:rPr>
        <w:t xml:space="preserve">menunjukkan bahwa adanya korelasi </w:t>
      </w:r>
      <w:r w:rsidRPr="00B93253">
        <w:rPr>
          <w:rFonts w:ascii="Arial" w:hAnsi="Arial"/>
          <w:spacing w:val="-1"/>
        </w:rPr>
        <w:t xml:space="preserve">antara persepsi </w:t>
      </w:r>
      <w:r w:rsidRPr="00B93253">
        <w:rPr>
          <w:rFonts w:ascii="Arial" w:hAnsi="Arial"/>
          <w:spacing w:val="5"/>
        </w:rPr>
        <w:t xml:space="preserve">mahasiswa dengan kualitas pembelajaran. </w:t>
      </w:r>
    </w:p>
    <w:p w14:paraId="791196B9" w14:textId="77777777" w:rsidR="006E5E0B" w:rsidRPr="00B93253" w:rsidRDefault="006E5E0B" w:rsidP="006E5E0B">
      <w:pPr>
        <w:pStyle w:val="ListParagraph"/>
        <w:numPr>
          <w:ilvl w:val="7"/>
          <w:numId w:val="17"/>
        </w:numPr>
        <w:spacing w:after="0"/>
        <w:ind w:left="567" w:hanging="270"/>
        <w:jc w:val="both"/>
        <w:rPr>
          <w:rFonts w:ascii="Arial" w:hAnsi="Arial"/>
          <w:b/>
          <w:bCs/>
        </w:rPr>
      </w:pPr>
      <w:r w:rsidRPr="00B93253">
        <w:rPr>
          <w:rFonts w:ascii="Arial" w:hAnsi="Arial"/>
          <w:b/>
          <w:bCs/>
          <w:spacing w:val="-2"/>
        </w:rPr>
        <w:t>Peningkatan</w:t>
      </w:r>
    </w:p>
    <w:p w14:paraId="32D03E14" w14:textId="77777777" w:rsidR="006E5E0B" w:rsidRPr="00B93253" w:rsidRDefault="006E5E0B" w:rsidP="006E5E0B">
      <w:pPr>
        <w:ind w:left="175" w:firstLine="567"/>
        <w:jc w:val="both"/>
        <w:rPr>
          <w:rFonts w:ascii="Arial" w:hAnsi="Arial"/>
          <w:spacing w:val="-3"/>
        </w:rPr>
      </w:pPr>
      <w:r w:rsidRPr="00B93253">
        <w:rPr>
          <w:rFonts w:ascii="Arial" w:hAnsi="Arial"/>
          <w:spacing w:val="-3"/>
        </w:rPr>
        <w:t xml:space="preserve">Peningkatan program terus dilakukan dalam rangka pengembangan standar-standar mutu yang telah dilaksanakan oleh Unit Penjaminan Mutu dapat diijadikan sebagai bahan acuan untuk kemajuan fakultas lebih lanjut melalui peningkatan standar yang baru.  Akan </w:t>
      </w:r>
      <w:r w:rsidRPr="00B93253">
        <w:rPr>
          <w:rFonts w:ascii="Arial" w:hAnsi="Arial"/>
          <w:spacing w:val="-3"/>
        </w:rPr>
        <w:lastRenderedPageBreak/>
        <w:t xml:space="preserve">tetapi, perbaikan harus tetap terus dilakukan dan ditingkatkan. </w:t>
      </w:r>
      <w:r w:rsidRPr="00B93253">
        <w:rPr>
          <w:rFonts w:ascii="Arial" w:hAnsi="Arial"/>
          <w:spacing w:val="-2"/>
        </w:rPr>
        <w:t>FTT IAIN Bengkulu juga selalu mengevaluasi proses dan hasil penjaminan mutu dan menjadikan program studi sejenis di perguruan tinggi lainnya sebagai pembanding (</w:t>
      </w:r>
      <w:r w:rsidRPr="00B93253">
        <w:rPr>
          <w:rFonts w:ascii="Arial" w:hAnsi="Arial"/>
          <w:b/>
          <w:bCs/>
          <w:i/>
          <w:iCs/>
          <w:spacing w:val="-2"/>
        </w:rPr>
        <w:t>external benchmarking</w:t>
      </w:r>
      <w:r w:rsidRPr="00B93253">
        <w:rPr>
          <w:rFonts w:ascii="Arial" w:hAnsi="Arial"/>
          <w:spacing w:val="-2"/>
        </w:rPr>
        <w:t xml:space="preserve">). </w:t>
      </w:r>
      <w:r w:rsidRPr="00B93253">
        <w:rPr>
          <w:rFonts w:ascii="Arial" w:hAnsi="Arial"/>
          <w:i/>
          <w:iCs/>
          <w:spacing w:val="-2"/>
        </w:rPr>
        <w:t>External benchmarking</w:t>
      </w:r>
      <w:r w:rsidRPr="00B93253">
        <w:rPr>
          <w:rFonts w:ascii="Arial" w:hAnsi="Arial"/>
          <w:spacing w:val="-2"/>
        </w:rPr>
        <w:t xml:space="preserve"> dalam peningkatan mutu dilakukan melalui pemilihan target, mengidentifikasi program studi sejenis yang berpotensi untuk dibandingkan, mengumpulkan data, menemukan kesenjangan, menetapkan perbedaan proses, menentukan target kinerja baru, mengimplementasikan, dan meninjau ulang. </w:t>
      </w:r>
    </w:p>
    <w:p w14:paraId="79EA5D4E" w14:textId="77777777" w:rsidR="006E5E0B" w:rsidRPr="00B93253" w:rsidRDefault="006E5E0B" w:rsidP="006E5E0B">
      <w:pPr>
        <w:rPr>
          <w:rFonts w:ascii="Arial" w:hAnsi="Arial"/>
        </w:rPr>
      </w:pPr>
    </w:p>
    <w:p w14:paraId="2F0A6396" w14:textId="77777777" w:rsidR="006E5E0B" w:rsidRPr="00B93253" w:rsidRDefault="006E5E0B" w:rsidP="006E5E0B">
      <w:pPr>
        <w:rPr>
          <w:rFonts w:ascii="Arial" w:hAnsi="Arial"/>
          <w:b/>
          <w:bCs/>
        </w:rPr>
      </w:pPr>
      <w:r w:rsidRPr="00B93253">
        <w:rPr>
          <w:rFonts w:ascii="Arial" w:hAnsi="Arial"/>
          <w:b/>
          <w:bCs/>
        </w:rPr>
        <w:t>8. Kepuasan Pengguna</w:t>
      </w:r>
    </w:p>
    <w:p w14:paraId="43E13C03" w14:textId="16D987CC" w:rsidR="0022598C" w:rsidRDefault="00844DE0" w:rsidP="00844DE0">
      <w:pPr>
        <w:ind w:firstLine="567"/>
        <w:jc w:val="both"/>
        <w:rPr>
          <w:rFonts w:ascii="Arial" w:hAnsi="Arial"/>
        </w:rPr>
      </w:pPr>
      <w:r w:rsidRPr="002E1259">
        <w:rPr>
          <w:rFonts w:ascii="Arial" w:hAnsi="Arial"/>
        </w:rPr>
        <w:t>Hasil pengukuran kepuasan dijadikan sebagai rujukan bagi lembaga untuk selalu melakukan perbaikan demi mengoptimalkan layanan terutama dalam hal manajemen dan administrasi.</w:t>
      </w:r>
      <w:r>
        <w:rPr>
          <w:rFonts w:ascii="Arial" w:hAnsi="Arial"/>
        </w:rPr>
        <w:t xml:space="preserve"> Adapun indikator, hasil, dan analisis kepuasan pengguna untuk lebih lengkapnya dapat dilihat di ...................................................... </w:t>
      </w:r>
      <w:r w:rsidR="006E5E0B" w:rsidRPr="002E1259">
        <w:rPr>
          <w:rFonts w:ascii="Arial" w:hAnsi="Arial"/>
        </w:rPr>
        <w:t xml:space="preserve">Hasil survei </w:t>
      </w:r>
      <w:bookmarkStart w:id="4" w:name="_Hlk23537552"/>
      <w:r w:rsidR="006E5E0B" w:rsidRPr="002E1259">
        <w:rPr>
          <w:rFonts w:ascii="Arial" w:hAnsi="Arial"/>
        </w:rPr>
        <w:t xml:space="preserve">kepuasan para pemangku kepentingan </w:t>
      </w:r>
      <w:r w:rsidR="006E5E0B">
        <w:rPr>
          <w:rFonts w:ascii="Arial" w:hAnsi="Arial"/>
        </w:rPr>
        <w:t xml:space="preserve">(kepuasan pengguna) </w:t>
      </w:r>
      <w:r w:rsidR="0022598C">
        <w:rPr>
          <w:rFonts w:ascii="Arial" w:hAnsi="Arial"/>
        </w:rPr>
        <w:t xml:space="preserve">terhadap manajemen tata pamong, tata kelola, dan kerja sama yang dilakukan oleh Fakultas Tarbiyah dan Tadris </w:t>
      </w:r>
      <w:r>
        <w:rPr>
          <w:rFonts w:ascii="Arial" w:hAnsi="Arial"/>
        </w:rPr>
        <w:t xml:space="preserve">secara singkat </w:t>
      </w:r>
      <w:r w:rsidR="0022598C">
        <w:rPr>
          <w:rFonts w:ascii="Arial" w:hAnsi="Arial"/>
        </w:rPr>
        <w:t xml:space="preserve">dapat dilihat dalam tabel berikut. </w:t>
      </w:r>
    </w:p>
    <w:p w14:paraId="3981216A" w14:textId="69210322" w:rsidR="0022598C" w:rsidRPr="00844DE0" w:rsidRDefault="0022598C" w:rsidP="00844DE0">
      <w:pPr>
        <w:ind w:firstLine="567"/>
        <w:jc w:val="center"/>
        <w:rPr>
          <w:rFonts w:ascii="Arial" w:hAnsi="Arial"/>
          <w:b/>
          <w:bCs/>
        </w:rPr>
      </w:pPr>
      <w:r w:rsidRPr="0022598C">
        <w:rPr>
          <w:rFonts w:ascii="Arial" w:hAnsi="Arial"/>
          <w:b/>
          <w:bCs/>
        </w:rPr>
        <w:t>Tabel Kepuasan Pengguna</w:t>
      </w:r>
      <w:r w:rsidR="00844DE0">
        <w:rPr>
          <w:rFonts w:ascii="Arial" w:hAnsi="Arial"/>
          <w:b/>
          <w:bCs/>
        </w:rPr>
        <w:t xml:space="preserve"> Tahun 2018</w:t>
      </w:r>
    </w:p>
    <w:tbl>
      <w:tblPr>
        <w:tblStyle w:val="TableGrid"/>
        <w:tblW w:w="0" w:type="auto"/>
        <w:jc w:val="center"/>
        <w:tblLook w:val="04A0" w:firstRow="1" w:lastRow="0" w:firstColumn="1" w:lastColumn="0" w:noHBand="0" w:noVBand="1"/>
      </w:tblPr>
      <w:tblGrid>
        <w:gridCol w:w="548"/>
        <w:gridCol w:w="2194"/>
        <w:gridCol w:w="1378"/>
        <w:gridCol w:w="889"/>
        <w:gridCol w:w="925"/>
        <w:gridCol w:w="1060"/>
        <w:gridCol w:w="742"/>
        <w:gridCol w:w="1280"/>
      </w:tblGrid>
      <w:tr w:rsidR="00844DE0" w14:paraId="7FF99B5F" w14:textId="739A3298" w:rsidTr="00844DE0">
        <w:trPr>
          <w:jc w:val="center"/>
        </w:trPr>
        <w:tc>
          <w:tcPr>
            <w:tcW w:w="593" w:type="dxa"/>
          </w:tcPr>
          <w:p w14:paraId="4AB54139" w14:textId="061E8B0F" w:rsidR="0022598C" w:rsidRPr="00844DE0" w:rsidRDefault="0022598C" w:rsidP="0022598C">
            <w:pPr>
              <w:pStyle w:val="ListParagraph"/>
              <w:spacing w:after="0"/>
              <w:ind w:left="0"/>
              <w:jc w:val="center"/>
              <w:rPr>
                <w:rFonts w:ascii="Arial" w:hAnsi="Arial"/>
                <w:b/>
                <w:bCs/>
              </w:rPr>
            </w:pPr>
            <w:r w:rsidRPr="00844DE0">
              <w:rPr>
                <w:rFonts w:ascii="Arial" w:hAnsi="Arial"/>
                <w:b/>
                <w:bCs/>
              </w:rPr>
              <w:t>No</w:t>
            </w:r>
          </w:p>
        </w:tc>
        <w:tc>
          <w:tcPr>
            <w:tcW w:w="2804" w:type="dxa"/>
          </w:tcPr>
          <w:p w14:paraId="2693F808" w14:textId="59231F11" w:rsidR="0022598C" w:rsidRPr="00844DE0" w:rsidRDefault="0022598C" w:rsidP="0022598C">
            <w:pPr>
              <w:pStyle w:val="ListParagraph"/>
              <w:spacing w:after="0"/>
              <w:ind w:left="0"/>
              <w:jc w:val="center"/>
              <w:rPr>
                <w:rFonts w:ascii="Arial" w:hAnsi="Arial"/>
                <w:b/>
                <w:bCs/>
              </w:rPr>
            </w:pPr>
            <w:r w:rsidRPr="00844DE0">
              <w:rPr>
                <w:rFonts w:ascii="Arial" w:hAnsi="Arial"/>
                <w:b/>
                <w:bCs/>
              </w:rPr>
              <w:t>Aspek</w:t>
            </w:r>
          </w:p>
        </w:tc>
        <w:tc>
          <w:tcPr>
            <w:tcW w:w="972" w:type="dxa"/>
          </w:tcPr>
          <w:p w14:paraId="159F19F5" w14:textId="24E9CFF3" w:rsidR="0022598C" w:rsidRPr="00844DE0" w:rsidRDefault="00844DE0" w:rsidP="0022598C">
            <w:pPr>
              <w:pStyle w:val="ListParagraph"/>
              <w:spacing w:after="0"/>
              <w:ind w:left="0"/>
              <w:jc w:val="center"/>
              <w:rPr>
                <w:rFonts w:ascii="Arial" w:hAnsi="Arial"/>
                <w:b/>
                <w:bCs/>
              </w:rPr>
            </w:pPr>
            <w:r w:rsidRPr="00844DE0">
              <w:rPr>
                <w:rFonts w:ascii="Arial" w:hAnsi="Arial"/>
                <w:b/>
                <w:bCs/>
              </w:rPr>
              <w:t>Mahasiswa</w:t>
            </w:r>
          </w:p>
        </w:tc>
        <w:tc>
          <w:tcPr>
            <w:tcW w:w="852" w:type="dxa"/>
          </w:tcPr>
          <w:p w14:paraId="13B397AF" w14:textId="3D0F76D2" w:rsidR="0022598C" w:rsidRPr="00844DE0" w:rsidRDefault="00844DE0" w:rsidP="0022598C">
            <w:pPr>
              <w:pStyle w:val="ListParagraph"/>
              <w:spacing w:after="0"/>
              <w:ind w:left="0"/>
              <w:jc w:val="center"/>
              <w:rPr>
                <w:rFonts w:ascii="Arial" w:hAnsi="Arial"/>
                <w:b/>
                <w:bCs/>
              </w:rPr>
            </w:pPr>
            <w:r w:rsidRPr="00844DE0">
              <w:rPr>
                <w:rFonts w:ascii="Arial" w:hAnsi="Arial"/>
                <w:b/>
                <w:bCs/>
              </w:rPr>
              <w:t>Dosen</w:t>
            </w:r>
          </w:p>
        </w:tc>
        <w:tc>
          <w:tcPr>
            <w:tcW w:w="877" w:type="dxa"/>
          </w:tcPr>
          <w:p w14:paraId="6BCED995" w14:textId="62D622DB" w:rsidR="0022598C" w:rsidRPr="00844DE0" w:rsidRDefault="00844DE0" w:rsidP="0022598C">
            <w:pPr>
              <w:pStyle w:val="ListParagraph"/>
              <w:spacing w:after="0"/>
              <w:ind w:left="0"/>
              <w:jc w:val="center"/>
              <w:rPr>
                <w:rFonts w:ascii="Arial" w:hAnsi="Arial"/>
                <w:b/>
                <w:bCs/>
              </w:rPr>
            </w:pPr>
            <w:r w:rsidRPr="00844DE0">
              <w:rPr>
                <w:rFonts w:ascii="Arial" w:hAnsi="Arial"/>
                <w:b/>
                <w:bCs/>
              </w:rPr>
              <w:t>Tendik</w:t>
            </w:r>
          </w:p>
        </w:tc>
        <w:tc>
          <w:tcPr>
            <w:tcW w:w="987" w:type="dxa"/>
          </w:tcPr>
          <w:p w14:paraId="797E0E21" w14:textId="5B5BCD11" w:rsidR="0022598C" w:rsidRPr="00844DE0" w:rsidRDefault="00844DE0" w:rsidP="0022598C">
            <w:pPr>
              <w:pStyle w:val="ListParagraph"/>
              <w:spacing w:after="0"/>
              <w:ind w:left="0"/>
              <w:jc w:val="center"/>
              <w:rPr>
                <w:rFonts w:ascii="Arial" w:hAnsi="Arial"/>
                <w:b/>
                <w:bCs/>
              </w:rPr>
            </w:pPr>
            <w:r w:rsidRPr="00844DE0">
              <w:rPr>
                <w:rFonts w:ascii="Arial" w:hAnsi="Arial"/>
                <w:b/>
                <w:bCs/>
              </w:rPr>
              <w:t>Lulusan</w:t>
            </w:r>
          </w:p>
        </w:tc>
        <w:tc>
          <w:tcPr>
            <w:tcW w:w="708" w:type="dxa"/>
          </w:tcPr>
          <w:p w14:paraId="73F1027E" w14:textId="30F5E0CB" w:rsidR="0022598C" w:rsidRPr="00844DE0" w:rsidRDefault="00844DE0" w:rsidP="0022598C">
            <w:pPr>
              <w:pStyle w:val="ListParagraph"/>
              <w:spacing w:after="0"/>
              <w:ind w:left="0"/>
              <w:jc w:val="center"/>
              <w:rPr>
                <w:rFonts w:ascii="Arial" w:hAnsi="Arial"/>
                <w:b/>
                <w:bCs/>
              </w:rPr>
            </w:pPr>
            <w:r w:rsidRPr="00844DE0">
              <w:rPr>
                <w:rFonts w:ascii="Arial" w:hAnsi="Arial"/>
                <w:b/>
                <w:bCs/>
              </w:rPr>
              <w:t>Mitra</w:t>
            </w:r>
          </w:p>
        </w:tc>
        <w:tc>
          <w:tcPr>
            <w:tcW w:w="1223" w:type="dxa"/>
          </w:tcPr>
          <w:p w14:paraId="7D93E0DC" w14:textId="41E3D3F1" w:rsidR="0022598C" w:rsidRPr="00844DE0" w:rsidRDefault="00844DE0" w:rsidP="0022598C">
            <w:pPr>
              <w:pStyle w:val="ListParagraph"/>
              <w:spacing w:after="0"/>
              <w:ind w:left="0"/>
              <w:jc w:val="center"/>
              <w:rPr>
                <w:rFonts w:ascii="Arial" w:hAnsi="Arial"/>
                <w:b/>
                <w:bCs/>
              </w:rPr>
            </w:pPr>
            <w:r w:rsidRPr="00844DE0">
              <w:rPr>
                <w:rFonts w:ascii="Arial" w:hAnsi="Arial"/>
                <w:b/>
                <w:bCs/>
              </w:rPr>
              <w:t>Pengguna</w:t>
            </w:r>
          </w:p>
        </w:tc>
      </w:tr>
      <w:tr w:rsidR="00844DE0" w14:paraId="0C145B8D" w14:textId="2D264AA3" w:rsidTr="00844DE0">
        <w:trPr>
          <w:jc w:val="center"/>
        </w:trPr>
        <w:tc>
          <w:tcPr>
            <w:tcW w:w="593" w:type="dxa"/>
          </w:tcPr>
          <w:p w14:paraId="25CA989B" w14:textId="5CC98388" w:rsidR="00844DE0" w:rsidRDefault="00844DE0" w:rsidP="00844DE0">
            <w:pPr>
              <w:pStyle w:val="ListParagraph"/>
              <w:spacing w:after="0"/>
              <w:ind w:left="0"/>
              <w:jc w:val="center"/>
              <w:rPr>
                <w:rFonts w:ascii="Arial" w:hAnsi="Arial"/>
              </w:rPr>
            </w:pPr>
            <w:r>
              <w:rPr>
                <w:rFonts w:ascii="Arial" w:hAnsi="Arial"/>
              </w:rPr>
              <w:t>1</w:t>
            </w:r>
          </w:p>
        </w:tc>
        <w:tc>
          <w:tcPr>
            <w:tcW w:w="2804" w:type="dxa"/>
          </w:tcPr>
          <w:p w14:paraId="684D26FB" w14:textId="336BC0FE" w:rsidR="00844DE0" w:rsidRDefault="00844DE0" w:rsidP="00844DE0">
            <w:pPr>
              <w:pStyle w:val="ListParagraph"/>
              <w:spacing w:after="0"/>
              <w:ind w:left="0"/>
              <w:jc w:val="center"/>
              <w:rPr>
                <w:rFonts w:ascii="Arial" w:hAnsi="Arial"/>
              </w:rPr>
            </w:pPr>
            <w:r>
              <w:rPr>
                <w:rFonts w:ascii="Arial" w:hAnsi="Arial"/>
              </w:rPr>
              <w:t>Manajemen dan layanan administrasi</w:t>
            </w:r>
          </w:p>
        </w:tc>
        <w:tc>
          <w:tcPr>
            <w:tcW w:w="972" w:type="dxa"/>
          </w:tcPr>
          <w:p w14:paraId="72DD5F9F" w14:textId="52FD0BEC" w:rsidR="00844DE0" w:rsidRDefault="00844DE0" w:rsidP="00844DE0">
            <w:pPr>
              <w:pStyle w:val="ListParagraph"/>
              <w:spacing w:after="0"/>
              <w:ind w:left="0"/>
              <w:jc w:val="center"/>
              <w:rPr>
                <w:rFonts w:ascii="Arial" w:hAnsi="Arial"/>
              </w:rPr>
            </w:pPr>
            <w:r>
              <w:rPr>
                <w:rFonts w:ascii="Arial" w:hAnsi="Arial"/>
              </w:rPr>
              <w:t>92%</w:t>
            </w:r>
          </w:p>
        </w:tc>
        <w:tc>
          <w:tcPr>
            <w:tcW w:w="852" w:type="dxa"/>
          </w:tcPr>
          <w:p w14:paraId="31AA3AF1" w14:textId="50BF4F99" w:rsidR="00844DE0" w:rsidRDefault="00844DE0" w:rsidP="00844DE0">
            <w:pPr>
              <w:pStyle w:val="ListParagraph"/>
              <w:spacing w:after="0"/>
              <w:ind w:left="0"/>
              <w:jc w:val="center"/>
              <w:rPr>
                <w:rFonts w:ascii="Arial" w:hAnsi="Arial"/>
              </w:rPr>
            </w:pPr>
            <w:r>
              <w:rPr>
                <w:rFonts w:ascii="Arial" w:hAnsi="Arial"/>
              </w:rPr>
              <w:t>93%</w:t>
            </w:r>
          </w:p>
        </w:tc>
        <w:tc>
          <w:tcPr>
            <w:tcW w:w="877" w:type="dxa"/>
          </w:tcPr>
          <w:p w14:paraId="6AA403D8" w14:textId="565D8BE1" w:rsidR="00844DE0" w:rsidRDefault="00844DE0" w:rsidP="00844DE0">
            <w:pPr>
              <w:pStyle w:val="ListParagraph"/>
              <w:spacing w:after="0"/>
              <w:ind w:left="0"/>
              <w:jc w:val="center"/>
              <w:rPr>
                <w:rFonts w:ascii="Arial" w:hAnsi="Arial"/>
              </w:rPr>
            </w:pPr>
            <w:r>
              <w:rPr>
                <w:rFonts w:ascii="Arial" w:hAnsi="Arial"/>
              </w:rPr>
              <w:t>90%</w:t>
            </w:r>
          </w:p>
        </w:tc>
        <w:tc>
          <w:tcPr>
            <w:tcW w:w="987" w:type="dxa"/>
          </w:tcPr>
          <w:p w14:paraId="31345C92" w14:textId="11E1700D" w:rsidR="00844DE0" w:rsidRDefault="00844DE0" w:rsidP="00844DE0">
            <w:pPr>
              <w:pStyle w:val="ListParagraph"/>
              <w:spacing w:after="0"/>
              <w:ind w:left="0"/>
              <w:jc w:val="center"/>
              <w:rPr>
                <w:rFonts w:ascii="Arial" w:hAnsi="Arial"/>
              </w:rPr>
            </w:pPr>
            <w:r>
              <w:rPr>
                <w:rFonts w:ascii="Arial" w:hAnsi="Arial"/>
              </w:rPr>
              <w:t>92%</w:t>
            </w:r>
          </w:p>
        </w:tc>
        <w:tc>
          <w:tcPr>
            <w:tcW w:w="708" w:type="dxa"/>
          </w:tcPr>
          <w:p w14:paraId="40D0247B" w14:textId="1094511B" w:rsidR="00844DE0" w:rsidRDefault="00844DE0" w:rsidP="00844DE0">
            <w:pPr>
              <w:pStyle w:val="ListParagraph"/>
              <w:spacing w:after="0"/>
              <w:ind w:left="0"/>
              <w:jc w:val="center"/>
              <w:rPr>
                <w:rFonts w:ascii="Arial" w:hAnsi="Arial"/>
              </w:rPr>
            </w:pPr>
            <w:r>
              <w:rPr>
                <w:rFonts w:ascii="Arial" w:hAnsi="Arial"/>
              </w:rPr>
              <w:t>93%</w:t>
            </w:r>
          </w:p>
        </w:tc>
        <w:tc>
          <w:tcPr>
            <w:tcW w:w="1223" w:type="dxa"/>
          </w:tcPr>
          <w:p w14:paraId="310A2CA7" w14:textId="24F83CFF" w:rsidR="00844DE0" w:rsidRDefault="00844DE0" w:rsidP="00844DE0">
            <w:pPr>
              <w:pStyle w:val="ListParagraph"/>
              <w:spacing w:after="0"/>
              <w:ind w:left="0"/>
              <w:jc w:val="center"/>
              <w:rPr>
                <w:rFonts w:ascii="Arial" w:hAnsi="Arial"/>
              </w:rPr>
            </w:pPr>
            <w:r>
              <w:rPr>
                <w:rFonts w:ascii="Arial" w:hAnsi="Arial"/>
              </w:rPr>
              <w:t>90%</w:t>
            </w:r>
          </w:p>
        </w:tc>
      </w:tr>
      <w:tr w:rsidR="00844DE0" w14:paraId="5CC85966" w14:textId="6E5FC98C" w:rsidTr="00844DE0">
        <w:trPr>
          <w:jc w:val="center"/>
        </w:trPr>
        <w:tc>
          <w:tcPr>
            <w:tcW w:w="593" w:type="dxa"/>
          </w:tcPr>
          <w:p w14:paraId="0408F409" w14:textId="39C7E461" w:rsidR="00844DE0" w:rsidRDefault="00844DE0" w:rsidP="00844DE0">
            <w:pPr>
              <w:pStyle w:val="ListParagraph"/>
              <w:spacing w:after="0"/>
              <w:ind w:left="0"/>
              <w:jc w:val="center"/>
              <w:rPr>
                <w:rFonts w:ascii="Arial" w:hAnsi="Arial"/>
              </w:rPr>
            </w:pPr>
            <w:r>
              <w:rPr>
                <w:rFonts w:ascii="Arial" w:hAnsi="Arial"/>
              </w:rPr>
              <w:t>2</w:t>
            </w:r>
          </w:p>
        </w:tc>
        <w:tc>
          <w:tcPr>
            <w:tcW w:w="2804" w:type="dxa"/>
          </w:tcPr>
          <w:p w14:paraId="6686BF81" w14:textId="47D7A6BE" w:rsidR="00844DE0" w:rsidRDefault="00844DE0" w:rsidP="00844DE0">
            <w:pPr>
              <w:pStyle w:val="ListParagraph"/>
              <w:spacing w:after="0"/>
              <w:ind w:left="0"/>
              <w:jc w:val="center"/>
              <w:rPr>
                <w:rFonts w:ascii="Arial" w:hAnsi="Arial"/>
              </w:rPr>
            </w:pPr>
            <w:r>
              <w:rPr>
                <w:rFonts w:ascii="Arial" w:hAnsi="Arial"/>
              </w:rPr>
              <w:t>Kepemimpinan</w:t>
            </w:r>
          </w:p>
        </w:tc>
        <w:tc>
          <w:tcPr>
            <w:tcW w:w="972" w:type="dxa"/>
          </w:tcPr>
          <w:p w14:paraId="5A6DA794" w14:textId="5DCC14C6" w:rsidR="00844DE0" w:rsidRDefault="00844DE0" w:rsidP="00844DE0">
            <w:pPr>
              <w:pStyle w:val="ListParagraph"/>
              <w:spacing w:after="0"/>
              <w:ind w:left="0"/>
              <w:jc w:val="center"/>
              <w:rPr>
                <w:rFonts w:ascii="Arial" w:hAnsi="Arial"/>
              </w:rPr>
            </w:pPr>
            <w:r>
              <w:rPr>
                <w:rFonts w:ascii="Arial" w:hAnsi="Arial"/>
              </w:rPr>
              <w:t>90%</w:t>
            </w:r>
          </w:p>
        </w:tc>
        <w:tc>
          <w:tcPr>
            <w:tcW w:w="852" w:type="dxa"/>
          </w:tcPr>
          <w:p w14:paraId="3BC2D24D" w14:textId="7945C831" w:rsidR="00844DE0" w:rsidRDefault="00844DE0" w:rsidP="00844DE0">
            <w:pPr>
              <w:pStyle w:val="ListParagraph"/>
              <w:spacing w:after="0"/>
              <w:ind w:left="0"/>
              <w:jc w:val="center"/>
              <w:rPr>
                <w:rFonts w:ascii="Arial" w:hAnsi="Arial"/>
              </w:rPr>
            </w:pPr>
            <w:r>
              <w:rPr>
                <w:rFonts w:ascii="Arial" w:hAnsi="Arial"/>
              </w:rPr>
              <w:t>92%</w:t>
            </w:r>
          </w:p>
        </w:tc>
        <w:tc>
          <w:tcPr>
            <w:tcW w:w="877" w:type="dxa"/>
          </w:tcPr>
          <w:p w14:paraId="3C0A9F47" w14:textId="051DFEF5" w:rsidR="00844DE0" w:rsidRDefault="00844DE0" w:rsidP="00844DE0">
            <w:pPr>
              <w:pStyle w:val="ListParagraph"/>
              <w:spacing w:after="0"/>
              <w:ind w:left="0"/>
              <w:jc w:val="center"/>
              <w:rPr>
                <w:rFonts w:ascii="Arial" w:hAnsi="Arial"/>
              </w:rPr>
            </w:pPr>
            <w:r>
              <w:rPr>
                <w:rFonts w:ascii="Arial" w:hAnsi="Arial"/>
              </w:rPr>
              <w:t>93%</w:t>
            </w:r>
          </w:p>
        </w:tc>
        <w:tc>
          <w:tcPr>
            <w:tcW w:w="987" w:type="dxa"/>
          </w:tcPr>
          <w:p w14:paraId="7E8D2F52" w14:textId="6248C15A" w:rsidR="00844DE0" w:rsidRDefault="00844DE0" w:rsidP="00844DE0">
            <w:pPr>
              <w:pStyle w:val="ListParagraph"/>
              <w:spacing w:after="0"/>
              <w:ind w:left="0"/>
              <w:jc w:val="center"/>
              <w:rPr>
                <w:rFonts w:ascii="Arial" w:hAnsi="Arial"/>
              </w:rPr>
            </w:pPr>
            <w:r>
              <w:rPr>
                <w:rFonts w:ascii="Arial" w:hAnsi="Arial"/>
              </w:rPr>
              <w:t>90%</w:t>
            </w:r>
          </w:p>
        </w:tc>
        <w:tc>
          <w:tcPr>
            <w:tcW w:w="708" w:type="dxa"/>
          </w:tcPr>
          <w:p w14:paraId="095D5667" w14:textId="1C2E74D0" w:rsidR="00844DE0" w:rsidRDefault="00844DE0" w:rsidP="00844DE0">
            <w:pPr>
              <w:pStyle w:val="ListParagraph"/>
              <w:spacing w:after="0"/>
              <w:ind w:left="0"/>
              <w:jc w:val="center"/>
              <w:rPr>
                <w:rFonts w:ascii="Arial" w:hAnsi="Arial"/>
              </w:rPr>
            </w:pPr>
            <w:r>
              <w:rPr>
                <w:rFonts w:ascii="Arial" w:hAnsi="Arial"/>
              </w:rPr>
              <w:t>92%</w:t>
            </w:r>
          </w:p>
        </w:tc>
        <w:tc>
          <w:tcPr>
            <w:tcW w:w="1223" w:type="dxa"/>
          </w:tcPr>
          <w:p w14:paraId="6BC3F99E" w14:textId="3D43FE3E" w:rsidR="00844DE0" w:rsidRDefault="00844DE0" w:rsidP="00844DE0">
            <w:pPr>
              <w:pStyle w:val="ListParagraph"/>
              <w:spacing w:after="0"/>
              <w:ind w:left="0"/>
              <w:jc w:val="center"/>
              <w:rPr>
                <w:rFonts w:ascii="Arial" w:hAnsi="Arial"/>
              </w:rPr>
            </w:pPr>
            <w:r>
              <w:rPr>
                <w:rFonts w:ascii="Arial" w:hAnsi="Arial"/>
              </w:rPr>
              <w:t>93%</w:t>
            </w:r>
          </w:p>
        </w:tc>
      </w:tr>
      <w:tr w:rsidR="00844DE0" w14:paraId="167FDBD3" w14:textId="584C02AE" w:rsidTr="00844DE0">
        <w:trPr>
          <w:jc w:val="center"/>
        </w:trPr>
        <w:tc>
          <w:tcPr>
            <w:tcW w:w="593" w:type="dxa"/>
          </w:tcPr>
          <w:p w14:paraId="0D1A8FCD" w14:textId="44912D43" w:rsidR="00844DE0" w:rsidRDefault="00844DE0" w:rsidP="00844DE0">
            <w:pPr>
              <w:pStyle w:val="ListParagraph"/>
              <w:spacing w:after="0"/>
              <w:ind w:left="0"/>
              <w:jc w:val="center"/>
              <w:rPr>
                <w:rFonts w:ascii="Arial" w:hAnsi="Arial"/>
              </w:rPr>
            </w:pPr>
            <w:r>
              <w:rPr>
                <w:rFonts w:ascii="Arial" w:hAnsi="Arial"/>
              </w:rPr>
              <w:t>3</w:t>
            </w:r>
          </w:p>
        </w:tc>
        <w:tc>
          <w:tcPr>
            <w:tcW w:w="2804" w:type="dxa"/>
          </w:tcPr>
          <w:p w14:paraId="4F0B549C" w14:textId="37249207" w:rsidR="00844DE0" w:rsidRDefault="00844DE0" w:rsidP="00844DE0">
            <w:pPr>
              <w:pStyle w:val="ListParagraph"/>
              <w:spacing w:after="0"/>
              <w:ind w:left="0"/>
              <w:jc w:val="center"/>
              <w:rPr>
                <w:rFonts w:ascii="Arial" w:hAnsi="Arial"/>
              </w:rPr>
            </w:pPr>
            <w:r>
              <w:rPr>
                <w:rFonts w:ascii="Arial" w:hAnsi="Arial"/>
              </w:rPr>
              <w:t xml:space="preserve">Kerja sama </w:t>
            </w:r>
          </w:p>
        </w:tc>
        <w:tc>
          <w:tcPr>
            <w:tcW w:w="972" w:type="dxa"/>
          </w:tcPr>
          <w:p w14:paraId="00B9B3CD" w14:textId="6ACAB9EB" w:rsidR="00844DE0" w:rsidRDefault="00844DE0" w:rsidP="00844DE0">
            <w:pPr>
              <w:pStyle w:val="ListParagraph"/>
              <w:spacing w:after="0"/>
              <w:ind w:left="0"/>
              <w:jc w:val="center"/>
              <w:rPr>
                <w:rFonts w:ascii="Arial" w:hAnsi="Arial"/>
              </w:rPr>
            </w:pPr>
            <w:r>
              <w:rPr>
                <w:rFonts w:ascii="Arial" w:hAnsi="Arial"/>
              </w:rPr>
              <w:t>88%</w:t>
            </w:r>
          </w:p>
        </w:tc>
        <w:tc>
          <w:tcPr>
            <w:tcW w:w="852" w:type="dxa"/>
          </w:tcPr>
          <w:p w14:paraId="6F336BC1" w14:textId="7E4B600F" w:rsidR="00844DE0" w:rsidRDefault="00844DE0" w:rsidP="00844DE0">
            <w:pPr>
              <w:pStyle w:val="ListParagraph"/>
              <w:spacing w:after="0"/>
              <w:ind w:left="0"/>
              <w:jc w:val="center"/>
              <w:rPr>
                <w:rFonts w:ascii="Arial" w:hAnsi="Arial"/>
              </w:rPr>
            </w:pPr>
            <w:r>
              <w:rPr>
                <w:rFonts w:ascii="Arial" w:hAnsi="Arial"/>
              </w:rPr>
              <w:t>89%</w:t>
            </w:r>
          </w:p>
        </w:tc>
        <w:tc>
          <w:tcPr>
            <w:tcW w:w="877" w:type="dxa"/>
          </w:tcPr>
          <w:p w14:paraId="22B9B25E" w14:textId="2CB10AAC" w:rsidR="00844DE0" w:rsidRDefault="00844DE0" w:rsidP="00844DE0">
            <w:pPr>
              <w:pStyle w:val="ListParagraph"/>
              <w:spacing w:after="0"/>
              <w:ind w:left="0"/>
              <w:jc w:val="center"/>
              <w:rPr>
                <w:rFonts w:ascii="Arial" w:hAnsi="Arial"/>
              </w:rPr>
            </w:pPr>
            <w:r>
              <w:rPr>
                <w:rFonts w:ascii="Arial" w:hAnsi="Arial"/>
              </w:rPr>
              <w:t>87%</w:t>
            </w:r>
          </w:p>
        </w:tc>
        <w:tc>
          <w:tcPr>
            <w:tcW w:w="987" w:type="dxa"/>
          </w:tcPr>
          <w:p w14:paraId="48FC8AB4" w14:textId="343DBA8A" w:rsidR="00844DE0" w:rsidRDefault="00844DE0" w:rsidP="00844DE0">
            <w:pPr>
              <w:pStyle w:val="ListParagraph"/>
              <w:spacing w:after="0"/>
              <w:ind w:left="0"/>
              <w:jc w:val="center"/>
              <w:rPr>
                <w:rFonts w:ascii="Arial" w:hAnsi="Arial"/>
              </w:rPr>
            </w:pPr>
            <w:r>
              <w:rPr>
                <w:rFonts w:ascii="Arial" w:hAnsi="Arial"/>
              </w:rPr>
              <w:t>90</w:t>
            </w:r>
            <w:r>
              <w:rPr>
                <w:rFonts w:ascii="Arial" w:hAnsi="Arial"/>
              </w:rPr>
              <w:t>%</w:t>
            </w:r>
          </w:p>
        </w:tc>
        <w:tc>
          <w:tcPr>
            <w:tcW w:w="708" w:type="dxa"/>
          </w:tcPr>
          <w:p w14:paraId="1B61EAF8" w14:textId="052D14E1" w:rsidR="00844DE0" w:rsidRDefault="00844DE0" w:rsidP="00844DE0">
            <w:pPr>
              <w:pStyle w:val="ListParagraph"/>
              <w:spacing w:after="0"/>
              <w:ind w:left="0"/>
              <w:jc w:val="center"/>
              <w:rPr>
                <w:rFonts w:ascii="Arial" w:hAnsi="Arial"/>
              </w:rPr>
            </w:pPr>
            <w:r>
              <w:rPr>
                <w:rFonts w:ascii="Arial" w:hAnsi="Arial"/>
              </w:rPr>
              <w:t>90</w:t>
            </w:r>
            <w:r>
              <w:rPr>
                <w:rFonts w:ascii="Arial" w:hAnsi="Arial"/>
              </w:rPr>
              <w:t>%</w:t>
            </w:r>
          </w:p>
        </w:tc>
        <w:tc>
          <w:tcPr>
            <w:tcW w:w="1223" w:type="dxa"/>
          </w:tcPr>
          <w:p w14:paraId="770FB6C8" w14:textId="2C8F7BFD" w:rsidR="00844DE0" w:rsidRDefault="00844DE0" w:rsidP="00844DE0">
            <w:pPr>
              <w:pStyle w:val="ListParagraph"/>
              <w:spacing w:after="0"/>
              <w:ind w:left="0"/>
              <w:jc w:val="center"/>
              <w:rPr>
                <w:rFonts w:ascii="Arial" w:hAnsi="Arial"/>
              </w:rPr>
            </w:pPr>
            <w:r>
              <w:rPr>
                <w:rFonts w:ascii="Arial" w:hAnsi="Arial"/>
              </w:rPr>
              <w:t>91</w:t>
            </w:r>
            <w:r>
              <w:rPr>
                <w:rFonts w:ascii="Arial" w:hAnsi="Arial"/>
              </w:rPr>
              <w:t>%</w:t>
            </w:r>
          </w:p>
        </w:tc>
      </w:tr>
    </w:tbl>
    <w:p w14:paraId="2212D0FB" w14:textId="77777777" w:rsidR="0022598C" w:rsidRDefault="0022598C" w:rsidP="006E5E0B">
      <w:pPr>
        <w:pStyle w:val="ListParagraph"/>
        <w:spacing w:after="0"/>
        <w:ind w:left="644"/>
        <w:jc w:val="center"/>
        <w:rPr>
          <w:rFonts w:ascii="Arial" w:hAnsi="Arial"/>
        </w:rPr>
      </w:pPr>
    </w:p>
    <w:p w14:paraId="67356421" w14:textId="45E1A0F9" w:rsidR="00844DE0" w:rsidRPr="00844DE0" w:rsidRDefault="00844DE0" w:rsidP="00844DE0">
      <w:pPr>
        <w:ind w:firstLine="567"/>
        <w:jc w:val="center"/>
        <w:rPr>
          <w:rFonts w:ascii="Arial" w:hAnsi="Arial"/>
          <w:b/>
          <w:bCs/>
        </w:rPr>
      </w:pPr>
      <w:r w:rsidRPr="0022598C">
        <w:rPr>
          <w:rFonts w:ascii="Arial" w:hAnsi="Arial"/>
          <w:b/>
          <w:bCs/>
        </w:rPr>
        <w:t>Tabel Kepuasan Pengguna</w:t>
      </w:r>
      <w:r>
        <w:rPr>
          <w:rFonts w:ascii="Arial" w:hAnsi="Arial"/>
          <w:b/>
          <w:bCs/>
        </w:rPr>
        <w:t xml:space="preserve"> Tahun 201</w:t>
      </w:r>
      <w:r>
        <w:rPr>
          <w:rFonts w:ascii="Arial" w:hAnsi="Arial"/>
          <w:b/>
          <w:bCs/>
        </w:rPr>
        <w:t>9</w:t>
      </w:r>
    </w:p>
    <w:tbl>
      <w:tblPr>
        <w:tblStyle w:val="TableGrid"/>
        <w:tblW w:w="0" w:type="auto"/>
        <w:jc w:val="center"/>
        <w:tblLook w:val="04A0" w:firstRow="1" w:lastRow="0" w:firstColumn="1" w:lastColumn="0" w:noHBand="0" w:noVBand="1"/>
      </w:tblPr>
      <w:tblGrid>
        <w:gridCol w:w="560"/>
        <w:gridCol w:w="2182"/>
        <w:gridCol w:w="1378"/>
        <w:gridCol w:w="889"/>
        <w:gridCol w:w="925"/>
        <w:gridCol w:w="1060"/>
        <w:gridCol w:w="742"/>
        <w:gridCol w:w="1280"/>
      </w:tblGrid>
      <w:tr w:rsidR="00844DE0" w14:paraId="7746045F" w14:textId="77777777" w:rsidTr="00844DE0">
        <w:trPr>
          <w:jc w:val="center"/>
        </w:trPr>
        <w:tc>
          <w:tcPr>
            <w:tcW w:w="632" w:type="dxa"/>
          </w:tcPr>
          <w:p w14:paraId="064F3AA8" w14:textId="77777777" w:rsidR="00844DE0" w:rsidRPr="00844DE0" w:rsidRDefault="00844DE0" w:rsidP="00826F65">
            <w:pPr>
              <w:pStyle w:val="ListParagraph"/>
              <w:spacing w:after="0"/>
              <w:ind w:left="0"/>
              <w:jc w:val="center"/>
              <w:rPr>
                <w:rFonts w:ascii="Arial" w:hAnsi="Arial"/>
                <w:b/>
                <w:bCs/>
              </w:rPr>
            </w:pPr>
            <w:r w:rsidRPr="00844DE0">
              <w:rPr>
                <w:rFonts w:ascii="Arial" w:hAnsi="Arial"/>
                <w:b/>
                <w:bCs/>
              </w:rPr>
              <w:t>No</w:t>
            </w:r>
          </w:p>
        </w:tc>
        <w:tc>
          <w:tcPr>
            <w:tcW w:w="2907" w:type="dxa"/>
          </w:tcPr>
          <w:p w14:paraId="2889EB64" w14:textId="77777777" w:rsidR="00844DE0" w:rsidRPr="00844DE0" w:rsidRDefault="00844DE0" w:rsidP="00826F65">
            <w:pPr>
              <w:pStyle w:val="ListParagraph"/>
              <w:spacing w:after="0"/>
              <w:ind w:left="0"/>
              <w:jc w:val="center"/>
              <w:rPr>
                <w:rFonts w:ascii="Arial" w:hAnsi="Arial"/>
                <w:b/>
                <w:bCs/>
              </w:rPr>
            </w:pPr>
            <w:r w:rsidRPr="00844DE0">
              <w:rPr>
                <w:rFonts w:ascii="Arial" w:hAnsi="Arial"/>
                <w:b/>
                <w:bCs/>
              </w:rPr>
              <w:t>Aspek</w:t>
            </w:r>
          </w:p>
        </w:tc>
        <w:tc>
          <w:tcPr>
            <w:tcW w:w="819" w:type="dxa"/>
          </w:tcPr>
          <w:p w14:paraId="4E18232F" w14:textId="77777777" w:rsidR="00844DE0" w:rsidRPr="00844DE0" w:rsidRDefault="00844DE0" w:rsidP="00826F65">
            <w:pPr>
              <w:pStyle w:val="ListParagraph"/>
              <w:spacing w:after="0"/>
              <w:ind w:left="0"/>
              <w:jc w:val="center"/>
              <w:rPr>
                <w:rFonts w:ascii="Arial" w:hAnsi="Arial"/>
                <w:b/>
                <w:bCs/>
              </w:rPr>
            </w:pPr>
            <w:r w:rsidRPr="00844DE0">
              <w:rPr>
                <w:rFonts w:ascii="Arial" w:hAnsi="Arial"/>
                <w:b/>
                <w:bCs/>
              </w:rPr>
              <w:t>Mahasiswa</w:t>
            </w:r>
          </w:p>
        </w:tc>
        <w:tc>
          <w:tcPr>
            <w:tcW w:w="863" w:type="dxa"/>
          </w:tcPr>
          <w:p w14:paraId="0F0AA356" w14:textId="77777777" w:rsidR="00844DE0" w:rsidRPr="00844DE0" w:rsidRDefault="00844DE0" w:rsidP="00826F65">
            <w:pPr>
              <w:pStyle w:val="ListParagraph"/>
              <w:spacing w:after="0"/>
              <w:ind w:left="0"/>
              <w:jc w:val="center"/>
              <w:rPr>
                <w:rFonts w:ascii="Arial" w:hAnsi="Arial"/>
                <w:b/>
                <w:bCs/>
              </w:rPr>
            </w:pPr>
            <w:r w:rsidRPr="00844DE0">
              <w:rPr>
                <w:rFonts w:ascii="Arial" w:hAnsi="Arial"/>
                <w:b/>
                <w:bCs/>
              </w:rPr>
              <w:t>Dosen</w:t>
            </w:r>
          </w:p>
        </w:tc>
        <w:tc>
          <w:tcPr>
            <w:tcW w:w="883" w:type="dxa"/>
          </w:tcPr>
          <w:p w14:paraId="2628C4E1" w14:textId="77777777" w:rsidR="00844DE0" w:rsidRPr="00844DE0" w:rsidRDefault="00844DE0" w:rsidP="00826F65">
            <w:pPr>
              <w:pStyle w:val="ListParagraph"/>
              <w:spacing w:after="0"/>
              <w:ind w:left="0"/>
              <w:jc w:val="center"/>
              <w:rPr>
                <w:rFonts w:ascii="Arial" w:hAnsi="Arial"/>
                <w:b/>
                <w:bCs/>
              </w:rPr>
            </w:pPr>
            <w:r w:rsidRPr="00844DE0">
              <w:rPr>
                <w:rFonts w:ascii="Arial" w:hAnsi="Arial"/>
                <w:b/>
                <w:bCs/>
              </w:rPr>
              <w:t>Tendik</w:t>
            </w:r>
          </w:p>
        </w:tc>
        <w:tc>
          <w:tcPr>
            <w:tcW w:w="987" w:type="dxa"/>
          </w:tcPr>
          <w:p w14:paraId="0515ACC8" w14:textId="77777777" w:rsidR="00844DE0" w:rsidRPr="00844DE0" w:rsidRDefault="00844DE0" w:rsidP="00826F65">
            <w:pPr>
              <w:pStyle w:val="ListParagraph"/>
              <w:spacing w:after="0"/>
              <w:ind w:left="0"/>
              <w:jc w:val="center"/>
              <w:rPr>
                <w:rFonts w:ascii="Arial" w:hAnsi="Arial"/>
                <w:b/>
                <w:bCs/>
              </w:rPr>
            </w:pPr>
            <w:r w:rsidRPr="00844DE0">
              <w:rPr>
                <w:rFonts w:ascii="Arial" w:hAnsi="Arial"/>
                <w:b/>
                <w:bCs/>
              </w:rPr>
              <w:t>Lulusan</w:t>
            </w:r>
          </w:p>
        </w:tc>
        <w:tc>
          <w:tcPr>
            <w:tcW w:w="705" w:type="dxa"/>
          </w:tcPr>
          <w:p w14:paraId="2B921B3F" w14:textId="77777777" w:rsidR="00844DE0" w:rsidRPr="00844DE0" w:rsidRDefault="00844DE0" w:rsidP="00826F65">
            <w:pPr>
              <w:pStyle w:val="ListParagraph"/>
              <w:spacing w:after="0"/>
              <w:ind w:left="0"/>
              <w:jc w:val="center"/>
              <w:rPr>
                <w:rFonts w:ascii="Arial" w:hAnsi="Arial"/>
                <w:b/>
                <w:bCs/>
              </w:rPr>
            </w:pPr>
            <w:r w:rsidRPr="00844DE0">
              <w:rPr>
                <w:rFonts w:ascii="Arial" w:hAnsi="Arial"/>
                <w:b/>
                <w:bCs/>
              </w:rPr>
              <w:t>Mitra</w:t>
            </w:r>
          </w:p>
        </w:tc>
        <w:tc>
          <w:tcPr>
            <w:tcW w:w="1220" w:type="dxa"/>
          </w:tcPr>
          <w:p w14:paraId="1F2C0845" w14:textId="77777777" w:rsidR="00844DE0" w:rsidRPr="00844DE0" w:rsidRDefault="00844DE0" w:rsidP="00826F65">
            <w:pPr>
              <w:pStyle w:val="ListParagraph"/>
              <w:spacing w:after="0"/>
              <w:ind w:left="0"/>
              <w:jc w:val="center"/>
              <w:rPr>
                <w:rFonts w:ascii="Arial" w:hAnsi="Arial"/>
                <w:b/>
                <w:bCs/>
              </w:rPr>
            </w:pPr>
            <w:r w:rsidRPr="00844DE0">
              <w:rPr>
                <w:rFonts w:ascii="Arial" w:hAnsi="Arial"/>
                <w:b/>
                <w:bCs/>
              </w:rPr>
              <w:t>Pengguna</w:t>
            </w:r>
          </w:p>
        </w:tc>
      </w:tr>
      <w:tr w:rsidR="00844DE0" w14:paraId="10D963B3" w14:textId="77777777" w:rsidTr="00844DE0">
        <w:trPr>
          <w:jc w:val="center"/>
        </w:trPr>
        <w:tc>
          <w:tcPr>
            <w:tcW w:w="632" w:type="dxa"/>
          </w:tcPr>
          <w:p w14:paraId="5422B163" w14:textId="77777777" w:rsidR="00844DE0" w:rsidRDefault="00844DE0" w:rsidP="00826F65">
            <w:pPr>
              <w:pStyle w:val="ListParagraph"/>
              <w:spacing w:after="0"/>
              <w:ind w:left="0"/>
              <w:jc w:val="center"/>
              <w:rPr>
                <w:rFonts w:ascii="Arial" w:hAnsi="Arial"/>
              </w:rPr>
            </w:pPr>
            <w:r>
              <w:rPr>
                <w:rFonts w:ascii="Arial" w:hAnsi="Arial"/>
              </w:rPr>
              <w:t>1</w:t>
            </w:r>
          </w:p>
        </w:tc>
        <w:tc>
          <w:tcPr>
            <w:tcW w:w="2907" w:type="dxa"/>
          </w:tcPr>
          <w:p w14:paraId="51FC0CFD" w14:textId="77777777" w:rsidR="00844DE0" w:rsidRDefault="00844DE0" w:rsidP="00844DE0">
            <w:pPr>
              <w:pStyle w:val="ListParagraph"/>
              <w:spacing w:after="0"/>
              <w:ind w:left="0"/>
              <w:rPr>
                <w:rFonts w:ascii="Arial" w:hAnsi="Arial"/>
              </w:rPr>
            </w:pPr>
            <w:r>
              <w:rPr>
                <w:rFonts w:ascii="Arial" w:hAnsi="Arial"/>
              </w:rPr>
              <w:t>Manajemen dan layanan administrasi</w:t>
            </w:r>
          </w:p>
        </w:tc>
        <w:tc>
          <w:tcPr>
            <w:tcW w:w="819" w:type="dxa"/>
          </w:tcPr>
          <w:p w14:paraId="4D8B2093" w14:textId="32A5D989" w:rsidR="00844DE0" w:rsidRDefault="00844DE0" w:rsidP="00826F65">
            <w:pPr>
              <w:pStyle w:val="ListParagraph"/>
              <w:spacing w:after="0"/>
              <w:ind w:left="0"/>
              <w:jc w:val="center"/>
              <w:rPr>
                <w:rFonts w:ascii="Arial" w:hAnsi="Arial"/>
              </w:rPr>
            </w:pPr>
            <w:r>
              <w:rPr>
                <w:rFonts w:ascii="Arial" w:hAnsi="Arial"/>
              </w:rPr>
              <w:t>9</w:t>
            </w:r>
            <w:r>
              <w:rPr>
                <w:rFonts w:ascii="Arial" w:hAnsi="Arial"/>
              </w:rPr>
              <w:t>3</w:t>
            </w:r>
            <w:r>
              <w:rPr>
                <w:rFonts w:ascii="Arial" w:hAnsi="Arial"/>
              </w:rPr>
              <w:t>%</w:t>
            </w:r>
          </w:p>
        </w:tc>
        <w:tc>
          <w:tcPr>
            <w:tcW w:w="863" w:type="dxa"/>
          </w:tcPr>
          <w:p w14:paraId="6D6D78FF" w14:textId="055384A7" w:rsidR="00844DE0" w:rsidRDefault="00844DE0" w:rsidP="00826F65">
            <w:pPr>
              <w:pStyle w:val="ListParagraph"/>
              <w:spacing w:after="0"/>
              <w:ind w:left="0"/>
              <w:jc w:val="center"/>
              <w:rPr>
                <w:rFonts w:ascii="Arial" w:hAnsi="Arial"/>
              </w:rPr>
            </w:pPr>
            <w:r>
              <w:rPr>
                <w:rFonts w:ascii="Arial" w:hAnsi="Arial"/>
              </w:rPr>
              <w:t>9</w:t>
            </w:r>
            <w:r>
              <w:rPr>
                <w:rFonts w:ascii="Arial" w:hAnsi="Arial"/>
              </w:rPr>
              <w:t>5</w:t>
            </w:r>
            <w:r>
              <w:rPr>
                <w:rFonts w:ascii="Arial" w:hAnsi="Arial"/>
              </w:rPr>
              <w:t>%</w:t>
            </w:r>
          </w:p>
        </w:tc>
        <w:tc>
          <w:tcPr>
            <w:tcW w:w="883" w:type="dxa"/>
          </w:tcPr>
          <w:p w14:paraId="1BC7C76C" w14:textId="6391FCD0" w:rsidR="00844DE0" w:rsidRDefault="00844DE0" w:rsidP="00826F65">
            <w:pPr>
              <w:pStyle w:val="ListParagraph"/>
              <w:spacing w:after="0"/>
              <w:ind w:left="0"/>
              <w:jc w:val="center"/>
              <w:rPr>
                <w:rFonts w:ascii="Arial" w:hAnsi="Arial"/>
              </w:rPr>
            </w:pPr>
            <w:r>
              <w:rPr>
                <w:rFonts w:ascii="Arial" w:hAnsi="Arial"/>
              </w:rPr>
              <w:t>9</w:t>
            </w:r>
            <w:r>
              <w:rPr>
                <w:rFonts w:ascii="Arial" w:hAnsi="Arial"/>
              </w:rPr>
              <w:t>2</w:t>
            </w:r>
            <w:r>
              <w:rPr>
                <w:rFonts w:ascii="Arial" w:hAnsi="Arial"/>
              </w:rPr>
              <w:t>%</w:t>
            </w:r>
          </w:p>
        </w:tc>
        <w:tc>
          <w:tcPr>
            <w:tcW w:w="987" w:type="dxa"/>
          </w:tcPr>
          <w:p w14:paraId="5A3A4C94" w14:textId="77777777" w:rsidR="00844DE0" w:rsidRDefault="00844DE0" w:rsidP="00826F65">
            <w:pPr>
              <w:pStyle w:val="ListParagraph"/>
              <w:spacing w:after="0"/>
              <w:ind w:left="0"/>
              <w:jc w:val="center"/>
              <w:rPr>
                <w:rFonts w:ascii="Arial" w:hAnsi="Arial"/>
              </w:rPr>
            </w:pPr>
            <w:r>
              <w:rPr>
                <w:rFonts w:ascii="Arial" w:hAnsi="Arial"/>
              </w:rPr>
              <w:t>92%</w:t>
            </w:r>
          </w:p>
        </w:tc>
        <w:tc>
          <w:tcPr>
            <w:tcW w:w="705" w:type="dxa"/>
          </w:tcPr>
          <w:p w14:paraId="0998BB83" w14:textId="7BC7EAFC" w:rsidR="00844DE0" w:rsidRDefault="00844DE0" w:rsidP="00826F65">
            <w:pPr>
              <w:pStyle w:val="ListParagraph"/>
              <w:spacing w:after="0"/>
              <w:ind w:left="0"/>
              <w:jc w:val="center"/>
              <w:rPr>
                <w:rFonts w:ascii="Arial" w:hAnsi="Arial"/>
              </w:rPr>
            </w:pPr>
            <w:r>
              <w:rPr>
                <w:rFonts w:ascii="Arial" w:hAnsi="Arial"/>
              </w:rPr>
              <w:t>9</w:t>
            </w:r>
            <w:r>
              <w:rPr>
                <w:rFonts w:ascii="Arial" w:hAnsi="Arial"/>
              </w:rPr>
              <w:t>2</w:t>
            </w:r>
            <w:r>
              <w:rPr>
                <w:rFonts w:ascii="Arial" w:hAnsi="Arial"/>
              </w:rPr>
              <w:t>%</w:t>
            </w:r>
          </w:p>
        </w:tc>
        <w:tc>
          <w:tcPr>
            <w:tcW w:w="1220" w:type="dxa"/>
          </w:tcPr>
          <w:p w14:paraId="435E39BA" w14:textId="5FE6CF4B" w:rsidR="00844DE0" w:rsidRDefault="00844DE0" w:rsidP="00826F65">
            <w:pPr>
              <w:pStyle w:val="ListParagraph"/>
              <w:spacing w:after="0"/>
              <w:ind w:left="0"/>
              <w:jc w:val="center"/>
              <w:rPr>
                <w:rFonts w:ascii="Arial" w:hAnsi="Arial"/>
              </w:rPr>
            </w:pPr>
            <w:r>
              <w:rPr>
                <w:rFonts w:ascii="Arial" w:hAnsi="Arial"/>
              </w:rPr>
              <w:t>9</w:t>
            </w:r>
            <w:r>
              <w:rPr>
                <w:rFonts w:ascii="Arial" w:hAnsi="Arial"/>
              </w:rPr>
              <w:t>3</w:t>
            </w:r>
            <w:r>
              <w:rPr>
                <w:rFonts w:ascii="Arial" w:hAnsi="Arial"/>
              </w:rPr>
              <w:t>%</w:t>
            </w:r>
          </w:p>
        </w:tc>
      </w:tr>
      <w:tr w:rsidR="00844DE0" w14:paraId="65541DC2" w14:textId="77777777" w:rsidTr="00844DE0">
        <w:trPr>
          <w:jc w:val="center"/>
        </w:trPr>
        <w:tc>
          <w:tcPr>
            <w:tcW w:w="632" w:type="dxa"/>
          </w:tcPr>
          <w:p w14:paraId="7ED2764E" w14:textId="77777777" w:rsidR="00844DE0" w:rsidRDefault="00844DE0" w:rsidP="00844DE0">
            <w:pPr>
              <w:pStyle w:val="ListParagraph"/>
              <w:spacing w:after="0"/>
              <w:ind w:left="0"/>
              <w:jc w:val="center"/>
              <w:rPr>
                <w:rFonts w:ascii="Arial" w:hAnsi="Arial"/>
              </w:rPr>
            </w:pPr>
            <w:r>
              <w:rPr>
                <w:rFonts w:ascii="Arial" w:hAnsi="Arial"/>
              </w:rPr>
              <w:t>2</w:t>
            </w:r>
          </w:p>
        </w:tc>
        <w:tc>
          <w:tcPr>
            <w:tcW w:w="2907" w:type="dxa"/>
          </w:tcPr>
          <w:p w14:paraId="6B119BF3" w14:textId="77777777" w:rsidR="00844DE0" w:rsidRDefault="00844DE0" w:rsidP="00844DE0">
            <w:pPr>
              <w:pStyle w:val="ListParagraph"/>
              <w:spacing w:after="0"/>
              <w:ind w:left="0"/>
              <w:rPr>
                <w:rFonts w:ascii="Arial" w:hAnsi="Arial"/>
              </w:rPr>
            </w:pPr>
            <w:r>
              <w:rPr>
                <w:rFonts w:ascii="Arial" w:hAnsi="Arial"/>
              </w:rPr>
              <w:t>Kepemimpinan</w:t>
            </w:r>
          </w:p>
        </w:tc>
        <w:tc>
          <w:tcPr>
            <w:tcW w:w="819" w:type="dxa"/>
          </w:tcPr>
          <w:p w14:paraId="1D989ECF" w14:textId="10B5F448" w:rsidR="00844DE0" w:rsidRDefault="00844DE0" w:rsidP="00844DE0">
            <w:pPr>
              <w:pStyle w:val="ListParagraph"/>
              <w:spacing w:after="0"/>
              <w:ind w:left="0"/>
              <w:jc w:val="center"/>
              <w:rPr>
                <w:rFonts w:ascii="Arial" w:hAnsi="Arial"/>
              </w:rPr>
            </w:pPr>
            <w:r>
              <w:rPr>
                <w:rFonts w:ascii="Arial" w:hAnsi="Arial"/>
              </w:rPr>
              <w:t>92%</w:t>
            </w:r>
          </w:p>
        </w:tc>
        <w:tc>
          <w:tcPr>
            <w:tcW w:w="863" w:type="dxa"/>
          </w:tcPr>
          <w:p w14:paraId="03112379" w14:textId="70F3E1BC" w:rsidR="00844DE0" w:rsidRDefault="00844DE0" w:rsidP="00844DE0">
            <w:pPr>
              <w:pStyle w:val="ListParagraph"/>
              <w:spacing w:after="0"/>
              <w:ind w:left="0"/>
              <w:jc w:val="center"/>
              <w:rPr>
                <w:rFonts w:ascii="Arial" w:hAnsi="Arial"/>
              </w:rPr>
            </w:pPr>
            <w:r>
              <w:rPr>
                <w:rFonts w:ascii="Arial" w:hAnsi="Arial"/>
              </w:rPr>
              <w:t>93%</w:t>
            </w:r>
          </w:p>
        </w:tc>
        <w:tc>
          <w:tcPr>
            <w:tcW w:w="883" w:type="dxa"/>
          </w:tcPr>
          <w:p w14:paraId="438A9C3E" w14:textId="2EA362F0" w:rsidR="00844DE0" w:rsidRDefault="00844DE0" w:rsidP="00844DE0">
            <w:pPr>
              <w:pStyle w:val="ListParagraph"/>
              <w:spacing w:after="0"/>
              <w:ind w:left="0"/>
              <w:jc w:val="center"/>
              <w:rPr>
                <w:rFonts w:ascii="Arial" w:hAnsi="Arial"/>
              </w:rPr>
            </w:pPr>
            <w:r>
              <w:rPr>
                <w:rFonts w:ascii="Arial" w:hAnsi="Arial"/>
              </w:rPr>
              <w:t>90%</w:t>
            </w:r>
          </w:p>
        </w:tc>
        <w:tc>
          <w:tcPr>
            <w:tcW w:w="987" w:type="dxa"/>
          </w:tcPr>
          <w:p w14:paraId="3798D4B6" w14:textId="1629E073" w:rsidR="00844DE0" w:rsidRDefault="00844DE0" w:rsidP="00844DE0">
            <w:pPr>
              <w:pStyle w:val="ListParagraph"/>
              <w:spacing w:after="0"/>
              <w:ind w:left="0"/>
              <w:jc w:val="center"/>
              <w:rPr>
                <w:rFonts w:ascii="Arial" w:hAnsi="Arial"/>
              </w:rPr>
            </w:pPr>
            <w:r>
              <w:rPr>
                <w:rFonts w:ascii="Arial" w:hAnsi="Arial"/>
              </w:rPr>
              <w:t>92%</w:t>
            </w:r>
          </w:p>
        </w:tc>
        <w:tc>
          <w:tcPr>
            <w:tcW w:w="705" w:type="dxa"/>
          </w:tcPr>
          <w:p w14:paraId="7D2520F5" w14:textId="5B90F5AB" w:rsidR="00844DE0" w:rsidRDefault="00844DE0" w:rsidP="00844DE0">
            <w:pPr>
              <w:pStyle w:val="ListParagraph"/>
              <w:spacing w:after="0"/>
              <w:ind w:left="0"/>
              <w:jc w:val="center"/>
              <w:rPr>
                <w:rFonts w:ascii="Arial" w:hAnsi="Arial"/>
              </w:rPr>
            </w:pPr>
            <w:r>
              <w:rPr>
                <w:rFonts w:ascii="Arial" w:hAnsi="Arial"/>
              </w:rPr>
              <w:t>93%</w:t>
            </w:r>
          </w:p>
        </w:tc>
        <w:tc>
          <w:tcPr>
            <w:tcW w:w="1220" w:type="dxa"/>
          </w:tcPr>
          <w:p w14:paraId="146E44DA" w14:textId="6268A5D3" w:rsidR="00844DE0" w:rsidRDefault="00844DE0" w:rsidP="00844DE0">
            <w:pPr>
              <w:pStyle w:val="ListParagraph"/>
              <w:spacing w:after="0"/>
              <w:ind w:left="0"/>
              <w:jc w:val="center"/>
              <w:rPr>
                <w:rFonts w:ascii="Arial" w:hAnsi="Arial"/>
              </w:rPr>
            </w:pPr>
            <w:r>
              <w:rPr>
                <w:rFonts w:ascii="Arial" w:hAnsi="Arial"/>
              </w:rPr>
              <w:t>90%</w:t>
            </w:r>
          </w:p>
        </w:tc>
      </w:tr>
      <w:tr w:rsidR="00844DE0" w14:paraId="5ED8807A" w14:textId="77777777" w:rsidTr="00844DE0">
        <w:trPr>
          <w:jc w:val="center"/>
        </w:trPr>
        <w:tc>
          <w:tcPr>
            <w:tcW w:w="632" w:type="dxa"/>
          </w:tcPr>
          <w:p w14:paraId="67068F04" w14:textId="77777777" w:rsidR="00844DE0" w:rsidRDefault="00844DE0" w:rsidP="00844DE0">
            <w:pPr>
              <w:pStyle w:val="ListParagraph"/>
              <w:spacing w:after="0"/>
              <w:ind w:left="0"/>
              <w:jc w:val="center"/>
              <w:rPr>
                <w:rFonts w:ascii="Arial" w:hAnsi="Arial"/>
              </w:rPr>
            </w:pPr>
            <w:r>
              <w:rPr>
                <w:rFonts w:ascii="Arial" w:hAnsi="Arial"/>
              </w:rPr>
              <w:t>3</w:t>
            </w:r>
          </w:p>
        </w:tc>
        <w:tc>
          <w:tcPr>
            <w:tcW w:w="2907" w:type="dxa"/>
          </w:tcPr>
          <w:p w14:paraId="01A969BE" w14:textId="77777777" w:rsidR="00844DE0" w:rsidRDefault="00844DE0" w:rsidP="00844DE0">
            <w:pPr>
              <w:pStyle w:val="ListParagraph"/>
              <w:spacing w:after="0"/>
              <w:ind w:left="0"/>
              <w:rPr>
                <w:rFonts w:ascii="Arial" w:hAnsi="Arial"/>
              </w:rPr>
            </w:pPr>
            <w:r>
              <w:rPr>
                <w:rFonts w:ascii="Arial" w:hAnsi="Arial"/>
              </w:rPr>
              <w:t xml:space="preserve">Kerja sama </w:t>
            </w:r>
          </w:p>
        </w:tc>
        <w:tc>
          <w:tcPr>
            <w:tcW w:w="819" w:type="dxa"/>
          </w:tcPr>
          <w:p w14:paraId="5B4A56F8" w14:textId="7A6C9CF6" w:rsidR="00844DE0" w:rsidRDefault="00844DE0" w:rsidP="00844DE0">
            <w:pPr>
              <w:pStyle w:val="ListParagraph"/>
              <w:spacing w:after="0"/>
              <w:ind w:left="0"/>
              <w:jc w:val="center"/>
              <w:rPr>
                <w:rFonts w:ascii="Arial" w:hAnsi="Arial"/>
              </w:rPr>
            </w:pPr>
            <w:r>
              <w:rPr>
                <w:rFonts w:ascii="Arial" w:hAnsi="Arial"/>
              </w:rPr>
              <w:t>90%</w:t>
            </w:r>
          </w:p>
        </w:tc>
        <w:tc>
          <w:tcPr>
            <w:tcW w:w="863" w:type="dxa"/>
          </w:tcPr>
          <w:p w14:paraId="4DF743BB" w14:textId="12197EE6" w:rsidR="00844DE0" w:rsidRDefault="00844DE0" w:rsidP="00844DE0">
            <w:pPr>
              <w:pStyle w:val="ListParagraph"/>
              <w:spacing w:after="0"/>
              <w:ind w:left="0"/>
              <w:jc w:val="center"/>
              <w:rPr>
                <w:rFonts w:ascii="Arial" w:hAnsi="Arial"/>
              </w:rPr>
            </w:pPr>
            <w:r>
              <w:rPr>
                <w:rFonts w:ascii="Arial" w:hAnsi="Arial"/>
              </w:rPr>
              <w:t>92%</w:t>
            </w:r>
          </w:p>
        </w:tc>
        <w:tc>
          <w:tcPr>
            <w:tcW w:w="883" w:type="dxa"/>
          </w:tcPr>
          <w:p w14:paraId="21EE47DC" w14:textId="08B30E04" w:rsidR="00844DE0" w:rsidRDefault="00844DE0" w:rsidP="00844DE0">
            <w:pPr>
              <w:pStyle w:val="ListParagraph"/>
              <w:spacing w:after="0"/>
              <w:ind w:left="0"/>
              <w:jc w:val="center"/>
              <w:rPr>
                <w:rFonts w:ascii="Arial" w:hAnsi="Arial"/>
              </w:rPr>
            </w:pPr>
            <w:r>
              <w:rPr>
                <w:rFonts w:ascii="Arial" w:hAnsi="Arial"/>
              </w:rPr>
              <w:t>93%</w:t>
            </w:r>
          </w:p>
        </w:tc>
        <w:tc>
          <w:tcPr>
            <w:tcW w:w="987" w:type="dxa"/>
          </w:tcPr>
          <w:p w14:paraId="4D477E1D" w14:textId="62CE3863" w:rsidR="00844DE0" w:rsidRDefault="00844DE0" w:rsidP="00844DE0">
            <w:pPr>
              <w:pStyle w:val="ListParagraph"/>
              <w:spacing w:after="0"/>
              <w:ind w:left="0"/>
              <w:jc w:val="center"/>
              <w:rPr>
                <w:rFonts w:ascii="Arial" w:hAnsi="Arial"/>
              </w:rPr>
            </w:pPr>
            <w:r>
              <w:rPr>
                <w:rFonts w:ascii="Arial" w:hAnsi="Arial"/>
              </w:rPr>
              <w:t>90%</w:t>
            </w:r>
          </w:p>
        </w:tc>
        <w:tc>
          <w:tcPr>
            <w:tcW w:w="705" w:type="dxa"/>
          </w:tcPr>
          <w:p w14:paraId="4ABE0B68" w14:textId="2D1428E3" w:rsidR="00844DE0" w:rsidRDefault="00844DE0" w:rsidP="00844DE0">
            <w:pPr>
              <w:pStyle w:val="ListParagraph"/>
              <w:spacing w:after="0"/>
              <w:ind w:left="0"/>
              <w:jc w:val="center"/>
              <w:rPr>
                <w:rFonts w:ascii="Arial" w:hAnsi="Arial"/>
              </w:rPr>
            </w:pPr>
            <w:r>
              <w:rPr>
                <w:rFonts w:ascii="Arial" w:hAnsi="Arial"/>
              </w:rPr>
              <w:t>92%</w:t>
            </w:r>
          </w:p>
        </w:tc>
        <w:tc>
          <w:tcPr>
            <w:tcW w:w="1220" w:type="dxa"/>
          </w:tcPr>
          <w:p w14:paraId="77C86BB2" w14:textId="0BAB6FD3" w:rsidR="00844DE0" w:rsidRDefault="00844DE0" w:rsidP="00844DE0">
            <w:pPr>
              <w:pStyle w:val="ListParagraph"/>
              <w:spacing w:after="0"/>
              <w:ind w:left="0"/>
              <w:jc w:val="center"/>
              <w:rPr>
                <w:rFonts w:ascii="Arial" w:hAnsi="Arial"/>
              </w:rPr>
            </w:pPr>
            <w:r>
              <w:rPr>
                <w:rFonts w:ascii="Arial" w:hAnsi="Arial"/>
              </w:rPr>
              <w:t>93%</w:t>
            </w:r>
          </w:p>
        </w:tc>
      </w:tr>
    </w:tbl>
    <w:p w14:paraId="5028162B" w14:textId="32C5A90E" w:rsidR="0022598C" w:rsidRDefault="0022598C" w:rsidP="006E5E0B">
      <w:pPr>
        <w:pStyle w:val="ListParagraph"/>
        <w:spacing w:after="0"/>
        <w:ind w:left="644"/>
        <w:jc w:val="center"/>
        <w:rPr>
          <w:rFonts w:ascii="Arial" w:hAnsi="Arial"/>
        </w:rPr>
      </w:pPr>
    </w:p>
    <w:p w14:paraId="7DF1410D" w14:textId="69DF8835" w:rsidR="00844DE0" w:rsidRPr="00844DE0" w:rsidRDefault="00844DE0" w:rsidP="00844DE0">
      <w:pPr>
        <w:ind w:firstLine="567"/>
        <w:jc w:val="center"/>
        <w:rPr>
          <w:rFonts w:ascii="Arial" w:hAnsi="Arial"/>
          <w:b/>
          <w:bCs/>
        </w:rPr>
      </w:pPr>
      <w:r w:rsidRPr="0022598C">
        <w:rPr>
          <w:rFonts w:ascii="Arial" w:hAnsi="Arial"/>
          <w:b/>
          <w:bCs/>
        </w:rPr>
        <w:t>Tabel Kepuasan Pengguna</w:t>
      </w:r>
      <w:r>
        <w:rPr>
          <w:rFonts w:ascii="Arial" w:hAnsi="Arial"/>
          <w:b/>
          <w:bCs/>
        </w:rPr>
        <w:t xml:space="preserve"> Tahun 20</w:t>
      </w:r>
      <w:r>
        <w:rPr>
          <w:rFonts w:ascii="Arial" w:hAnsi="Arial"/>
          <w:b/>
          <w:bCs/>
        </w:rPr>
        <w:t>20</w:t>
      </w:r>
    </w:p>
    <w:tbl>
      <w:tblPr>
        <w:tblStyle w:val="TableGrid"/>
        <w:tblW w:w="0" w:type="auto"/>
        <w:jc w:val="center"/>
        <w:tblLook w:val="04A0" w:firstRow="1" w:lastRow="0" w:firstColumn="1" w:lastColumn="0" w:noHBand="0" w:noVBand="1"/>
      </w:tblPr>
      <w:tblGrid>
        <w:gridCol w:w="580"/>
        <w:gridCol w:w="2162"/>
        <w:gridCol w:w="1378"/>
        <w:gridCol w:w="889"/>
        <w:gridCol w:w="925"/>
        <w:gridCol w:w="1060"/>
        <w:gridCol w:w="742"/>
        <w:gridCol w:w="1280"/>
      </w:tblGrid>
      <w:tr w:rsidR="00844DE0" w14:paraId="6D1ED9BB" w14:textId="77777777" w:rsidTr="00844DE0">
        <w:trPr>
          <w:jc w:val="center"/>
        </w:trPr>
        <w:tc>
          <w:tcPr>
            <w:tcW w:w="645" w:type="dxa"/>
          </w:tcPr>
          <w:p w14:paraId="2B59971F" w14:textId="77777777" w:rsidR="00844DE0" w:rsidRPr="00844DE0" w:rsidRDefault="00844DE0" w:rsidP="00826F65">
            <w:pPr>
              <w:pStyle w:val="ListParagraph"/>
              <w:spacing w:after="0"/>
              <w:ind w:left="0"/>
              <w:jc w:val="center"/>
              <w:rPr>
                <w:rFonts w:ascii="Arial" w:hAnsi="Arial"/>
                <w:b/>
                <w:bCs/>
              </w:rPr>
            </w:pPr>
            <w:r w:rsidRPr="00844DE0">
              <w:rPr>
                <w:rFonts w:ascii="Arial" w:hAnsi="Arial"/>
                <w:b/>
                <w:bCs/>
              </w:rPr>
              <w:t>No</w:t>
            </w:r>
          </w:p>
        </w:tc>
        <w:tc>
          <w:tcPr>
            <w:tcW w:w="2611" w:type="dxa"/>
          </w:tcPr>
          <w:p w14:paraId="27073C6E" w14:textId="77777777" w:rsidR="00844DE0" w:rsidRPr="00844DE0" w:rsidRDefault="00844DE0" w:rsidP="00826F65">
            <w:pPr>
              <w:pStyle w:val="ListParagraph"/>
              <w:spacing w:after="0"/>
              <w:ind w:left="0"/>
              <w:jc w:val="center"/>
              <w:rPr>
                <w:rFonts w:ascii="Arial" w:hAnsi="Arial"/>
                <w:b/>
                <w:bCs/>
              </w:rPr>
            </w:pPr>
            <w:r w:rsidRPr="00844DE0">
              <w:rPr>
                <w:rFonts w:ascii="Arial" w:hAnsi="Arial"/>
                <w:b/>
                <w:bCs/>
              </w:rPr>
              <w:t>Aspek</w:t>
            </w:r>
          </w:p>
        </w:tc>
        <w:tc>
          <w:tcPr>
            <w:tcW w:w="1112" w:type="dxa"/>
          </w:tcPr>
          <w:p w14:paraId="5BA61C54" w14:textId="77777777" w:rsidR="00844DE0" w:rsidRPr="00844DE0" w:rsidRDefault="00844DE0" w:rsidP="00826F65">
            <w:pPr>
              <w:pStyle w:val="ListParagraph"/>
              <w:spacing w:after="0"/>
              <w:ind w:left="0"/>
              <w:jc w:val="center"/>
              <w:rPr>
                <w:rFonts w:ascii="Arial" w:hAnsi="Arial"/>
                <w:b/>
                <w:bCs/>
              </w:rPr>
            </w:pPr>
            <w:r w:rsidRPr="00844DE0">
              <w:rPr>
                <w:rFonts w:ascii="Arial" w:hAnsi="Arial"/>
                <w:b/>
                <w:bCs/>
              </w:rPr>
              <w:t>Mahasiswa</w:t>
            </w:r>
          </w:p>
        </w:tc>
        <w:tc>
          <w:tcPr>
            <w:tcW w:w="852" w:type="dxa"/>
          </w:tcPr>
          <w:p w14:paraId="0E99B097" w14:textId="77777777" w:rsidR="00844DE0" w:rsidRPr="00844DE0" w:rsidRDefault="00844DE0" w:rsidP="00826F65">
            <w:pPr>
              <w:pStyle w:val="ListParagraph"/>
              <w:spacing w:after="0"/>
              <w:ind w:left="0"/>
              <w:jc w:val="center"/>
              <w:rPr>
                <w:rFonts w:ascii="Arial" w:hAnsi="Arial"/>
                <w:b/>
                <w:bCs/>
              </w:rPr>
            </w:pPr>
            <w:r w:rsidRPr="00844DE0">
              <w:rPr>
                <w:rFonts w:ascii="Arial" w:hAnsi="Arial"/>
                <w:b/>
                <w:bCs/>
              </w:rPr>
              <w:t>Dosen</w:t>
            </w:r>
          </w:p>
        </w:tc>
        <w:tc>
          <w:tcPr>
            <w:tcW w:w="877" w:type="dxa"/>
          </w:tcPr>
          <w:p w14:paraId="39183DD0" w14:textId="77777777" w:rsidR="00844DE0" w:rsidRPr="00844DE0" w:rsidRDefault="00844DE0" w:rsidP="00826F65">
            <w:pPr>
              <w:pStyle w:val="ListParagraph"/>
              <w:spacing w:after="0"/>
              <w:ind w:left="0"/>
              <w:jc w:val="center"/>
              <w:rPr>
                <w:rFonts w:ascii="Arial" w:hAnsi="Arial"/>
                <w:b/>
                <w:bCs/>
              </w:rPr>
            </w:pPr>
            <w:r w:rsidRPr="00844DE0">
              <w:rPr>
                <w:rFonts w:ascii="Arial" w:hAnsi="Arial"/>
                <w:b/>
                <w:bCs/>
              </w:rPr>
              <w:t>Tendik</w:t>
            </w:r>
          </w:p>
        </w:tc>
        <w:tc>
          <w:tcPr>
            <w:tcW w:w="987" w:type="dxa"/>
          </w:tcPr>
          <w:p w14:paraId="72082DCD" w14:textId="77777777" w:rsidR="00844DE0" w:rsidRPr="00844DE0" w:rsidRDefault="00844DE0" w:rsidP="00826F65">
            <w:pPr>
              <w:pStyle w:val="ListParagraph"/>
              <w:spacing w:after="0"/>
              <w:ind w:left="0"/>
              <w:jc w:val="center"/>
              <w:rPr>
                <w:rFonts w:ascii="Arial" w:hAnsi="Arial"/>
                <w:b/>
                <w:bCs/>
              </w:rPr>
            </w:pPr>
            <w:r w:rsidRPr="00844DE0">
              <w:rPr>
                <w:rFonts w:ascii="Arial" w:hAnsi="Arial"/>
                <w:b/>
                <w:bCs/>
              </w:rPr>
              <w:t>Lulusan</w:t>
            </w:r>
          </w:p>
        </w:tc>
        <w:tc>
          <w:tcPr>
            <w:tcW w:w="712" w:type="dxa"/>
          </w:tcPr>
          <w:p w14:paraId="3ED1F820" w14:textId="77777777" w:rsidR="00844DE0" w:rsidRPr="00844DE0" w:rsidRDefault="00844DE0" w:rsidP="00826F65">
            <w:pPr>
              <w:pStyle w:val="ListParagraph"/>
              <w:spacing w:after="0"/>
              <w:ind w:left="0"/>
              <w:jc w:val="center"/>
              <w:rPr>
                <w:rFonts w:ascii="Arial" w:hAnsi="Arial"/>
                <w:b/>
                <w:bCs/>
              </w:rPr>
            </w:pPr>
            <w:r w:rsidRPr="00844DE0">
              <w:rPr>
                <w:rFonts w:ascii="Arial" w:hAnsi="Arial"/>
                <w:b/>
                <w:bCs/>
              </w:rPr>
              <w:t>Mitra</w:t>
            </w:r>
          </w:p>
        </w:tc>
        <w:tc>
          <w:tcPr>
            <w:tcW w:w="1220" w:type="dxa"/>
          </w:tcPr>
          <w:p w14:paraId="1828B7C6" w14:textId="77777777" w:rsidR="00844DE0" w:rsidRPr="00844DE0" w:rsidRDefault="00844DE0" w:rsidP="00826F65">
            <w:pPr>
              <w:pStyle w:val="ListParagraph"/>
              <w:spacing w:after="0"/>
              <w:ind w:left="0"/>
              <w:jc w:val="center"/>
              <w:rPr>
                <w:rFonts w:ascii="Arial" w:hAnsi="Arial"/>
                <w:b/>
                <w:bCs/>
              </w:rPr>
            </w:pPr>
            <w:r w:rsidRPr="00844DE0">
              <w:rPr>
                <w:rFonts w:ascii="Arial" w:hAnsi="Arial"/>
                <w:b/>
                <w:bCs/>
              </w:rPr>
              <w:t>Pengguna</w:t>
            </w:r>
          </w:p>
        </w:tc>
      </w:tr>
      <w:tr w:rsidR="00844DE0" w14:paraId="28AA361A" w14:textId="77777777" w:rsidTr="00844DE0">
        <w:trPr>
          <w:jc w:val="center"/>
        </w:trPr>
        <w:tc>
          <w:tcPr>
            <w:tcW w:w="645" w:type="dxa"/>
          </w:tcPr>
          <w:p w14:paraId="5393BA9E" w14:textId="77777777" w:rsidR="00844DE0" w:rsidRDefault="00844DE0" w:rsidP="00826F65">
            <w:pPr>
              <w:pStyle w:val="ListParagraph"/>
              <w:spacing w:after="0"/>
              <w:ind w:left="0"/>
              <w:jc w:val="center"/>
              <w:rPr>
                <w:rFonts w:ascii="Arial" w:hAnsi="Arial"/>
              </w:rPr>
            </w:pPr>
            <w:r>
              <w:rPr>
                <w:rFonts w:ascii="Arial" w:hAnsi="Arial"/>
              </w:rPr>
              <w:t>1</w:t>
            </w:r>
          </w:p>
        </w:tc>
        <w:tc>
          <w:tcPr>
            <w:tcW w:w="2611" w:type="dxa"/>
          </w:tcPr>
          <w:p w14:paraId="656B1796" w14:textId="77777777" w:rsidR="00844DE0" w:rsidRDefault="00844DE0" w:rsidP="00844DE0">
            <w:pPr>
              <w:pStyle w:val="ListParagraph"/>
              <w:spacing w:after="0"/>
              <w:ind w:left="0"/>
              <w:rPr>
                <w:rFonts w:ascii="Arial" w:hAnsi="Arial"/>
              </w:rPr>
            </w:pPr>
            <w:r>
              <w:rPr>
                <w:rFonts w:ascii="Arial" w:hAnsi="Arial"/>
              </w:rPr>
              <w:t>Manajemen dan layanan administrasi</w:t>
            </w:r>
          </w:p>
        </w:tc>
        <w:tc>
          <w:tcPr>
            <w:tcW w:w="1112" w:type="dxa"/>
          </w:tcPr>
          <w:p w14:paraId="5874CDAD" w14:textId="77777777" w:rsidR="00844DE0" w:rsidRDefault="00844DE0" w:rsidP="00826F65">
            <w:pPr>
              <w:pStyle w:val="ListParagraph"/>
              <w:spacing w:after="0"/>
              <w:ind w:left="0"/>
              <w:jc w:val="center"/>
              <w:rPr>
                <w:rFonts w:ascii="Arial" w:hAnsi="Arial"/>
              </w:rPr>
            </w:pPr>
            <w:r>
              <w:rPr>
                <w:rFonts w:ascii="Arial" w:hAnsi="Arial"/>
              </w:rPr>
              <w:t>92%</w:t>
            </w:r>
          </w:p>
        </w:tc>
        <w:tc>
          <w:tcPr>
            <w:tcW w:w="852" w:type="dxa"/>
          </w:tcPr>
          <w:p w14:paraId="14034D2D" w14:textId="77777777" w:rsidR="00844DE0" w:rsidRDefault="00844DE0" w:rsidP="00826F65">
            <w:pPr>
              <w:pStyle w:val="ListParagraph"/>
              <w:spacing w:after="0"/>
              <w:ind w:left="0"/>
              <w:jc w:val="center"/>
              <w:rPr>
                <w:rFonts w:ascii="Arial" w:hAnsi="Arial"/>
              </w:rPr>
            </w:pPr>
            <w:r>
              <w:rPr>
                <w:rFonts w:ascii="Arial" w:hAnsi="Arial"/>
              </w:rPr>
              <w:t>93%</w:t>
            </w:r>
          </w:p>
        </w:tc>
        <w:tc>
          <w:tcPr>
            <w:tcW w:w="877" w:type="dxa"/>
          </w:tcPr>
          <w:p w14:paraId="5DB47D54" w14:textId="77777777" w:rsidR="00844DE0" w:rsidRDefault="00844DE0" w:rsidP="00826F65">
            <w:pPr>
              <w:pStyle w:val="ListParagraph"/>
              <w:spacing w:after="0"/>
              <w:ind w:left="0"/>
              <w:jc w:val="center"/>
              <w:rPr>
                <w:rFonts w:ascii="Arial" w:hAnsi="Arial"/>
              </w:rPr>
            </w:pPr>
            <w:r>
              <w:rPr>
                <w:rFonts w:ascii="Arial" w:hAnsi="Arial"/>
              </w:rPr>
              <w:t>90%</w:t>
            </w:r>
          </w:p>
        </w:tc>
        <w:tc>
          <w:tcPr>
            <w:tcW w:w="987" w:type="dxa"/>
          </w:tcPr>
          <w:p w14:paraId="7038F261" w14:textId="77777777" w:rsidR="00844DE0" w:rsidRDefault="00844DE0" w:rsidP="00826F65">
            <w:pPr>
              <w:pStyle w:val="ListParagraph"/>
              <w:spacing w:after="0"/>
              <w:ind w:left="0"/>
              <w:jc w:val="center"/>
              <w:rPr>
                <w:rFonts w:ascii="Arial" w:hAnsi="Arial"/>
              </w:rPr>
            </w:pPr>
            <w:r>
              <w:rPr>
                <w:rFonts w:ascii="Arial" w:hAnsi="Arial"/>
              </w:rPr>
              <w:t>92%</w:t>
            </w:r>
          </w:p>
        </w:tc>
        <w:tc>
          <w:tcPr>
            <w:tcW w:w="712" w:type="dxa"/>
          </w:tcPr>
          <w:p w14:paraId="53B75E89" w14:textId="77777777" w:rsidR="00844DE0" w:rsidRDefault="00844DE0" w:rsidP="00826F65">
            <w:pPr>
              <w:pStyle w:val="ListParagraph"/>
              <w:spacing w:after="0"/>
              <w:ind w:left="0"/>
              <w:jc w:val="center"/>
              <w:rPr>
                <w:rFonts w:ascii="Arial" w:hAnsi="Arial"/>
              </w:rPr>
            </w:pPr>
            <w:r>
              <w:rPr>
                <w:rFonts w:ascii="Arial" w:hAnsi="Arial"/>
              </w:rPr>
              <w:t>93%</w:t>
            </w:r>
          </w:p>
        </w:tc>
        <w:tc>
          <w:tcPr>
            <w:tcW w:w="1220" w:type="dxa"/>
          </w:tcPr>
          <w:p w14:paraId="3CB28BCE" w14:textId="77777777" w:rsidR="00844DE0" w:rsidRDefault="00844DE0" w:rsidP="00826F65">
            <w:pPr>
              <w:pStyle w:val="ListParagraph"/>
              <w:spacing w:after="0"/>
              <w:ind w:left="0"/>
              <w:jc w:val="center"/>
              <w:rPr>
                <w:rFonts w:ascii="Arial" w:hAnsi="Arial"/>
              </w:rPr>
            </w:pPr>
            <w:r>
              <w:rPr>
                <w:rFonts w:ascii="Arial" w:hAnsi="Arial"/>
              </w:rPr>
              <w:t>90%</w:t>
            </w:r>
          </w:p>
        </w:tc>
      </w:tr>
      <w:tr w:rsidR="00844DE0" w14:paraId="5471762A" w14:textId="77777777" w:rsidTr="00844DE0">
        <w:trPr>
          <w:jc w:val="center"/>
        </w:trPr>
        <w:tc>
          <w:tcPr>
            <w:tcW w:w="645" w:type="dxa"/>
          </w:tcPr>
          <w:p w14:paraId="24EA5C3D" w14:textId="77777777" w:rsidR="00844DE0" w:rsidRDefault="00844DE0" w:rsidP="00826F65">
            <w:pPr>
              <w:pStyle w:val="ListParagraph"/>
              <w:spacing w:after="0"/>
              <w:ind w:left="0"/>
              <w:jc w:val="center"/>
              <w:rPr>
                <w:rFonts w:ascii="Arial" w:hAnsi="Arial"/>
              </w:rPr>
            </w:pPr>
            <w:r>
              <w:rPr>
                <w:rFonts w:ascii="Arial" w:hAnsi="Arial"/>
              </w:rPr>
              <w:t>2</w:t>
            </w:r>
          </w:p>
        </w:tc>
        <w:tc>
          <w:tcPr>
            <w:tcW w:w="2611" w:type="dxa"/>
          </w:tcPr>
          <w:p w14:paraId="4DE14D00" w14:textId="77777777" w:rsidR="00844DE0" w:rsidRDefault="00844DE0" w:rsidP="00844DE0">
            <w:pPr>
              <w:pStyle w:val="ListParagraph"/>
              <w:spacing w:after="0"/>
              <w:ind w:left="0"/>
              <w:rPr>
                <w:rFonts w:ascii="Arial" w:hAnsi="Arial"/>
              </w:rPr>
            </w:pPr>
            <w:r>
              <w:rPr>
                <w:rFonts w:ascii="Arial" w:hAnsi="Arial"/>
              </w:rPr>
              <w:t>Kepemimpinan</w:t>
            </w:r>
          </w:p>
        </w:tc>
        <w:tc>
          <w:tcPr>
            <w:tcW w:w="1112" w:type="dxa"/>
          </w:tcPr>
          <w:p w14:paraId="5753E5B8" w14:textId="77777777" w:rsidR="00844DE0" w:rsidRDefault="00844DE0" w:rsidP="00826F65">
            <w:pPr>
              <w:pStyle w:val="ListParagraph"/>
              <w:spacing w:after="0"/>
              <w:ind w:left="0"/>
              <w:jc w:val="center"/>
              <w:rPr>
                <w:rFonts w:ascii="Arial" w:hAnsi="Arial"/>
              </w:rPr>
            </w:pPr>
            <w:r>
              <w:rPr>
                <w:rFonts w:ascii="Arial" w:hAnsi="Arial"/>
              </w:rPr>
              <w:t>90%</w:t>
            </w:r>
          </w:p>
        </w:tc>
        <w:tc>
          <w:tcPr>
            <w:tcW w:w="852" w:type="dxa"/>
          </w:tcPr>
          <w:p w14:paraId="48A0B330" w14:textId="77777777" w:rsidR="00844DE0" w:rsidRDefault="00844DE0" w:rsidP="00826F65">
            <w:pPr>
              <w:pStyle w:val="ListParagraph"/>
              <w:spacing w:after="0"/>
              <w:ind w:left="0"/>
              <w:jc w:val="center"/>
              <w:rPr>
                <w:rFonts w:ascii="Arial" w:hAnsi="Arial"/>
              </w:rPr>
            </w:pPr>
            <w:r>
              <w:rPr>
                <w:rFonts w:ascii="Arial" w:hAnsi="Arial"/>
              </w:rPr>
              <w:t>92%</w:t>
            </w:r>
          </w:p>
        </w:tc>
        <w:tc>
          <w:tcPr>
            <w:tcW w:w="877" w:type="dxa"/>
          </w:tcPr>
          <w:p w14:paraId="58070F21" w14:textId="77777777" w:rsidR="00844DE0" w:rsidRDefault="00844DE0" w:rsidP="00826F65">
            <w:pPr>
              <w:pStyle w:val="ListParagraph"/>
              <w:spacing w:after="0"/>
              <w:ind w:left="0"/>
              <w:jc w:val="center"/>
              <w:rPr>
                <w:rFonts w:ascii="Arial" w:hAnsi="Arial"/>
              </w:rPr>
            </w:pPr>
            <w:r>
              <w:rPr>
                <w:rFonts w:ascii="Arial" w:hAnsi="Arial"/>
              </w:rPr>
              <w:t>93%</w:t>
            </w:r>
          </w:p>
        </w:tc>
        <w:tc>
          <w:tcPr>
            <w:tcW w:w="987" w:type="dxa"/>
          </w:tcPr>
          <w:p w14:paraId="21DC44E6" w14:textId="77777777" w:rsidR="00844DE0" w:rsidRDefault="00844DE0" w:rsidP="00826F65">
            <w:pPr>
              <w:pStyle w:val="ListParagraph"/>
              <w:spacing w:after="0"/>
              <w:ind w:left="0"/>
              <w:jc w:val="center"/>
              <w:rPr>
                <w:rFonts w:ascii="Arial" w:hAnsi="Arial"/>
              </w:rPr>
            </w:pPr>
            <w:r>
              <w:rPr>
                <w:rFonts w:ascii="Arial" w:hAnsi="Arial"/>
              </w:rPr>
              <w:t>90%</w:t>
            </w:r>
          </w:p>
        </w:tc>
        <w:tc>
          <w:tcPr>
            <w:tcW w:w="712" w:type="dxa"/>
          </w:tcPr>
          <w:p w14:paraId="1A4BF237" w14:textId="77777777" w:rsidR="00844DE0" w:rsidRDefault="00844DE0" w:rsidP="00826F65">
            <w:pPr>
              <w:pStyle w:val="ListParagraph"/>
              <w:spacing w:after="0"/>
              <w:ind w:left="0"/>
              <w:jc w:val="center"/>
              <w:rPr>
                <w:rFonts w:ascii="Arial" w:hAnsi="Arial"/>
              </w:rPr>
            </w:pPr>
            <w:r>
              <w:rPr>
                <w:rFonts w:ascii="Arial" w:hAnsi="Arial"/>
              </w:rPr>
              <w:t>92%</w:t>
            </w:r>
          </w:p>
        </w:tc>
        <w:tc>
          <w:tcPr>
            <w:tcW w:w="1220" w:type="dxa"/>
          </w:tcPr>
          <w:p w14:paraId="6E97E678" w14:textId="77777777" w:rsidR="00844DE0" w:rsidRDefault="00844DE0" w:rsidP="00826F65">
            <w:pPr>
              <w:pStyle w:val="ListParagraph"/>
              <w:spacing w:after="0"/>
              <w:ind w:left="0"/>
              <w:jc w:val="center"/>
              <w:rPr>
                <w:rFonts w:ascii="Arial" w:hAnsi="Arial"/>
              </w:rPr>
            </w:pPr>
            <w:r>
              <w:rPr>
                <w:rFonts w:ascii="Arial" w:hAnsi="Arial"/>
              </w:rPr>
              <w:t>93%</w:t>
            </w:r>
          </w:p>
        </w:tc>
      </w:tr>
      <w:tr w:rsidR="00844DE0" w14:paraId="698D5E86" w14:textId="77777777" w:rsidTr="00844DE0">
        <w:trPr>
          <w:jc w:val="center"/>
        </w:trPr>
        <w:tc>
          <w:tcPr>
            <w:tcW w:w="645" w:type="dxa"/>
          </w:tcPr>
          <w:p w14:paraId="1FCF0ABE" w14:textId="77777777" w:rsidR="00844DE0" w:rsidRDefault="00844DE0" w:rsidP="00826F65">
            <w:pPr>
              <w:pStyle w:val="ListParagraph"/>
              <w:spacing w:after="0"/>
              <w:ind w:left="0"/>
              <w:jc w:val="center"/>
              <w:rPr>
                <w:rFonts w:ascii="Arial" w:hAnsi="Arial"/>
              </w:rPr>
            </w:pPr>
            <w:r>
              <w:rPr>
                <w:rFonts w:ascii="Arial" w:hAnsi="Arial"/>
              </w:rPr>
              <w:t>3</w:t>
            </w:r>
          </w:p>
        </w:tc>
        <w:tc>
          <w:tcPr>
            <w:tcW w:w="2611" w:type="dxa"/>
          </w:tcPr>
          <w:p w14:paraId="64DBDA90" w14:textId="77777777" w:rsidR="00844DE0" w:rsidRDefault="00844DE0" w:rsidP="00844DE0">
            <w:pPr>
              <w:pStyle w:val="ListParagraph"/>
              <w:spacing w:after="0"/>
              <w:ind w:left="0"/>
              <w:rPr>
                <w:rFonts w:ascii="Arial" w:hAnsi="Arial"/>
              </w:rPr>
            </w:pPr>
            <w:r>
              <w:rPr>
                <w:rFonts w:ascii="Arial" w:hAnsi="Arial"/>
              </w:rPr>
              <w:t xml:space="preserve">Kerja sama </w:t>
            </w:r>
          </w:p>
        </w:tc>
        <w:tc>
          <w:tcPr>
            <w:tcW w:w="1112" w:type="dxa"/>
          </w:tcPr>
          <w:p w14:paraId="615CA159" w14:textId="77777777" w:rsidR="00844DE0" w:rsidRDefault="00844DE0" w:rsidP="00826F65">
            <w:pPr>
              <w:pStyle w:val="ListParagraph"/>
              <w:spacing w:after="0"/>
              <w:ind w:left="0"/>
              <w:jc w:val="center"/>
              <w:rPr>
                <w:rFonts w:ascii="Arial" w:hAnsi="Arial"/>
              </w:rPr>
            </w:pPr>
            <w:r>
              <w:rPr>
                <w:rFonts w:ascii="Arial" w:hAnsi="Arial"/>
              </w:rPr>
              <w:t>88%</w:t>
            </w:r>
          </w:p>
        </w:tc>
        <w:tc>
          <w:tcPr>
            <w:tcW w:w="852" w:type="dxa"/>
          </w:tcPr>
          <w:p w14:paraId="39A6C7C5" w14:textId="77777777" w:rsidR="00844DE0" w:rsidRDefault="00844DE0" w:rsidP="00826F65">
            <w:pPr>
              <w:pStyle w:val="ListParagraph"/>
              <w:spacing w:after="0"/>
              <w:ind w:left="0"/>
              <w:jc w:val="center"/>
              <w:rPr>
                <w:rFonts w:ascii="Arial" w:hAnsi="Arial"/>
              </w:rPr>
            </w:pPr>
            <w:r>
              <w:rPr>
                <w:rFonts w:ascii="Arial" w:hAnsi="Arial"/>
              </w:rPr>
              <w:t>89%</w:t>
            </w:r>
          </w:p>
        </w:tc>
        <w:tc>
          <w:tcPr>
            <w:tcW w:w="877" w:type="dxa"/>
          </w:tcPr>
          <w:p w14:paraId="4E4AB4BF" w14:textId="77777777" w:rsidR="00844DE0" w:rsidRDefault="00844DE0" w:rsidP="00826F65">
            <w:pPr>
              <w:pStyle w:val="ListParagraph"/>
              <w:spacing w:after="0"/>
              <w:ind w:left="0"/>
              <w:jc w:val="center"/>
              <w:rPr>
                <w:rFonts w:ascii="Arial" w:hAnsi="Arial"/>
              </w:rPr>
            </w:pPr>
            <w:r>
              <w:rPr>
                <w:rFonts w:ascii="Arial" w:hAnsi="Arial"/>
              </w:rPr>
              <w:t>87%</w:t>
            </w:r>
          </w:p>
        </w:tc>
        <w:tc>
          <w:tcPr>
            <w:tcW w:w="987" w:type="dxa"/>
          </w:tcPr>
          <w:p w14:paraId="2304D79C" w14:textId="77777777" w:rsidR="00844DE0" w:rsidRDefault="00844DE0" w:rsidP="00826F65">
            <w:pPr>
              <w:pStyle w:val="ListParagraph"/>
              <w:spacing w:after="0"/>
              <w:ind w:left="0"/>
              <w:jc w:val="center"/>
              <w:rPr>
                <w:rFonts w:ascii="Arial" w:hAnsi="Arial"/>
              </w:rPr>
            </w:pPr>
            <w:r>
              <w:rPr>
                <w:rFonts w:ascii="Arial" w:hAnsi="Arial"/>
              </w:rPr>
              <w:t>90%</w:t>
            </w:r>
          </w:p>
        </w:tc>
        <w:tc>
          <w:tcPr>
            <w:tcW w:w="712" w:type="dxa"/>
          </w:tcPr>
          <w:p w14:paraId="0BD03572" w14:textId="77777777" w:rsidR="00844DE0" w:rsidRDefault="00844DE0" w:rsidP="00826F65">
            <w:pPr>
              <w:pStyle w:val="ListParagraph"/>
              <w:spacing w:after="0"/>
              <w:ind w:left="0"/>
              <w:jc w:val="center"/>
              <w:rPr>
                <w:rFonts w:ascii="Arial" w:hAnsi="Arial"/>
              </w:rPr>
            </w:pPr>
            <w:r>
              <w:rPr>
                <w:rFonts w:ascii="Arial" w:hAnsi="Arial"/>
              </w:rPr>
              <w:t>90%</w:t>
            </w:r>
          </w:p>
        </w:tc>
        <w:tc>
          <w:tcPr>
            <w:tcW w:w="1220" w:type="dxa"/>
          </w:tcPr>
          <w:p w14:paraId="4D9F0B9D" w14:textId="77777777" w:rsidR="00844DE0" w:rsidRDefault="00844DE0" w:rsidP="00826F65">
            <w:pPr>
              <w:pStyle w:val="ListParagraph"/>
              <w:spacing w:after="0"/>
              <w:ind w:left="0"/>
              <w:jc w:val="center"/>
              <w:rPr>
                <w:rFonts w:ascii="Arial" w:hAnsi="Arial"/>
              </w:rPr>
            </w:pPr>
            <w:r>
              <w:rPr>
                <w:rFonts w:ascii="Arial" w:hAnsi="Arial"/>
              </w:rPr>
              <w:t>91%</w:t>
            </w:r>
          </w:p>
        </w:tc>
      </w:tr>
    </w:tbl>
    <w:p w14:paraId="63F344AB" w14:textId="77777777" w:rsidR="00844DE0" w:rsidRDefault="00844DE0" w:rsidP="006E5E0B">
      <w:pPr>
        <w:pStyle w:val="ListParagraph"/>
        <w:spacing w:after="0"/>
        <w:ind w:left="644"/>
        <w:jc w:val="center"/>
        <w:rPr>
          <w:rFonts w:ascii="Arial" w:hAnsi="Arial"/>
        </w:rPr>
      </w:pPr>
    </w:p>
    <w:p w14:paraId="3F7B8B3B" w14:textId="77777777" w:rsidR="0022598C" w:rsidRDefault="0022598C" w:rsidP="006E5E0B">
      <w:pPr>
        <w:pStyle w:val="ListParagraph"/>
        <w:spacing w:after="0"/>
        <w:ind w:left="644"/>
        <w:jc w:val="center"/>
        <w:rPr>
          <w:rFonts w:ascii="Arial" w:hAnsi="Arial"/>
        </w:rPr>
      </w:pPr>
    </w:p>
    <w:p w14:paraId="6B3A11FB" w14:textId="77777777" w:rsidR="0022598C" w:rsidRDefault="0022598C" w:rsidP="006E5E0B">
      <w:pPr>
        <w:pStyle w:val="ListParagraph"/>
        <w:spacing w:after="0"/>
        <w:ind w:left="644"/>
        <w:jc w:val="center"/>
        <w:rPr>
          <w:rFonts w:ascii="Arial" w:hAnsi="Arial"/>
        </w:rPr>
      </w:pPr>
    </w:p>
    <w:p w14:paraId="3C0E2AFA" w14:textId="77777777" w:rsidR="0022598C" w:rsidRDefault="0022598C" w:rsidP="006E5E0B">
      <w:pPr>
        <w:pStyle w:val="ListParagraph"/>
        <w:spacing w:after="0"/>
        <w:ind w:left="644"/>
        <w:jc w:val="center"/>
        <w:rPr>
          <w:rFonts w:ascii="Arial" w:hAnsi="Arial"/>
        </w:rPr>
      </w:pPr>
    </w:p>
    <w:p w14:paraId="67850285" w14:textId="77777777" w:rsidR="0022598C" w:rsidRDefault="0022598C" w:rsidP="006E5E0B">
      <w:pPr>
        <w:pStyle w:val="ListParagraph"/>
        <w:spacing w:after="0"/>
        <w:ind w:left="644"/>
        <w:jc w:val="center"/>
        <w:rPr>
          <w:rFonts w:ascii="Arial" w:hAnsi="Arial"/>
        </w:rPr>
      </w:pPr>
    </w:p>
    <w:p w14:paraId="4ED88492" w14:textId="77777777" w:rsidR="0022598C" w:rsidRDefault="0022598C" w:rsidP="006E5E0B">
      <w:pPr>
        <w:pStyle w:val="ListParagraph"/>
        <w:spacing w:after="0"/>
        <w:ind w:left="644"/>
        <w:jc w:val="center"/>
        <w:rPr>
          <w:rFonts w:ascii="Arial" w:hAnsi="Arial"/>
        </w:rPr>
      </w:pPr>
    </w:p>
    <w:p w14:paraId="5A4F1141" w14:textId="77777777" w:rsidR="0022598C" w:rsidRDefault="0022598C" w:rsidP="006E5E0B">
      <w:pPr>
        <w:pStyle w:val="ListParagraph"/>
        <w:spacing w:after="0"/>
        <w:ind w:left="644"/>
        <w:jc w:val="center"/>
        <w:rPr>
          <w:rFonts w:ascii="Arial" w:hAnsi="Arial"/>
        </w:rPr>
      </w:pPr>
    </w:p>
    <w:p w14:paraId="480A3203" w14:textId="77777777" w:rsidR="0022598C" w:rsidRDefault="0022598C" w:rsidP="006E5E0B">
      <w:pPr>
        <w:pStyle w:val="ListParagraph"/>
        <w:spacing w:after="0"/>
        <w:ind w:left="644"/>
        <w:jc w:val="center"/>
        <w:rPr>
          <w:rFonts w:ascii="Arial" w:hAnsi="Arial"/>
        </w:rPr>
      </w:pPr>
    </w:p>
    <w:p w14:paraId="4EF30637" w14:textId="77777777" w:rsidR="0022598C" w:rsidRDefault="0022598C" w:rsidP="006E5E0B">
      <w:pPr>
        <w:pStyle w:val="ListParagraph"/>
        <w:spacing w:after="0"/>
        <w:ind w:left="644"/>
        <w:jc w:val="center"/>
        <w:rPr>
          <w:rFonts w:ascii="Arial" w:hAnsi="Arial"/>
        </w:rPr>
      </w:pPr>
    </w:p>
    <w:bookmarkEnd w:id="4"/>
    <w:p w14:paraId="7152ECE9" w14:textId="77777777" w:rsidR="006E5E0B" w:rsidRPr="00B93253" w:rsidRDefault="006E5E0B" w:rsidP="006E5E0B">
      <w:pPr>
        <w:pStyle w:val="ListParagraph"/>
        <w:spacing w:after="0"/>
        <w:ind w:left="0" w:firstLine="644"/>
        <w:jc w:val="both"/>
        <w:rPr>
          <w:rFonts w:ascii="Arial" w:hAnsi="Arial"/>
          <w:color w:val="FF0000"/>
        </w:rPr>
      </w:pPr>
    </w:p>
    <w:p w14:paraId="15579F48" w14:textId="77777777" w:rsidR="006E5E0B" w:rsidRPr="00B93253" w:rsidRDefault="006E5E0B" w:rsidP="006E5E0B">
      <w:pPr>
        <w:pStyle w:val="ListParagraph"/>
        <w:numPr>
          <w:ilvl w:val="0"/>
          <w:numId w:val="24"/>
        </w:numPr>
        <w:spacing w:after="0"/>
        <w:ind w:left="284" w:hanging="284"/>
        <w:jc w:val="both"/>
        <w:rPr>
          <w:rFonts w:ascii="Arial" w:hAnsi="Arial"/>
          <w:b/>
          <w:noProof/>
        </w:rPr>
      </w:pPr>
      <w:r w:rsidRPr="00B93253">
        <w:rPr>
          <w:rFonts w:ascii="Arial" w:hAnsi="Arial"/>
          <w:b/>
          <w:noProof/>
        </w:rPr>
        <w:lastRenderedPageBreak/>
        <w:t>Simpulan Hasil Evaluasi Ketercapaian Standar Tata Pamong, Tata Kelola, dan Kerjasama dan Tindak Lanjut</w:t>
      </w:r>
    </w:p>
    <w:p w14:paraId="3088DE75" w14:textId="12AA92B6" w:rsidR="00B84BA0" w:rsidRDefault="00B84BA0" w:rsidP="006E5E0B">
      <w:pPr>
        <w:pStyle w:val="ListParagraph"/>
        <w:spacing w:after="0"/>
        <w:ind w:left="0" w:firstLine="709"/>
        <w:jc w:val="both"/>
        <w:rPr>
          <w:rFonts w:ascii="Arial" w:hAnsi="Arial"/>
          <w:bCs/>
          <w:noProof/>
        </w:rPr>
      </w:pPr>
      <w:r>
        <w:rPr>
          <w:rFonts w:ascii="Arial" w:hAnsi="Arial"/>
          <w:bCs/>
          <w:noProof/>
        </w:rPr>
        <w:t>Simpulan hasil evaluasi ketercapaian pelaksanaan standar tata pamong, tata kelola, dan kerja sama di Fakultas tarbiyah dan Tadris IAIN Bengkulu sebagai berikut.</w:t>
      </w:r>
    </w:p>
    <w:p w14:paraId="34CB04DE" w14:textId="498D097F" w:rsidR="00B84BA0" w:rsidRDefault="00B84BA0" w:rsidP="00B84BA0">
      <w:pPr>
        <w:pStyle w:val="ListParagraph"/>
        <w:numPr>
          <w:ilvl w:val="1"/>
          <w:numId w:val="10"/>
        </w:numPr>
        <w:ind w:left="284" w:hanging="284"/>
        <w:jc w:val="both"/>
        <w:rPr>
          <w:rFonts w:ascii="Arial" w:hAnsi="Arial"/>
          <w:bCs/>
          <w:noProof/>
        </w:rPr>
      </w:pPr>
      <w:r>
        <w:rPr>
          <w:rFonts w:ascii="Arial" w:hAnsi="Arial"/>
          <w:bCs/>
          <w:noProof/>
        </w:rPr>
        <w:t xml:space="preserve">Pelaksanaan tata pamong, tata kelola, kerja sama, kepemimpinan, kode etik, dan penjaminan mutu di IAIN Bengkulu telah memenuhi nilai-nilai kredibilitas, transparansi, akuntabel, tanggung jawab, dan keadilan. Hal tersebut sangat penting dalam upaya menjaga tingkat keefektivan pengembangan kebijakan fakultas. </w:t>
      </w:r>
    </w:p>
    <w:p w14:paraId="42B22088" w14:textId="063201C4" w:rsidR="00B84BA0" w:rsidRDefault="00B84BA0" w:rsidP="00B84BA0">
      <w:pPr>
        <w:pStyle w:val="ListParagraph"/>
        <w:numPr>
          <w:ilvl w:val="1"/>
          <w:numId w:val="10"/>
        </w:numPr>
        <w:ind w:left="284" w:hanging="284"/>
        <w:jc w:val="both"/>
        <w:rPr>
          <w:rFonts w:ascii="Arial" w:hAnsi="Arial"/>
          <w:bCs/>
          <w:noProof/>
        </w:rPr>
      </w:pPr>
      <w:r>
        <w:rPr>
          <w:rFonts w:ascii="Arial" w:hAnsi="Arial"/>
          <w:bCs/>
          <w:noProof/>
        </w:rPr>
        <w:t xml:space="preserve">Monitoring dan evaluasi yang kurang optimal menjadi masalah dalam pengelolaan fakultas. Selain itu, tindak lanjut dari pelaksanaan monev yang dilakukan secara berkala juga harus dilakukan sebagai bahan perbaikan atas program kerja yang telah dilakukan. Hal itu dilakukan untuk dapat mencapai manajemen mutu baik di tingkat fakultas maupun program studi, serta kemajuan lembaga. </w:t>
      </w:r>
    </w:p>
    <w:p w14:paraId="477A73F3" w14:textId="3F87D9AE" w:rsidR="00B84BA0" w:rsidRPr="00B84BA0" w:rsidRDefault="00B84BA0" w:rsidP="00B84BA0">
      <w:pPr>
        <w:pStyle w:val="ListParagraph"/>
        <w:numPr>
          <w:ilvl w:val="1"/>
          <w:numId w:val="10"/>
        </w:numPr>
        <w:ind w:left="284" w:hanging="284"/>
        <w:jc w:val="both"/>
        <w:rPr>
          <w:rFonts w:ascii="Arial" w:hAnsi="Arial"/>
          <w:bCs/>
          <w:noProof/>
        </w:rPr>
      </w:pPr>
      <w:r>
        <w:rPr>
          <w:rFonts w:ascii="Arial" w:hAnsi="Arial"/>
          <w:bCs/>
          <w:noProof/>
        </w:rPr>
        <w:t xml:space="preserve">Rencana perbaikan dan pengembangan tata pamong, tata kelola, dan kerja sama fakultas dilakukan dengan meningkatkan kinerja yang berbasis mutu, melakukan monev secara berkala dan konsisten, serta menindaklanjuti hasil monev yang telah dilakukan sebagai bahan perbaikan dan pengembangan fakultas maupun program studi. </w:t>
      </w:r>
    </w:p>
    <w:p w14:paraId="7B701115" w14:textId="77777777" w:rsidR="006E5E0B" w:rsidRPr="0040779E" w:rsidRDefault="006E5E0B" w:rsidP="006E5E0B">
      <w:pPr>
        <w:pStyle w:val="ListParagraph"/>
        <w:spacing w:after="0"/>
        <w:ind w:left="0"/>
        <w:jc w:val="both"/>
        <w:rPr>
          <w:rFonts w:ascii="Arial" w:hAnsi="Arial"/>
        </w:rPr>
      </w:pPr>
    </w:p>
    <w:p w14:paraId="086AD9D0" w14:textId="154C59A7" w:rsidR="006E5E0B" w:rsidRPr="006E5E0B" w:rsidRDefault="006E5E0B" w:rsidP="006E5E0B">
      <w:pPr>
        <w:tabs>
          <w:tab w:val="left" w:pos="1539"/>
        </w:tabs>
        <w:rPr>
          <w:rFonts w:ascii="Arial" w:eastAsia="Calibri" w:hAnsi="Arial" w:cs="Arial"/>
        </w:rPr>
      </w:pPr>
    </w:p>
    <w:sectPr w:rsidR="006E5E0B" w:rsidRPr="006E5E0B" w:rsidSect="006E5E0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8B80D9" w14:textId="77777777" w:rsidR="007C7CBD" w:rsidRDefault="007C7CBD" w:rsidP="00C425A8">
      <w:r>
        <w:separator/>
      </w:r>
    </w:p>
  </w:endnote>
  <w:endnote w:type="continuationSeparator" w:id="0">
    <w:p w14:paraId="625B4CA4" w14:textId="77777777" w:rsidR="007C7CBD" w:rsidRDefault="007C7CBD" w:rsidP="00C42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85985A" w14:textId="77777777" w:rsidR="007C7CBD" w:rsidRDefault="007C7CBD" w:rsidP="00C425A8">
      <w:r>
        <w:separator/>
      </w:r>
    </w:p>
  </w:footnote>
  <w:footnote w:type="continuationSeparator" w:id="0">
    <w:p w14:paraId="6A659F8C" w14:textId="77777777" w:rsidR="007C7CBD" w:rsidRDefault="007C7CBD" w:rsidP="00C42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B110398C"/>
    <w:lvl w:ilvl="0">
      <w:start w:val="5"/>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000003"/>
    <w:multiLevelType w:val="hybridMultilevel"/>
    <w:tmpl w:val="42F4093A"/>
    <w:lvl w:ilvl="0" w:tplc="04210011">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6"/>
    <w:multiLevelType w:val="hybridMultilevel"/>
    <w:tmpl w:val="33D84180"/>
    <w:lvl w:ilvl="0" w:tplc="2C4CA46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000000F"/>
    <w:multiLevelType w:val="hybridMultilevel"/>
    <w:tmpl w:val="B9A8F40E"/>
    <w:lvl w:ilvl="0" w:tplc="26FAB1C0">
      <w:start w:val="1"/>
      <w:numFmt w:val="lowerLetter"/>
      <w:lvlText w:val="%1."/>
      <w:lvlJc w:val="left"/>
      <w:pPr>
        <w:ind w:left="786" w:hanging="360"/>
      </w:pPr>
      <w:rPr>
        <w:rFonts w:hint="default"/>
        <w:color w:val="auto"/>
      </w:rPr>
    </w:lvl>
    <w:lvl w:ilvl="1" w:tplc="7B0CE112">
      <w:start w:val="1"/>
      <w:numFmt w:val="lowerLetter"/>
      <w:lvlText w:val="%2."/>
      <w:lvlJc w:val="left"/>
      <w:pPr>
        <w:ind w:left="1506" w:hanging="360"/>
      </w:pPr>
      <w:rPr>
        <w:b w:val="0"/>
        <w:bCs w:val="0"/>
      </w:r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4" w15:restartNumberingAfterBreak="0">
    <w:nsid w:val="00000014"/>
    <w:multiLevelType w:val="hybridMultilevel"/>
    <w:tmpl w:val="BD90DF2A"/>
    <w:lvl w:ilvl="0" w:tplc="C840EAF6">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0000015"/>
    <w:multiLevelType w:val="multilevel"/>
    <w:tmpl w:val="4EAEC464"/>
    <w:lvl w:ilvl="0">
      <w:start w:val="1"/>
      <w:numFmt w:val="lowerLetter"/>
      <w:lvlText w:val="%1)"/>
      <w:lvlJc w:val="left"/>
      <w:pPr>
        <w:ind w:left="360" w:hanging="360"/>
      </w:pPr>
      <w:rPr>
        <w:rFonts w:hint="default"/>
      </w:rPr>
    </w:lvl>
    <w:lvl w:ilvl="1">
      <w:start w:val="1"/>
      <w:numFmt w:val="lowerLetter"/>
      <w:lvlText w:val="%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0000017"/>
    <w:multiLevelType w:val="multilevel"/>
    <w:tmpl w:val="2F922D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8"/>
    <w:multiLevelType w:val="multilevel"/>
    <w:tmpl w:val="50DCA206"/>
    <w:lvl w:ilvl="0">
      <w:start w:val="1"/>
      <w:numFmt w:val="lowerLetter"/>
      <w:lvlText w:val="%1)"/>
      <w:lvlJc w:val="left"/>
      <w:pPr>
        <w:ind w:left="1353" w:hanging="360"/>
      </w:pPr>
      <w:rPr>
        <w:rFonts w:hint="default"/>
        <w:i w:val="0"/>
        <w:iCs w:val="0"/>
        <w:color w:val="auto"/>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8" w15:restartNumberingAfterBreak="0">
    <w:nsid w:val="00000019"/>
    <w:multiLevelType w:val="hybridMultilevel"/>
    <w:tmpl w:val="BD888814"/>
    <w:lvl w:ilvl="0" w:tplc="0421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0000001C"/>
    <w:multiLevelType w:val="hybridMultilevel"/>
    <w:tmpl w:val="26B671F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0000001E"/>
    <w:multiLevelType w:val="hybridMultilevel"/>
    <w:tmpl w:val="C5807970"/>
    <w:lvl w:ilvl="0" w:tplc="3F80A6A0">
      <w:start w:val="1"/>
      <w:numFmt w:val="decimal"/>
      <w:lvlText w:val="%1)"/>
      <w:lvlJc w:val="left"/>
      <w:pPr>
        <w:ind w:left="1080" w:hanging="360"/>
      </w:pPr>
      <w:rPr>
        <w:rFonts w:hint="default"/>
        <w:b/>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0000001F"/>
    <w:multiLevelType w:val="multilevel"/>
    <w:tmpl w:val="3FEE3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0000020"/>
    <w:multiLevelType w:val="multilevel"/>
    <w:tmpl w:val="7A03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25"/>
    <w:multiLevelType w:val="hybridMultilevel"/>
    <w:tmpl w:val="D9CAD8D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0A4658C9"/>
    <w:multiLevelType w:val="hybridMultilevel"/>
    <w:tmpl w:val="8EE45768"/>
    <w:lvl w:ilvl="0" w:tplc="D9F4FDC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0ABD2CC4"/>
    <w:multiLevelType w:val="multilevel"/>
    <w:tmpl w:val="3DC2A7CE"/>
    <w:lvl w:ilvl="0">
      <w:start w:val="1"/>
      <w:numFmt w:val="lowerLetter"/>
      <w:lvlText w:val="%1."/>
      <w:lvlJc w:val="left"/>
      <w:pPr>
        <w:tabs>
          <w:tab w:val="left"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rPr>
        <w:b w:val="0"/>
        <w:bCs/>
      </w:rPr>
    </w:lvl>
    <w:lvl w:ilvl="8">
      <w:start w:val="1"/>
      <w:numFmt w:val="lowerRoman"/>
      <w:lvlText w:val="%9."/>
      <w:lvlJc w:val="right"/>
      <w:pPr>
        <w:ind w:left="6480" w:hanging="180"/>
      </w:pPr>
    </w:lvl>
  </w:abstractNum>
  <w:abstractNum w:abstractNumId="16" w15:restartNumberingAfterBreak="0">
    <w:nsid w:val="12046003"/>
    <w:multiLevelType w:val="hybridMultilevel"/>
    <w:tmpl w:val="4F2A5FC0"/>
    <w:lvl w:ilvl="0" w:tplc="04210017">
      <w:start w:val="1"/>
      <w:numFmt w:val="lowerLetter"/>
      <w:lvlText w:val="%1)"/>
      <w:lvlJc w:val="left"/>
      <w:pPr>
        <w:ind w:left="2127" w:hanging="360"/>
      </w:pPr>
      <w:rPr>
        <w:rFonts w:hint="default"/>
      </w:rPr>
    </w:lvl>
    <w:lvl w:ilvl="1" w:tplc="38090019" w:tentative="1">
      <w:start w:val="1"/>
      <w:numFmt w:val="lowerLetter"/>
      <w:lvlText w:val="%2."/>
      <w:lvlJc w:val="left"/>
      <w:pPr>
        <w:ind w:left="2847" w:hanging="360"/>
      </w:pPr>
    </w:lvl>
    <w:lvl w:ilvl="2" w:tplc="3809001B" w:tentative="1">
      <w:start w:val="1"/>
      <w:numFmt w:val="lowerRoman"/>
      <w:lvlText w:val="%3."/>
      <w:lvlJc w:val="right"/>
      <w:pPr>
        <w:ind w:left="3567" w:hanging="180"/>
      </w:pPr>
    </w:lvl>
    <w:lvl w:ilvl="3" w:tplc="3809000F" w:tentative="1">
      <w:start w:val="1"/>
      <w:numFmt w:val="decimal"/>
      <w:lvlText w:val="%4."/>
      <w:lvlJc w:val="left"/>
      <w:pPr>
        <w:ind w:left="4287" w:hanging="360"/>
      </w:pPr>
    </w:lvl>
    <w:lvl w:ilvl="4" w:tplc="38090019" w:tentative="1">
      <w:start w:val="1"/>
      <w:numFmt w:val="lowerLetter"/>
      <w:lvlText w:val="%5."/>
      <w:lvlJc w:val="left"/>
      <w:pPr>
        <w:ind w:left="5007" w:hanging="360"/>
      </w:pPr>
    </w:lvl>
    <w:lvl w:ilvl="5" w:tplc="3809001B" w:tentative="1">
      <w:start w:val="1"/>
      <w:numFmt w:val="lowerRoman"/>
      <w:lvlText w:val="%6."/>
      <w:lvlJc w:val="right"/>
      <w:pPr>
        <w:ind w:left="5727" w:hanging="180"/>
      </w:pPr>
    </w:lvl>
    <w:lvl w:ilvl="6" w:tplc="3809000F" w:tentative="1">
      <w:start w:val="1"/>
      <w:numFmt w:val="decimal"/>
      <w:lvlText w:val="%7."/>
      <w:lvlJc w:val="left"/>
      <w:pPr>
        <w:ind w:left="6447" w:hanging="360"/>
      </w:pPr>
    </w:lvl>
    <w:lvl w:ilvl="7" w:tplc="38090019" w:tentative="1">
      <w:start w:val="1"/>
      <w:numFmt w:val="lowerLetter"/>
      <w:lvlText w:val="%8."/>
      <w:lvlJc w:val="left"/>
      <w:pPr>
        <w:ind w:left="7167" w:hanging="360"/>
      </w:pPr>
    </w:lvl>
    <w:lvl w:ilvl="8" w:tplc="3809001B" w:tentative="1">
      <w:start w:val="1"/>
      <w:numFmt w:val="lowerRoman"/>
      <w:lvlText w:val="%9."/>
      <w:lvlJc w:val="right"/>
      <w:pPr>
        <w:ind w:left="7887" w:hanging="180"/>
      </w:pPr>
    </w:lvl>
  </w:abstractNum>
  <w:abstractNum w:abstractNumId="17" w15:restartNumberingAfterBreak="0">
    <w:nsid w:val="12685EC0"/>
    <w:multiLevelType w:val="hybridMultilevel"/>
    <w:tmpl w:val="B7DCE8E0"/>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8" w15:restartNumberingAfterBreak="0">
    <w:nsid w:val="16154EEE"/>
    <w:multiLevelType w:val="hybridMultilevel"/>
    <w:tmpl w:val="AB521A1A"/>
    <w:lvl w:ilvl="0" w:tplc="22F6B39E">
      <w:start w:val="9"/>
      <w:numFmt w:val="decimal"/>
      <w:lvlText w:val="%1."/>
      <w:lvlJc w:val="left"/>
      <w:pPr>
        <w:ind w:left="271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1BF82363"/>
    <w:multiLevelType w:val="hybridMultilevel"/>
    <w:tmpl w:val="ADE4B9DC"/>
    <w:lvl w:ilvl="0" w:tplc="04210001">
      <w:start w:val="1"/>
      <w:numFmt w:val="bullet"/>
      <w:lvlText w:val=""/>
      <w:lvlJc w:val="left"/>
      <w:pPr>
        <w:ind w:left="966" w:hanging="360"/>
      </w:pPr>
      <w:rPr>
        <w:rFonts w:ascii="Symbol" w:hAnsi="Symbol" w:hint="default"/>
      </w:rPr>
    </w:lvl>
    <w:lvl w:ilvl="1" w:tplc="04210003" w:tentative="1">
      <w:start w:val="1"/>
      <w:numFmt w:val="bullet"/>
      <w:lvlText w:val="o"/>
      <w:lvlJc w:val="left"/>
      <w:pPr>
        <w:ind w:left="1686" w:hanging="360"/>
      </w:pPr>
      <w:rPr>
        <w:rFonts w:ascii="Courier New" w:hAnsi="Courier New" w:cs="Courier New" w:hint="default"/>
      </w:rPr>
    </w:lvl>
    <w:lvl w:ilvl="2" w:tplc="04210005" w:tentative="1">
      <w:start w:val="1"/>
      <w:numFmt w:val="bullet"/>
      <w:lvlText w:val=""/>
      <w:lvlJc w:val="left"/>
      <w:pPr>
        <w:ind w:left="2406" w:hanging="360"/>
      </w:pPr>
      <w:rPr>
        <w:rFonts w:ascii="Wingdings" w:hAnsi="Wingdings" w:hint="default"/>
      </w:rPr>
    </w:lvl>
    <w:lvl w:ilvl="3" w:tplc="04210001" w:tentative="1">
      <w:start w:val="1"/>
      <w:numFmt w:val="bullet"/>
      <w:lvlText w:val=""/>
      <w:lvlJc w:val="left"/>
      <w:pPr>
        <w:ind w:left="3126" w:hanging="360"/>
      </w:pPr>
      <w:rPr>
        <w:rFonts w:ascii="Symbol" w:hAnsi="Symbol" w:hint="default"/>
      </w:rPr>
    </w:lvl>
    <w:lvl w:ilvl="4" w:tplc="04210003" w:tentative="1">
      <w:start w:val="1"/>
      <w:numFmt w:val="bullet"/>
      <w:lvlText w:val="o"/>
      <w:lvlJc w:val="left"/>
      <w:pPr>
        <w:ind w:left="3846" w:hanging="360"/>
      </w:pPr>
      <w:rPr>
        <w:rFonts w:ascii="Courier New" w:hAnsi="Courier New" w:cs="Courier New" w:hint="default"/>
      </w:rPr>
    </w:lvl>
    <w:lvl w:ilvl="5" w:tplc="04210005" w:tentative="1">
      <w:start w:val="1"/>
      <w:numFmt w:val="bullet"/>
      <w:lvlText w:val=""/>
      <w:lvlJc w:val="left"/>
      <w:pPr>
        <w:ind w:left="4566" w:hanging="360"/>
      </w:pPr>
      <w:rPr>
        <w:rFonts w:ascii="Wingdings" w:hAnsi="Wingdings" w:hint="default"/>
      </w:rPr>
    </w:lvl>
    <w:lvl w:ilvl="6" w:tplc="04210001" w:tentative="1">
      <w:start w:val="1"/>
      <w:numFmt w:val="bullet"/>
      <w:lvlText w:val=""/>
      <w:lvlJc w:val="left"/>
      <w:pPr>
        <w:ind w:left="5286" w:hanging="360"/>
      </w:pPr>
      <w:rPr>
        <w:rFonts w:ascii="Symbol" w:hAnsi="Symbol" w:hint="default"/>
      </w:rPr>
    </w:lvl>
    <w:lvl w:ilvl="7" w:tplc="04210003" w:tentative="1">
      <w:start w:val="1"/>
      <w:numFmt w:val="bullet"/>
      <w:lvlText w:val="o"/>
      <w:lvlJc w:val="left"/>
      <w:pPr>
        <w:ind w:left="6006" w:hanging="360"/>
      </w:pPr>
      <w:rPr>
        <w:rFonts w:ascii="Courier New" w:hAnsi="Courier New" w:cs="Courier New" w:hint="default"/>
      </w:rPr>
    </w:lvl>
    <w:lvl w:ilvl="8" w:tplc="04210005" w:tentative="1">
      <w:start w:val="1"/>
      <w:numFmt w:val="bullet"/>
      <w:lvlText w:val=""/>
      <w:lvlJc w:val="left"/>
      <w:pPr>
        <w:ind w:left="6726" w:hanging="360"/>
      </w:pPr>
      <w:rPr>
        <w:rFonts w:ascii="Wingdings" w:hAnsi="Wingdings" w:hint="default"/>
      </w:rPr>
    </w:lvl>
  </w:abstractNum>
  <w:abstractNum w:abstractNumId="20" w15:restartNumberingAfterBreak="0">
    <w:nsid w:val="3F3D42C8"/>
    <w:multiLevelType w:val="hybridMultilevel"/>
    <w:tmpl w:val="61FEA41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1DE3147"/>
    <w:multiLevelType w:val="hybridMultilevel"/>
    <w:tmpl w:val="92D0C97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41F38AA"/>
    <w:multiLevelType w:val="hybridMultilevel"/>
    <w:tmpl w:val="B4C4523E"/>
    <w:lvl w:ilvl="0" w:tplc="04210017">
      <w:start w:val="1"/>
      <w:numFmt w:val="lowerLetter"/>
      <w:lvlText w:val="%1."/>
      <w:lvlJc w:val="left"/>
      <w:pPr>
        <w:tabs>
          <w:tab w:val="num" w:pos="720"/>
        </w:tabs>
        <w:ind w:left="720" w:hanging="360"/>
      </w:pPr>
    </w:lvl>
    <w:lvl w:ilvl="1" w:tplc="04210019">
      <w:start w:val="1"/>
      <w:numFmt w:val="decimal"/>
      <w:lvlText w:val="%2)"/>
      <w:lvlJc w:val="left"/>
      <w:pPr>
        <w:tabs>
          <w:tab w:val="num" w:pos="1440"/>
        </w:tabs>
        <w:ind w:left="1440" w:hanging="360"/>
      </w:pPr>
    </w:lvl>
    <w:lvl w:ilvl="2" w:tplc="5206399C">
      <w:start w:val="1"/>
      <w:numFmt w:val="lowerLetter"/>
      <w:lvlText w:val="%3)"/>
      <w:lvlJc w:val="left"/>
      <w:pPr>
        <w:ind w:left="2340" w:hanging="360"/>
      </w:pPr>
      <w:rPr>
        <w:rFonts w:hint="default"/>
      </w:rPr>
    </w:lvl>
    <w:lvl w:ilvl="3" w:tplc="827AF202">
      <w:start w:val="1"/>
      <w:numFmt w:val="decimal"/>
      <w:lvlText w:val="(%4)"/>
      <w:lvlJc w:val="left"/>
      <w:pPr>
        <w:ind w:left="2880" w:hanging="360"/>
      </w:pPr>
      <w:rPr>
        <w:rFonts w:hint="default"/>
      </w:r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23" w15:restartNumberingAfterBreak="0">
    <w:nsid w:val="76695BF6"/>
    <w:multiLevelType w:val="hybridMultilevel"/>
    <w:tmpl w:val="EE80352E"/>
    <w:lvl w:ilvl="0" w:tplc="04210011">
      <w:start w:val="1"/>
      <w:numFmt w:val="decimal"/>
      <w:lvlText w:val="%1."/>
      <w:lvlJc w:val="left"/>
      <w:pPr>
        <w:ind w:left="2716" w:hanging="360"/>
      </w:pPr>
    </w:lvl>
    <w:lvl w:ilvl="1" w:tplc="04210019" w:tentative="1">
      <w:start w:val="1"/>
      <w:numFmt w:val="lowerLetter"/>
      <w:lvlText w:val="%2."/>
      <w:lvlJc w:val="left"/>
      <w:pPr>
        <w:ind w:left="3436" w:hanging="360"/>
      </w:pPr>
    </w:lvl>
    <w:lvl w:ilvl="2" w:tplc="0421001B" w:tentative="1">
      <w:start w:val="1"/>
      <w:numFmt w:val="lowerRoman"/>
      <w:lvlText w:val="%3."/>
      <w:lvlJc w:val="right"/>
      <w:pPr>
        <w:ind w:left="4156" w:hanging="180"/>
      </w:pPr>
    </w:lvl>
    <w:lvl w:ilvl="3" w:tplc="0421000F" w:tentative="1">
      <w:start w:val="1"/>
      <w:numFmt w:val="decimal"/>
      <w:lvlText w:val="%4."/>
      <w:lvlJc w:val="left"/>
      <w:pPr>
        <w:ind w:left="4876" w:hanging="360"/>
      </w:pPr>
    </w:lvl>
    <w:lvl w:ilvl="4" w:tplc="04210019" w:tentative="1">
      <w:start w:val="1"/>
      <w:numFmt w:val="lowerLetter"/>
      <w:lvlText w:val="%5."/>
      <w:lvlJc w:val="left"/>
      <w:pPr>
        <w:ind w:left="5596" w:hanging="360"/>
      </w:pPr>
    </w:lvl>
    <w:lvl w:ilvl="5" w:tplc="0421001B" w:tentative="1">
      <w:start w:val="1"/>
      <w:numFmt w:val="lowerRoman"/>
      <w:lvlText w:val="%6."/>
      <w:lvlJc w:val="right"/>
      <w:pPr>
        <w:ind w:left="6316" w:hanging="180"/>
      </w:pPr>
    </w:lvl>
    <w:lvl w:ilvl="6" w:tplc="0421000F" w:tentative="1">
      <w:start w:val="1"/>
      <w:numFmt w:val="decimal"/>
      <w:lvlText w:val="%7."/>
      <w:lvlJc w:val="left"/>
      <w:pPr>
        <w:ind w:left="7036" w:hanging="360"/>
      </w:pPr>
    </w:lvl>
    <w:lvl w:ilvl="7" w:tplc="04210019" w:tentative="1">
      <w:start w:val="1"/>
      <w:numFmt w:val="lowerLetter"/>
      <w:lvlText w:val="%8."/>
      <w:lvlJc w:val="left"/>
      <w:pPr>
        <w:ind w:left="7756" w:hanging="360"/>
      </w:pPr>
    </w:lvl>
    <w:lvl w:ilvl="8" w:tplc="0421001B" w:tentative="1">
      <w:start w:val="1"/>
      <w:numFmt w:val="lowerRoman"/>
      <w:lvlText w:val="%9."/>
      <w:lvlJc w:val="right"/>
      <w:pPr>
        <w:ind w:left="8476" w:hanging="180"/>
      </w:pPr>
    </w:lvl>
  </w:abstractNum>
  <w:num w:numId="1">
    <w:abstractNumId w:val="23"/>
  </w:num>
  <w:num w:numId="2">
    <w:abstractNumId w:val="1"/>
  </w:num>
  <w:num w:numId="3">
    <w:abstractNumId w:val="21"/>
  </w:num>
  <w:num w:numId="4">
    <w:abstractNumId w:val="14"/>
  </w:num>
  <w:num w:numId="5">
    <w:abstractNumId w:val="22"/>
  </w:num>
  <w:num w:numId="6">
    <w:abstractNumId w:val="5"/>
  </w:num>
  <w:num w:numId="7">
    <w:abstractNumId w:val="2"/>
  </w:num>
  <w:num w:numId="8">
    <w:abstractNumId w:val="8"/>
  </w:num>
  <w:num w:numId="9">
    <w:abstractNumId w:val="13"/>
  </w:num>
  <w:num w:numId="10">
    <w:abstractNumId w:val="7"/>
  </w:num>
  <w:num w:numId="11">
    <w:abstractNumId w:val="4"/>
  </w:num>
  <w:num w:numId="12">
    <w:abstractNumId w:val="9"/>
  </w:num>
  <w:num w:numId="13">
    <w:abstractNumId w:val="12"/>
  </w:num>
  <w:num w:numId="14">
    <w:abstractNumId w:val="10"/>
  </w:num>
  <w:num w:numId="15">
    <w:abstractNumId w:val="11"/>
  </w:num>
  <w:num w:numId="16">
    <w:abstractNumId w:val="6"/>
  </w:num>
  <w:num w:numId="17">
    <w:abstractNumId w:val="0"/>
  </w:num>
  <w:num w:numId="18">
    <w:abstractNumId w:val="19"/>
  </w:num>
  <w:num w:numId="19">
    <w:abstractNumId w:val="16"/>
  </w:num>
  <w:num w:numId="20">
    <w:abstractNumId w:val="15"/>
  </w:num>
  <w:num w:numId="21">
    <w:abstractNumId w:val="17"/>
  </w:num>
  <w:num w:numId="22">
    <w:abstractNumId w:val="20"/>
  </w:num>
  <w:num w:numId="23">
    <w:abstractNumId w:val="3"/>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AA1"/>
    <w:rsid w:val="000D27A7"/>
    <w:rsid w:val="0010580F"/>
    <w:rsid w:val="0022598C"/>
    <w:rsid w:val="00320FFD"/>
    <w:rsid w:val="00351145"/>
    <w:rsid w:val="005F36B0"/>
    <w:rsid w:val="00667884"/>
    <w:rsid w:val="006A3D82"/>
    <w:rsid w:val="006A401B"/>
    <w:rsid w:val="006E5E0B"/>
    <w:rsid w:val="007900C2"/>
    <w:rsid w:val="007C7CBD"/>
    <w:rsid w:val="00802079"/>
    <w:rsid w:val="008100D1"/>
    <w:rsid w:val="00844DE0"/>
    <w:rsid w:val="008B1B33"/>
    <w:rsid w:val="00915999"/>
    <w:rsid w:val="0093617C"/>
    <w:rsid w:val="009564EF"/>
    <w:rsid w:val="0096131C"/>
    <w:rsid w:val="00A07BE9"/>
    <w:rsid w:val="00A218E4"/>
    <w:rsid w:val="00A75961"/>
    <w:rsid w:val="00AA05FA"/>
    <w:rsid w:val="00B84BA0"/>
    <w:rsid w:val="00C425A8"/>
    <w:rsid w:val="00C77AA1"/>
    <w:rsid w:val="00CC0B4E"/>
    <w:rsid w:val="00D12763"/>
    <w:rsid w:val="00DB69AE"/>
    <w:rsid w:val="00DE40CC"/>
    <w:rsid w:val="00E45066"/>
    <w:rsid w:val="00E743F4"/>
    <w:rsid w:val="00EC3DDC"/>
    <w:rsid w:val="00FC0327"/>
    <w:rsid w:val="00FE6CF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DF8A"/>
  <w15:chartTrackingRefBased/>
  <w15:docId w15:val="{65D9C003-D50A-4EC1-BE59-4350633ED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1"/>
    <w:basedOn w:val="Normal"/>
    <w:link w:val="ListParagraphChar"/>
    <w:uiPriority w:val="34"/>
    <w:qFormat/>
    <w:rsid w:val="00C77AA1"/>
    <w:pPr>
      <w:spacing w:after="200" w:line="276" w:lineRule="auto"/>
      <w:ind w:left="720"/>
      <w:contextualSpacing/>
    </w:pPr>
    <w:rPr>
      <w:rFonts w:ascii="Calibri" w:eastAsia="Calibri" w:hAnsi="Calibri" w:cs="Arial"/>
    </w:rPr>
  </w:style>
  <w:style w:type="character" w:customStyle="1" w:styleId="ListParagraphChar">
    <w:name w:val="List Paragraph Char"/>
    <w:aliases w:val="sub 1 Char"/>
    <w:link w:val="ListParagraph"/>
    <w:uiPriority w:val="34"/>
    <w:qFormat/>
    <w:locked/>
    <w:rsid w:val="00C77AA1"/>
    <w:rPr>
      <w:rFonts w:ascii="Calibri" w:eastAsia="Calibri" w:hAnsi="Calibri" w:cs="Arial"/>
    </w:rPr>
  </w:style>
  <w:style w:type="character" w:styleId="Hyperlink">
    <w:name w:val="Hyperlink"/>
    <w:uiPriority w:val="99"/>
    <w:rsid w:val="00C425A8"/>
    <w:rPr>
      <w:color w:val="0000FF"/>
      <w:u w:val="single"/>
    </w:rPr>
  </w:style>
  <w:style w:type="paragraph" w:styleId="Header">
    <w:name w:val="header"/>
    <w:basedOn w:val="Normal"/>
    <w:link w:val="HeaderChar"/>
    <w:uiPriority w:val="99"/>
    <w:unhideWhenUsed/>
    <w:rsid w:val="00C425A8"/>
    <w:pPr>
      <w:tabs>
        <w:tab w:val="center" w:pos="4513"/>
        <w:tab w:val="right" w:pos="9026"/>
      </w:tabs>
    </w:pPr>
  </w:style>
  <w:style w:type="character" w:customStyle="1" w:styleId="HeaderChar">
    <w:name w:val="Header Char"/>
    <w:basedOn w:val="DefaultParagraphFont"/>
    <w:link w:val="Header"/>
    <w:uiPriority w:val="99"/>
    <w:rsid w:val="00C425A8"/>
  </w:style>
  <w:style w:type="paragraph" w:styleId="Footer">
    <w:name w:val="footer"/>
    <w:basedOn w:val="Normal"/>
    <w:link w:val="FooterChar"/>
    <w:uiPriority w:val="99"/>
    <w:unhideWhenUsed/>
    <w:rsid w:val="00C425A8"/>
    <w:pPr>
      <w:tabs>
        <w:tab w:val="center" w:pos="4513"/>
        <w:tab w:val="right" w:pos="9026"/>
      </w:tabs>
    </w:pPr>
  </w:style>
  <w:style w:type="character" w:customStyle="1" w:styleId="FooterChar">
    <w:name w:val="Footer Char"/>
    <w:basedOn w:val="DefaultParagraphFont"/>
    <w:link w:val="Footer"/>
    <w:uiPriority w:val="99"/>
    <w:rsid w:val="00C425A8"/>
  </w:style>
  <w:style w:type="paragraph" w:customStyle="1" w:styleId="Default">
    <w:name w:val="Default"/>
    <w:qFormat/>
    <w:rsid w:val="0093617C"/>
    <w:pPr>
      <w:autoSpaceDE w:val="0"/>
      <w:autoSpaceDN w:val="0"/>
      <w:adjustRightInd w:val="0"/>
    </w:pPr>
    <w:rPr>
      <w:rFonts w:ascii="Times New Roman" w:eastAsia="Calibri" w:hAnsi="Times New Roman" w:cs="Times New Roman"/>
      <w:color w:val="000000"/>
      <w:sz w:val="24"/>
      <w:szCs w:val="24"/>
    </w:rPr>
  </w:style>
  <w:style w:type="table" w:styleId="TableGrid">
    <w:name w:val="Table Grid"/>
    <w:basedOn w:val="TableNormal"/>
    <w:uiPriority w:val="39"/>
    <w:rsid w:val="00225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ata.iainbengkulu.ac.id/index.php/sk-rektor/" TargetMode="External"/><Relationship Id="rId18" Type="http://schemas.openxmlformats.org/officeDocument/2006/relationships/hyperlink" Target="https://hkln.kemenag.go.id/download.php?id=1313" TargetMode="External"/><Relationship Id="rId26" Type="http://schemas.openxmlformats.org/officeDocument/2006/relationships/hyperlink" Target="https://silk.iainbengkulu.ac.id/" TargetMode="External"/><Relationship Id="rId39" Type="http://schemas.openxmlformats.org/officeDocument/2006/relationships/hyperlink" Target="https://drive.google.com/file/d/1WLSTpXX6J70p5kuMWr6-AFfQRSMOst5U/view" TargetMode="External"/><Relationship Id="rId3" Type="http://schemas.openxmlformats.org/officeDocument/2006/relationships/settings" Target="settings.xml"/><Relationship Id="rId21" Type="http://schemas.openxmlformats.org/officeDocument/2006/relationships/hyperlink" Target="http://ditjenpp.kemenkumham.go.id/arsip/bn/2017/bn1624-2017.pdf" TargetMode="External"/><Relationship Id="rId34" Type="http://schemas.openxmlformats.org/officeDocument/2006/relationships/hyperlink" Target="https://www.youtube.com/watch?v=l2i6oUfrmrg" TargetMode="External"/><Relationship Id="rId42" Type="http://schemas.openxmlformats.org/officeDocument/2006/relationships/hyperlink" Target="https://drive.google.com/file/d/1WLSTpXX6J70p5kuMWr6-AFfQRSMOst5U/view" TargetMode="External"/><Relationship Id="rId47" Type="http://schemas.openxmlformats.org/officeDocument/2006/relationships/hyperlink" Target="https://data.iainbengkulu.ac.id/index.php/spmi/" TargetMode="External"/><Relationship Id="rId7" Type="http://schemas.openxmlformats.org/officeDocument/2006/relationships/hyperlink" Target="http://ditjenpp.kemenkumham.go.id/arsip/bn/2017/bn1624-2017.pdf" TargetMode="External"/><Relationship Id="rId12" Type="http://schemas.openxmlformats.org/officeDocument/2006/relationships/hyperlink" Target="https://data.iainbengkulu.ac.id/index.php/sk-rektor/" TargetMode="External"/><Relationship Id="rId17" Type="http://schemas.openxmlformats.org/officeDocument/2006/relationships/hyperlink" Target="https://peraturan.bpk.go.id/Home/Details/41295/perpres-no-51-tahun-2012" TargetMode="External"/><Relationship Id="rId25" Type="http://schemas.openxmlformats.org/officeDocument/2006/relationships/hyperlink" Target="https://ejournal.iainbengkulu.ac.id/" TargetMode="External"/><Relationship Id="rId33" Type="http://schemas.openxmlformats.org/officeDocument/2006/relationships/hyperlink" Target="https://www.instagram.com/p/BzQQ2S-HTXR/?igshid=1banqe8ue595k" TargetMode="External"/><Relationship Id="rId38" Type="http://schemas.openxmlformats.org/officeDocument/2006/relationships/hyperlink" Target="https://data.iainbengkulu.ac.id/index.php/sk-rektor/" TargetMode="External"/><Relationship Id="rId46" Type="http://schemas.openxmlformats.org/officeDocument/2006/relationships/hyperlink" Target="https://data.iainbengkulu.ac.id/index.php/sk-rektor/" TargetMode="External"/><Relationship Id="rId2" Type="http://schemas.openxmlformats.org/officeDocument/2006/relationships/styles" Target="styles.xml"/><Relationship Id="rId16" Type="http://schemas.openxmlformats.org/officeDocument/2006/relationships/hyperlink" Target="http://ditjenpp.kemenkumham.go.id/arsip/bn/2012/bn1181-2012.pdf" TargetMode="External"/><Relationship Id="rId20" Type="http://schemas.openxmlformats.org/officeDocument/2006/relationships/hyperlink" Target="https://data.iainbengkulu.ac.id/index.php/sk-rektor/" TargetMode="External"/><Relationship Id="rId29" Type="http://schemas.openxmlformats.org/officeDocument/2006/relationships/hyperlink" Target="http://repository.iainbengkulu.ac.id/" TargetMode="External"/><Relationship Id="rId41" Type="http://schemas.openxmlformats.org/officeDocument/2006/relationships/hyperlink" Target="https://drive.google.com/file/d/1WLSTpXX6J70p5kuMWr6-AFfQRSMOst5U/vie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ta.iainbengkulu.ac.id/index.php/sk-rektor/" TargetMode="External"/><Relationship Id="rId24" Type="http://schemas.openxmlformats.org/officeDocument/2006/relationships/hyperlink" Target="http://siakad.iainbengkulu.ac.id/" TargetMode="External"/><Relationship Id="rId32" Type="http://schemas.openxmlformats.org/officeDocument/2006/relationships/hyperlink" Target="http://192.168.7.77/slims7_cendana/" TargetMode="External"/><Relationship Id="rId37" Type="http://schemas.openxmlformats.org/officeDocument/2006/relationships/hyperlink" Target="https://data.iainbengkulu.ac.id/index.php/sk-rektor/" TargetMode="External"/><Relationship Id="rId40" Type="http://schemas.openxmlformats.org/officeDocument/2006/relationships/hyperlink" Target="https://drive.google.com/file/d/1WLSTpXX6J70p5kuMWr6-AFfQRSMOst5U/view" TargetMode="External"/><Relationship Id="rId45" Type="http://schemas.openxmlformats.org/officeDocument/2006/relationships/hyperlink" Target="https://data.iainbengkulu.ac.id/index.php/sk-rektor/" TargetMode="External"/><Relationship Id="rId5" Type="http://schemas.openxmlformats.org/officeDocument/2006/relationships/footnotes" Target="footnotes.xml"/><Relationship Id="rId15" Type="http://schemas.openxmlformats.org/officeDocument/2006/relationships/hyperlink" Target="https://data.iainbengkulu.ac.id/index.php/sk-rektor/" TargetMode="External"/><Relationship Id="rId23" Type="http://schemas.openxmlformats.org/officeDocument/2006/relationships/hyperlink" Target="https://www.rafflesianews.com/iain-bengkulu-gelar-rakor-dan-evaluasi-menuju-uin-2019" TargetMode="External"/><Relationship Id="rId28" Type="http://schemas.openxmlformats.org/officeDocument/2006/relationships/hyperlink" Target="https://bkd.iainbengkulu.ac.id/" TargetMode="External"/><Relationship Id="rId36" Type="http://schemas.openxmlformats.org/officeDocument/2006/relationships/hyperlink" Target="https://data.iainbengkulu.ac.id/index.php/sk-rektor/" TargetMode="External"/><Relationship Id="rId49" Type="http://schemas.openxmlformats.org/officeDocument/2006/relationships/theme" Target="theme/theme1.xml"/><Relationship Id="rId10" Type="http://schemas.openxmlformats.org/officeDocument/2006/relationships/hyperlink" Target="https://data.iainbengkulu.ac.id/index.php/sk-rektor/" TargetMode="External"/><Relationship Id="rId19" Type="http://schemas.openxmlformats.org/officeDocument/2006/relationships/hyperlink" Target="https://data.iainbengkulu.ac.id/index.php/sk-rektor/" TargetMode="External"/><Relationship Id="rId31" Type="http://schemas.openxmlformats.org/officeDocument/2006/relationships/hyperlink" Target="https://sicakep.iainbengkulu.ac.id/" TargetMode="External"/><Relationship Id="rId44" Type="http://schemas.openxmlformats.org/officeDocument/2006/relationships/hyperlink" Target="https://data.iainbengkulu.ac.id/index.php/sk-rektor/" TargetMode="External"/><Relationship Id="rId4" Type="http://schemas.openxmlformats.org/officeDocument/2006/relationships/webSettings" Target="webSettings.xml"/><Relationship Id="rId9" Type="http://schemas.openxmlformats.org/officeDocument/2006/relationships/hyperlink" Target="https://data.iainbengkulu.ac.id/index.php/sk-rektor/" TargetMode="External"/><Relationship Id="rId14" Type="http://schemas.openxmlformats.org/officeDocument/2006/relationships/hyperlink" Target="https://data.iainbengkulu.ac.id/index.php/sk-rektor/" TargetMode="External"/><Relationship Id="rId22" Type="http://schemas.openxmlformats.org/officeDocument/2006/relationships/hyperlink" Target="https://data.iainbengkulu.ac.id/index.php/sk-rektor/" TargetMode="External"/><Relationship Id="rId27" Type="http://schemas.openxmlformats.org/officeDocument/2006/relationships/hyperlink" Target="https://simamurat.iainbengkulu.ac.id/index.php/admin/login" TargetMode="External"/><Relationship Id="rId30" Type="http://schemas.openxmlformats.org/officeDocument/2006/relationships/hyperlink" Target="https://wbs.iainbengkulu.ac.id/" TargetMode="External"/><Relationship Id="rId35" Type="http://schemas.openxmlformats.org/officeDocument/2006/relationships/hyperlink" Target="https://www.instagram.com/p/BscEi4SlQ1P/?igshid=5grdtn9s3opq" TargetMode="External"/><Relationship Id="rId43" Type="http://schemas.openxmlformats.org/officeDocument/2006/relationships/hyperlink" Target="https://drive.google.com/file/d/1WLSTpXX6J70p5kuMWr6-AFfQRSMOst5U/view" TargetMode="External"/><Relationship Id="rId48" Type="http://schemas.openxmlformats.org/officeDocument/2006/relationships/fontTable" Target="fontTable.xml"/><Relationship Id="rId8" Type="http://schemas.openxmlformats.org/officeDocument/2006/relationships/hyperlink" Target="http://ditjenpp.kemenkumham.go.id/arsip/bn/2017/bn1624-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17</Pages>
  <Words>6977</Words>
  <Characters>39769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dcterms:created xsi:type="dcterms:W3CDTF">2021-07-10T02:40:00Z</dcterms:created>
  <dcterms:modified xsi:type="dcterms:W3CDTF">2021-07-11T03:25:00Z</dcterms:modified>
</cp:coreProperties>
</file>