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C35" w:rsidRDefault="00BD1FFE" w:rsidP="00530CF4">
      <w:pPr>
        <w:spacing w:after="0"/>
        <w:jc w:val="center"/>
        <w:rPr>
          <w:rFonts w:ascii="Garamond" w:hAnsi="Garamond" w:cstheme="majorBidi"/>
          <w:b/>
          <w:bCs/>
        </w:rPr>
      </w:pPr>
      <w:r w:rsidRPr="009402B4">
        <w:rPr>
          <w:rFonts w:ascii="Garamond" w:hAnsi="Garamond" w:cstheme="majorBidi"/>
          <w:b/>
          <w:bCs/>
        </w:rPr>
        <w:t xml:space="preserve">ANALISIS KEMAMPUAN MAHASISWA PRODI IPA IAIN BENGKULU DALAM MENYUSUN RENCANA PELAKSANAAN PEMBELAJARAN IPA SMP/MTs </w:t>
      </w:r>
      <w:r w:rsidR="00530CF4" w:rsidRPr="009402B4">
        <w:rPr>
          <w:rFonts w:ascii="Garamond" w:hAnsi="Garamond" w:cstheme="majorBidi"/>
          <w:b/>
          <w:bCs/>
        </w:rPr>
        <w:t xml:space="preserve">KOTA BENGKULU </w:t>
      </w:r>
      <w:r w:rsidRPr="009402B4">
        <w:rPr>
          <w:rFonts w:ascii="Garamond" w:hAnsi="Garamond" w:cstheme="majorBidi"/>
          <w:b/>
          <w:bCs/>
        </w:rPr>
        <w:t xml:space="preserve">MELALUI PROGRAM MAGANG </w:t>
      </w:r>
      <w:r w:rsidR="00BE1A07">
        <w:rPr>
          <w:rFonts w:ascii="Garamond" w:hAnsi="Garamond" w:cstheme="majorBidi"/>
          <w:b/>
          <w:bCs/>
        </w:rPr>
        <w:t>KEPENDIDIKAN II</w:t>
      </w:r>
    </w:p>
    <w:p w:rsidR="00F22A8A" w:rsidRPr="00F22A8A" w:rsidRDefault="00F22A8A" w:rsidP="00F22A8A">
      <w:pPr>
        <w:spacing w:after="0" w:line="240" w:lineRule="auto"/>
        <w:jc w:val="center"/>
        <w:rPr>
          <w:rFonts w:ascii="Garamond" w:eastAsia="Times New Roman" w:hAnsi="Garamond"/>
          <w:b/>
          <w:bCs/>
        </w:rPr>
      </w:pPr>
      <w:r>
        <w:rPr>
          <w:rFonts w:ascii="Garamond" w:eastAsia="Times New Roman" w:hAnsi="Garamond"/>
          <w:b/>
          <w:bCs/>
        </w:rPr>
        <w:t>Khosi’in</w:t>
      </w:r>
      <w:r w:rsidRPr="00F22A8A">
        <w:rPr>
          <w:rFonts w:ascii="Garamond" w:eastAsia="Times New Roman" w:hAnsi="Garamond"/>
          <w:b/>
          <w:bCs/>
          <w:vertAlign w:val="superscript"/>
        </w:rPr>
        <w:t>1</w:t>
      </w:r>
      <w:r w:rsidRPr="00745B5E">
        <w:rPr>
          <w:rFonts w:ascii="Garamond" w:eastAsia="Times New Roman" w:hAnsi="Garamond"/>
          <w:b/>
          <w:bCs/>
        </w:rPr>
        <w:t>,</w:t>
      </w:r>
      <w:r w:rsidRPr="00745B5E">
        <w:rPr>
          <w:rFonts w:ascii="Garamond" w:eastAsia="Times New Roman" w:hAnsi="Garamond"/>
          <w:b/>
          <w:bCs/>
          <w:vertAlign w:val="superscript"/>
        </w:rPr>
        <w:t xml:space="preserve">  </w:t>
      </w:r>
      <w:r>
        <w:rPr>
          <w:rFonts w:ascii="Garamond" w:eastAsia="Times New Roman" w:hAnsi="Garamond"/>
          <w:b/>
          <w:bCs/>
        </w:rPr>
        <w:t>Meirita Sari</w:t>
      </w:r>
      <w:r w:rsidRPr="00745B5E">
        <w:rPr>
          <w:rFonts w:ascii="Garamond" w:eastAsia="Times New Roman" w:hAnsi="Garamond"/>
          <w:b/>
          <w:bCs/>
          <w:vertAlign w:val="superscript"/>
        </w:rPr>
        <w:t>2</w:t>
      </w:r>
      <w:r>
        <w:rPr>
          <w:rFonts w:ascii="Garamond" w:eastAsia="Times New Roman" w:hAnsi="Garamond"/>
          <w:b/>
          <w:bCs/>
          <w:vertAlign w:val="superscript"/>
        </w:rPr>
        <w:t xml:space="preserve">, </w:t>
      </w:r>
      <w:r>
        <w:rPr>
          <w:rFonts w:ascii="Garamond" w:eastAsia="Times New Roman" w:hAnsi="Garamond"/>
          <w:b/>
          <w:bCs/>
        </w:rPr>
        <w:t>Falahun Ni’am</w:t>
      </w:r>
      <w:r w:rsidRPr="00F22A8A">
        <w:rPr>
          <w:rFonts w:ascii="Garamond" w:eastAsia="Times New Roman" w:hAnsi="Garamond"/>
          <w:b/>
          <w:bCs/>
          <w:vertAlign w:val="superscript"/>
        </w:rPr>
        <w:t>3</w:t>
      </w:r>
    </w:p>
    <w:p w:rsidR="00F22A8A" w:rsidRDefault="00F22A8A" w:rsidP="00F22A8A">
      <w:pPr>
        <w:spacing w:after="0" w:line="240" w:lineRule="auto"/>
        <w:jc w:val="center"/>
        <w:rPr>
          <w:rFonts w:ascii="Garamond" w:eastAsia="Times New Roman" w:hAnsi="Garamond"/>
          <w:bCs/>
        </w:rPr>
      </w:pPr>
      <w:r w:rsidRPr="00745B5E">
        <w:rPr>
          <w:rFonts w:ascii="Garamond" w:eastAsia="Times New Roman" w:hAnsi="Garamond"/>
          <w:bCs/>
          <w:vertAlign w:val="superscript"/>
        </w:rPr>
        <w:t>1</w:t>
      </w:r>
      <w:r w:rsidRPr="00745B5E">
        <w:rPr>
          <w:rFonts w:ascii="Garamond" w:eastAsia="Times New Roman" w:hAnsi="Garamond"/>
          <w:bCs/>
        </w:rPr>
        <w:t>Department of Science Education, IAIN Bengkulu. Raden Fatah Street, Pagar Dewa, Bengkulu 38211, Indonesia</w:t>
      </w:r>
    </w:p>
    <w:p w:rsidR="00F22A8A" w:rsidRDefault="00F22A8A" w:rsidP="00F22A8A">
      <w:pPr>
        <w:spacing w:after="0" w:line="240" w:lineRule="auto"/>
        <w:jc w:val="center"/>
        <w:rPr>
          <w:rFonts w:ascii="Garamond" w:eastAsia="Times New Roman" w:hAnsi="Garamond"/>
          <w:bCs/>
        </w:rPr>
      </w:pPr>
      <w:r w:rsidRPr="00F22A8A">
        <w:rPr>
          <w:rFonts w:ascii="Garamond" w:eastAsia="Times New Roman" w:hAnsi="Garamond"/>
          <w:bCs/>
          <w:vertAlign w:val="superscript"/>
        </w:rPr>
        <w:t>2</w:t>
      </w:r>
      <w:r w:rsidRPr="00F22A8A">
        <w:rPr>
          <w:rFonts w:ascii="Garamond" w:eastAsia="Times New Roman" w:hAnsi="Garamond"/>
          <w:bCs/>
        </w:rPr>
        <w:t xml:space="preserve"> </w:t>
      </w:r>
      <w:r w:rsidRPr="00745B5E">
        <w:rPr>
          <w:rFonts w:ascii="Garamond" w:eastAsia="Times New Roman" w:hAnsi="Garamond"/>
          <w:bCs/>
        </w:rPr>
        <w:t>Department of Science Education, IAIN Bengkulu. Raden Fatah Street, Pagar Dewa, Bengkulu 38211, Indonesia</w:t>
      </w:r>
    </w:p>
    <w:p w:rsidR="00F22A8A" w:rsidRDefault="00F22A8A" w:rsidP="00F22A8A">
      <w:pPr>
        <w:spacing w:after="0" w:line="240" w:lineRule="auto"/>
        <w:jc w:val="center"/>
        <w:rPr>
          <w:rFonts w:ascii="Garamond" w:eastAsia="Times New Roman" w:hAnsi="Garamond"/>
          <w:bCs/>
        </w:rPr>
      </w:pPr>
      <w:r w:rsidRPr="00F22A8A">
        <w:rPr>
          <w:rFonts w:ascii="Garamond" w:eastAsia="Times New Roman" w:hAnsi="Garamond"/>
          <w:bCs/>
          <w:vertAlign w:val="superscript"/>
        </w:rPr>
        <w:t>3</w:t>
      </w:r>
      <w:r w:rsidRPr="00745B5E">
        <w:rPr>
          <w:rFonts w:ascii="Garamond" w:eastAsia="Times New Roman" w:hAnsi="Garamond"/>
          <w:bCs/>
        </w:rPr>
        <w:t xml:space="preserve">Department of </w:t>
      </w:r>
      <w:r>
        <w:rPr>
          <w:rFonts w:ascii="Garamond" w:eastAsia="Times New Roman" w:hAnsi="Garamond"/>
          <w:bCs/>
        </w:rPr>
        <w:t xml:space="preserve">Arabic </w:t>
      </w:r>
      <w:r w:rsidRPr="00745B5E">
        <w:rPr>
          <w:rFonts w:ascii="Garamond" w:eastAsia="Times New Roman" w:hAnsi="Garamond"/>
          <w:bCs/>
        </w:rPr>
        <w:t>Education, IAIN Bengkulu. Raden Fatah Street, Pagar Dewa, Bengkulu 38211, Indonesia</w:t>
      </w:r>
    </w:p>
    <w:p w:rsidR="00F22A8A" w:rsidRDefault="00F22A8A" w:rsidP="00F22A8A">
      <w:pPr>
        <w:spacing w:after="0" w:line="240" w:lineRule="auto"/>
        <w:jc w:val="center"/>
        <w:rPr>
          <w:rFonts w:ascii="Garamond" w:eastAsia="Times New Roman" w:hAnsi="Garamond"/>
          <w:bCs/>
        </w:rPr>
      </w:pPr>
      <w:r w:rsidRPr="00F22A8A">
        <w:rPr>
          <w:rFonts w:ascii="Garamond" w:eastAsia="Times New Roman" w:hAnsi="Garamond"/>
          <w:bCs/>
          <w:vertAlign w:val="superscript"/>
        </w:rPr>
        <w:t>1</w:t>
      </w:r>
      <w:r>
        <w:rPr>
          <w:rFonts w:ascii="Garamond" w:eastAsia="Times New Roman" w:hAnsi="Garamond"/>
          <w:bCs/>
        </w:rPr>
        <w:t>khosi’in88@iainbengkulu.ac.id</w:t>
      </w:r>
    </w:p>
    <w:p w:rsidR="00311F93" w:rsidRPr="00016C5B" w:rsidRDefault="00891D6C" w:rsidP="00F22A8A">
      <w:pPr>
        <w:spacing w:after="0" w:line="240" w:lineRule="auto"/>
        <w:jc w:val="center"/>
        <w:rPr>
          <w:rFonts w:ascii="Garamond" w:eastAsia="Times New Roman" w:hAnsi="Garamond"/>
          <w:bCs/>
        </w:rPr>
      </w:pPr>
      <w:r w:rsidRPr="00891D6C">
        <w:rPr>
          <w:rFonts w:ascii="Garamond" w:eastAsia="Times New Roman" w:hAnsi="Garamond"/>
          <w:bCs/>
          <w:vertAlign w:val="superscript"/>
        </w:rPr>
        <w:t>2</w:t>
      </w:r>
      <w:r w:rsidR="00016C5B">
        <w:rPr>
          <w:rFonts w:ascii="Garamond" w:eastAsia="Times New Roman" w:hAnsi="Garamond"/>
          <w:bCs/>
        </w:rPr>
        <w:t>meiritasari@iainbengkulu.ac.id</w:t>
      </w:r>
    </w:p>
    <w:p w:rsidR="00F22A8A" w:rsidRDefault="00311F93" w:rsidP="00F22A8A">
      <w:pPr>
        <w:spacing w:after="0" w:line="240" w:lineRule="auto"/>
        <w:jc w:val="center"/>
        <w:rPr>
          <w:rFonts w:ascii="Garamond" w:eastAsia="Times New Roman" w:hAnsi="Garamond"/>
          <w:bCs/>
          <w:vertAlign w:val="superscript"/>
        </w:rPr>
      </w:pPr>
      <w:r w:rsidRPr="00311F93">
        <w:rPr>
          <w:rFonts w:ascii="Garamond" w:eastAsia="Times New Roman" w:hAnsi="Garamond"/>
          <w:bCs/>
          <w:vertAlign w:val="superscript"/>
        </w:rPr>
        <w:t>3</w:t>
      </w:r>
      <w:r>
        <w:rPr>
          <w:rFonts w:ascii="Garamond" w:eastAsia="Times New Roman" w:hAnsi="Garamond"/>
          <w:bCs/>
        </w:rPr>
        <w:t>Falahun@iainbengkulu.ac.id</w:t>
      </w:r>
      <w:r w:rsidR="00F22A8A" w:rsidRPr="00311F93">
        <w:rPr>
          <w:rFonts w:ascii="Garamond" w:eastAsia="Times New Roman" w:hAnsi="Garamond"/>
          <w:bCs/>
          <w:vertAlign w:val="superscript"/>
        </w:rPr>
        <w:t xml:space="preserve"> </w:t>
      </w:r>
    </w:p>
    <w:p w:rsidR="008E553C" w:rsidRDefault="008E553C" w:rsidP="00F22A8A">
      <w:pPr>
        <w:spacing w:after="0" w:line="240" w:lineRule="auto"/>
        <w:jc w:val="center"/>
        <w:rPr>
          <w:rFonts w:ascii="Garamond" w:eastAsia="Times New Roman" w:hAnsi="Garamond"/>
          <w:bCs/>
          <w:vertAlign w:val="superscript"/>
        </w:rPr>
      </w:pPr>
    </w:p>
    <w:p w:rsidR="008E553C" w:rsidRDefault="000164F9" w:rsidP="00F22A8A">
      <w:pPr>
        <w:spacing w:after="0" w:line="240" w:lineRule="auto"/>
        <w:jc w:val="center"/>
        <w:rPr>
          <w:rFonts w:ascii="Garamond" w:eastAsia="Times New Roman" w:hAnsi="Garamond"/>
          <w:bCs/>
        </w:rPr>
      </w:pPr>
      <w:r>
        <w:rPr>
          <w:rFonts w:ascii="Garamond" w:eastAsia="Times New Roman" w:hAnsi="Garamond"/>
          <w:bCs/>
        </w:rPr>
        <w:t>Abstrak</w:t>
      </w:r>
    </w:p>
    <w:p w:rsidR="000164F9" w:rsidRDefault="000164F9" w:rsidP="00280569">
      <w:pPr>
        <w:spacing w:after="0" w:line="240" w:lineRule="auto"/>
        <w:jc w:val="both"/>
        <w:rPr>
          <w:rFonts w:ascii="Garamond" w:hAnsi="Garamond" w:cstheme="majorBidi"/>
        </w:rPr>
      </w:pPr>
      <w:r w:rsidRPr="000164F9">
        <w:rPr>
          <w:rFonts w:ascii="Garamond" w:hAnsi="Garamond" w:cs="Times New Roman"/>
          <w:color w:val="000000"/>
        </w:rPr>
        <w:t xml:space="preserve">Tujuan dari penelitian ini adalah untuk mengetahui kemampuan mahasiswa </w:t>
      </w:r>
      <w:r>
        <w:rPr>
          <w:rFonts w:ascii="Garamond" w:hAnsi="Garamond" w:cs="Times New Roman"/>
          <w:color w:val="000000"/>
        </w:rPr>
        <w:t xml:space="preserve">Prodi Tadris IPA Fakulltas Tarbiyah dan Tadris IAIN Bengkulu </w:t>
      </w:r>
      <w:r w:rsidRPr="000164F9">
        <w:rPr>
          <w:rFonts w:ascii="Garamond" w:hAnsi="Garamond" w:cs="Times New Roman"/>
          <w:color w:val="000000"/>
        </w:rPr>
        <w:t xml:space="preserve">dalam menyusun Rencana Pelaksanaan Pembelajaran IPA </w:t>
      </w:r>
      <w:r>
        <w:rPr>
          <w:rFonts w:ascii="Garamond" w:hAnsi="Garamond" w:cs="Times New Roman"/>
          <w:color w:val="000000"/>
        </w:rPr>
        <w:t>melalui program magang kependidikan II</w:t>
      </w:r>
      <w:r w:rsidRPr="000164F9">
        <w:rPr>
          <w:rFonts w:ascii="Garamond" w:hAnsi="Garamond" w:cs="Times New Roman"/>
          <w:color w:val="000000"/>
        </w:rPr>
        <w:t xml:space="preserve">. Penelitian ini merupakan penelitian deskriptif dengan pendekatan kuantitatif. Populasi penelitian ini adalah seluruh mahasiswa </w:t>
      </w:r>
      <w:r>
        <w:rPr>
          <w:rFonts w:ascii="Garamond" w:hAnsi="Garamond" w:cs="Times New Roman"/>
          <w:color w:val="000000"/>
        </w:rPr>
        <w:t>Prodi Tadris IPA yang mengikuti kegiatan magang kependidikan II</w:t>
      </w:r>
      <w:r w:rsidRPr="000164F9">
        <w:rPr>
          <w:rFonts w:ascii="Garamond" w:hAnsi="Garamond" w:cs="Times New Roman"/>
          <w:color w:val="000000"/>
        </w:rPr>
        <w:t xml:space="preserve">, sedangkan sampel yang digunakan berjumlah </w:t>
      </w:r>
      <w:r>
        <w:rPr>
          <w:rFonts w:ascii="Garamond" w:hAnsi="Garamond" w:cs="Times New Roman"/>
          <w:color w:val="000000"/>
        </w:rPr>
        <w:t xml:space="preserve">32 </w:t>
      </w:r>
      <w:r w:rsidRPr="000164F9">
        <w:rPr>
          <w:rFonts w:ascii="Garamond" w:hAnsi="Garamond" w:cs="Times New Roman"/>
          <w:color w:val="000000"/>
        </w:rPr>
        <w:t xml:space="preserve">orang mahasiwa yang </w:t>
      </w:r>
      <w:r>
        <w:rPr>
          <w:rFonts w:ascii="Garamond" w:hAnsi="Garamond" w:cs="Times New Roman"/>
          <w:color w:val="000000"/>
        </w:rPr>
        <w:t xml:space="preserve">mengikuti program magang kependidikan II pengambilan sampel </w:t>
      </w:r>
      <w:r w:rsidRPr="000164F9">
        <w:rPr>
          <w:rFonts w:ascii="Garamond" w:hAnsi="Garamond" w:cs="Times New Roman"/>
          <w:color w:val="000000"/>
        </w:rPr>
        <w:t xml:space="preserve">dengan cara </w:t>
      </w:r>
      <w:r>
        <w:rPr>
          <w:rFonts w:ascii="Garamond" w:hAnsi="Garamond" w:cs="Times New Roman"/>
          <w:i/>
          <w:iCs/>
          <w:color w:val="000000"/>
        </w:rPr>
        <w:t xml:space="preserve">total </w:t>
      </w:r>
      <w:r w:rsidRPr="000164F9">
        <w:rPr>
          <w:rFonts w:ascii="Garamond" w:hAnsi="Garamond" w:cs="Times New Roman"/>
          <w:i/>
          <w:iCs/>
          <w:color w:val="000000"/>
        </w:rPr>
        <w:t>sampling</w:t>
      </w:r>
      <w:r w:rsidRPr="000164F9">
        <w:rPr>
          <w:rFonts w:ascii="Garamond" w:hAnsi="Garamond" w:cs="Times New Roman"/>
          <w:color w:val="000000"/>
        </w:rPr>
        <w:t xml:space="preserve">. Teknik pengumpulan data dilakukan dengan cara </w:t>
      </w:r>
      <w:r w:rsidRPr="000164F9">
        <w:rPr>
          <w:rFonts w:ascii="Garamond" w:hAnsi="Garamond" w:cs="Times New Roman"/>
          <w:i/>
          <w:iCs/>
          <w:color w:val="000000"/>
        </w:rPr>
        <w:t>review dokumen</w:t>
      </w:r>
      <w:r>
        <w:rPr>
          <w:rFonts w:ascii="Garamond" w:hAnsi="Garamond" w:cs="Times New Roman"/>
          <w:i/>
          <w:iCs/>
          <w:color w:val="000000"/>
        </w:rPr>
        <w:t xml:space="preserve"> </w:t>
      </w:r>
      <w:r w:rsidRPr="000164F9">
        <w:rPr>
          <w:rFonts w:ascii="Garamond" w:hAnsi="Garamond" w:cs="Times New Roman"/>
          <w:color w:val="000000"/>
        </w:rPr>
        <w:t>penilaian RPP dari Guru Pamong Magang (GPM). Instrumen yang digunakan berupa lembar cheklist kelengkapan komponen-komponen penyusun Rencana Pelaksanaan Pembelajaran. Hasil penelitian menunjukan bahwa:</w:t>
      </w:r>
      <w:r>
        <w:rPr>
          <w:rFonts w:ascii="Garamond" w:hAnsi="Garamond" w:cs="Times New Roman"/>
          <w:color w:val="000000"/>
        </w:rPr>
        <w:t xml:space="preserve"> </w:t>
      </w:r>
      <w:r>
        <w:rPr>
          <w:rFonts w:ascii="Garamond" w:hAnsi="Garamond" w:cstheme="majorBidi"/>
        </w:rPr>
        <w:t>terdapat 34% mahasiswa Prodi Tadris IPA medapatkan kriteria penilaian amat baik dalam menyusun RPP, terdapat 63% mahasiswa Prodi Tadris IPA mendapatkan kriteria baik dalam menyusun RPP, terdapat 3% mahasiswa Prodi Tadris IPA mendapatkan kriteria penilaian cukup dalam menyusun RPP.</w:t>
      </w:r>
    </w:p>
    <w:p w:rsidR="000164F9" w:rsidRPr="000164F9" w:rsidRDefault="000164F9" w:rsidP="000164F9">
      <w:pPr>
        <w:spacing w:after="0" w:line="240" w:lineRule="auto"/>
        <w:jc w:val="both"/>
        <w:rPr>
          <w:rFonts w:ascii="Garamond" w:eastAsia="Times New Roman" w:hAnsi="Garamond"/>
          <w:bCs/>
        </w:rPr>
      </w:pPr>
      <w:r>
        <w:rPr>
          <w:rFonts w:ascii="Garamond" w:eastAsia="Times New Roman" w:hAnsi="Garamond"/>
          <w:bCs/>
        </w:rPr>
        <w:t xml:space="preserve">Kata Kunci: Rencana Pelaksanaan Pembelajaran, Mahasiswa IPA </w:t>
      </w:r>
    </w:p>
    <w:p w:rsidR="00280569" w:rsidRDefault="00280569" w:rsidP="0028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i/>
          <w:iCs/>
          <w:sz w:val="28"/>
          <w:szCs w:val="28"/>
          <w:lang w:eastAsia="id-ID"/>
        </w:rPr>
      </w:pPr>
    </w:p>
    <w:p w:rsidR="00280569" w:rsidRDefault="00280569" w:rsidP="0028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i/>
          <w:iCs/>
          <w:sz w:val="28"/>
          <w:szCs w:val="28"/>
          <w:lang w:eastAsia="id-ID"/>
        </w:rPr>
      </w:pPr>
      <w:r w:rsidRPr="008163A0">
        <w:rPr>
          <w:rFonts w:ascii="Garamond" w:eastAsia="Times New Roman" w:hAnsi="Garamond" w:cs="Courier New"/>
          <w:i/>
          <w:iCs/>
          <w:sz w:val="28"/>
          <w:szCs w:val="28"/>
          <w:lang w:val="en" w:eastAsia="id-ID"/>
        </w:rPr>
        <w:t xml:space="preserve">Analysis </w:t>
      </w:r>
      <w:proofErr w:type="gramStart"/>
      <w:r w:rsidRPr="008163A0">
        <w:rPr>
          <w:rFonts w:ascii="Garamond" w:eastAsia="Times New Roman" w:hAnsi="Garamond" w:cs="Courier New"/>
          <w:i/>
          <w:iCs/>
          <w:sz w:val="28"/>
          <w:szCs w:val="28"/>
          <w:lang w:val="en" w:eastAsia="id-ID"/>
        </w:rPr>
        <w:t>Of</w:t>
      </w:r>
      <w:proofErr w:type="gramEnd"/>
      <w:r w:rsidRPr="008163A0">
        <w:rPr>
          <w:rFonts w:ascii="Garamond" w:eastAsia="Times New Roman" w:hAnsi="Garamond" w:cs="Courier New"/>
          <w:i/>
          <w:iCs/>
          <w:sz w:val="28"/>
          <w:szCs w:val="28"/>
          <w:lang w:val="en" w:eastAsia="id-ID"/>
        </w:rPr>
        <w:t xml:space="preserve"> The Ability Of </w:t>
      </w:r>
      <w:r>
        <w:rPr>
          <w:rFonts w:ascii="Garamond" w:eastAsia="Times New Roman" w:hAnsi="Garamond"/>
          <w:bCs/>
          <w:i/>
          <w:iCs/>
          <w:sz w:val="28"/>
          <w:szCs w:val="28"/>
        </w:rPr>
        <w:t>S</w:t>
      </w:r>
      <w:r w:rsidRPr="008163A0">
        <w:rPr>
          <w:rFonts w:ascii="Garamond" w:eastAsia="Times New Roman" w:hAnsi="Garamond"/>
          <w:bCs/>
          <w:i/>
          <w:iCs/>
          <w:sz w:val="28"/>
          <w:szCs w:val="28"/>
        </w:rPr>
        <w:t>cience Education</w:t>
      </w:r>
      <w:r w:rsidRPr="008163A0">
        <w:rPr>
          <w:rFonts w:ascii="Garamond" w:eastAsia="Times New Roman" w:hAnsi="Garamond" w:cs="Courier New"/>
          <w:i/>
          <w:iCs/>
          <w:sz w:val="28"/>
          <w:szCs w:val="28"/>
          <w:lang w:val="en" w:eastAsia="id-ID"/>
        </w:rPr>
        <w:t xml:space="preserve"> Students Of IAIN Bengkulu </w:t>
      </w:r>
    </w:p>
    <w:p w:rsidR="00280569" w:rsidRDefault="00280569" w:rsidP="0028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i/>
          <w:iCs/>
          <w:sz w:val="28"/>
          <w:szCs w:val="28"/>
          <w:lang w:eastAsia="id-ID"/>
        </w:rPr>
      </w:pPr>
      <w:r w:rsidRPr="008163A0">
        <w:rPr>
          <w:rFonts w:ascii="Garamond" w:eastAsia="Times New Roman" w:hAnsi="Garamond" w:cs="Courier New"/>
          <w:i/>
          <w:iCs/>
          <w:sz w:val="28"/>
          <w:szCs w:val="28"/>
          <w:lang w:val="en" w:eastAsia="id-ID"/>
        </w:rPr>
        <w:t xml:space="preserve">In Developing a </w:t>
      </w:r>
      <w:r>
        <w:rPr>
          <w:rFonts w:ascii="Garamond" w:eastAsia="Times New Roman" w:hAnsi="Garamond"/>
          <w:bCs/>
          <w:i/>
          <w:iCs/>
          <w:sz w:val="28"/>
          <w:szCs w:val="28"/>
        </w:rPr>
        <w:t>S</w:t>
      </w:r>
      <w:r w:rsidRPr="008163A0">
        <w:rPr>
          <w:rFonts w:ascii="Garamond" w:eastAsia="Times New Roman" w:hAnsi="Garamond"/>
          <w:bCs/>
          <w:i/>
          <w:iCs/>
          <w:sz w:val="28"/>
          <w:szCs w:val="28"/>
        </w:rPr>
        <w:t>cience Education</w:t>
      </w:r>
      <w:r w:rsidRPr="008163A0">
        <w:rPr>
          <w:rFonts w:ascii="Garamond" w:eastAsia="Times New Roman" w:hAnsi="Garamond" w:cs="Courier New"/>
          <w:i/>
          <w:iCs/>
          <w:sz w:val="28"/>
          <w:szCs w:val="28"/>
          <w:lang w:val="en" w:eastAsia="id-ID"/>
        </w:rPr>
        <w:t xml:space="preserve"> Learning Plan </w:t>
      </w:r>
      <w:proofErr w:type="gramStart"/>
      <w:r w:rsidRPr="008163A0">
        <w:rPr>
          <w:rFonts w:ascii="Garamond" w:eastAsia="Times New Roman" w:hAnsi="Garamond" w:cs="Courier New"/>
          <w:i/>
          <w:iCs/>
          <w:sz w:val="28"/>
          <w:szCs w:val="28"/>
          <w:lang w:val="en" w:eastAsia="id-ID"/>
        </w:rPr>
        <w:t>For</w:t>
      </w:r>
      <w:proofErr w:type="gramEnd"/>
      <w:r w:rsidRPr="008163A0">
        <w:rPr>
          <w:rFonts w:ascii="Garamond" w:eastAsia="Times New Roman" w:hAnsi="Garamond" w:cs="Courier New"/>
          <w:i/>
          <w:iCs/>
          <w:sz w:val="28"/>
          <w:szCs w:val="28"/>
          <w:lang w:val="en" w:eastAsia="id-ID"/>
        </w:rPr>
        <w:t xml:space="preserve"> SMP</w:t>
      </w:r>
      <w:r>
        <w:rPr>
          <w:rFonts w:ascii="Garamond" w:eastAsia="Times New Roman" w:hAnsi="Garamond" w:cs="Courier New"/>
          <w:i/>
          <w:iCs/>
          <w:sz w:val="28"/>
          <w:szCs w:val="28"/>
          <w:lang w:val="en" w:eastAsia="id-ID"/>
        </w:rPr>
        <w:t>/M</w:t>
      </w:r>
      <w:r>
        <w:rPr>
          <w:rFonts w:ascii="Garamond" w:eastAsia="Times New Roman" w:hAnsi="Garamond" w:cs="Courier New"/>
          <w:i/>
          <w:iCs/>
          <w:sz w:val="28"/>
          <w:szCs w:val="28"/>
          <w:lang w:eastAsia="id-ID"/>
        </w:rPr>
        <w:t>T</w:t>
      </w:r>
      <w:r w:rsidRPr="008163A0">
        <w:rPr>
          <w:rFonts w:ascii="Garamond" w:eastAsia="Times New Roman" w:hAnsi="Garamond" w:cs="Courier New"/>
          <w:i/>
          <w:iCs/>
          <w:sz w:val="28"/>
          <w:szCs w:val="28"/>
          <w:lang w:val="en" w:eastAsia="id-ID"/>
        </w:rPr>
        <w:t xml:space="preserve">s </w:t>
      </w:r>
    </w:p>
    <w:p w:rsidR="00280569" w:rsidRPr="008163A0" w:rsidRDefault="00280569" w:rsidP="0028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i/>
          <w:iCs/>
          <w:sz w:val="28"/>
          <w:szCs w:val="28"/>
          <w:lang w:eastAsia="id-ID"/>
        </w:rPr>
      </w:pPr>
      <w:r w:rsidRPr="008163A0">
        <w:rPr>
          <w:rFonts w:ascii="Garamond" w:eastAsia="Times New Roman" w:hAnsi="Garamond" w:cs="Courier New"/>
          <w:i/>
          <w:iCs/>
          <w:sz w:val="28"/>
          <w:szCs w:val="28"/>
          <w:lang w:val="en" w:eastAsia="id-ID"/>
        </w:rPr>
        <w:t xml:space="preserve">In Bengkulu City </w:t>
      </w:r>
      <w:proofErr w:type="gramStart"/>
      <w:r w:rsidRPr="008163A0">
        <w:rPr>
          <w:rFonts w:ascii="Garamond" w:eastAsia="Times New Roman" w:hAnsi="Garamond" w:cs="Courier New"/>
          <w:i/>
          <w:iCs/>
          <w:sz w:val="28"/>
          <w:szCs w:val="28"/>
          <w:lang w:val="en" w:eastAsia="id-ID"/>
        </w:rPr>
        <w:t>Through</w:t>
      </w:r>
      <w:proofErr w:type="gramEnd"/>
      <w:r w:rsidRPr="008163A0">
        <w:rPr>
          <w:rFonts w:ascii="Garamond" w:eastAsia="Times New Roman" w:hAnsi="Garamond" w:cs="Courier New"/>
          <w:i/>
          <w:iCs/>
          <w:sz w:val="28"/>
          <w:szCs w:val="28"/>
          <w:lang w:val="en" w:eastAsia="id-ID"/>
        </w:rPr>
        <w:t xml:space="preserve"> Educational Internship Program I</w:t>
      </w:r>
      <w:r w:rsidRPr="008163A0">
        <w:rPr>
          <w:rFonts w:ascii="Garamond" w:eastAsia="Times New Roman" w:hAnsi="Garamond" w:cs="Courier New"/>
          <w:i/>
          <w:iCs/>
          <w:sz w:val="28"/>
          <w:szCs w:val="28"/>
          <w:lang w:eastAsia="id-ID"/>
        </w:rPr>
        <w:t>I</w:t>
      </w:r>
    </w:p>
    <w:p w:rsidR="00280569" w:rsidRDefault="00280569" w:rsidP="00530CF4">
      <w:pPr>
        <w:spacing w:after="0"/>
        <w:jc w:val="center"/>
        <w:rPr>
          <w:rFonts w:ascii="Garamond" w:hAnsi="Garamond"/>
        </w:rPr>
      </w:pPr>
    </w:p>
    <w:p w:rsidR="00F22A8A" w:rsidRDefault="00280569" w:rsidP="00530CF4">
      <w:pPr>
        <w:spacing w:after="0"/>
        <w:jc w:val="center"/>
        <w:rPr>
          <w:rFonts w:ascii="Garamond" w:hAnsi="Garamond"/>
          <w:i/>
          <w:iCs/>
        </w:rPr>
      </w:pPr>
      <w:r w:rsidRPr="00280569">
        <w:rPr>
          <w:rFonts w:ascii="Garamond" w:hAnsi="Garamond"/>
          <w:i/>
          <w:iCs/>
        </w:rPr>
        <w:t>Abstract</w:t>
      </w:r>
    </w:p>
    <w:p w:rsidR="00280569" w:rsidRPr="008163A0" w:rsidRDefault="00280569" w:rsidP="00280569">
      <w:pPr>
        <w:pStyle w:val="HTMLPreformatted"/>
        <w:jc w:val="both"/>
        <w:rPr>
          <w:rFonts w:ascii="Garamond" w:hAnsi="Garamond"/>
          <w:i/>
          <w:iCs/>
          <w:color w:val="202124"/>
          <w:sz w:val="22"/>
          <w:szCs w:val="22"/>
        </w:rPr>
      </w:pPr>
      <w:r w:rsidRPr="008163A0">
        <w:rPr>
          <w:rStyle w:val="y2iqfc"/>
          <w:rFonts w:ascii="Garamond" w:hAnsi="Garamond"/>
          <w:i/>
          <w:iCs/>
          <w:color w:val="202124"/>
          <w:sz w:val="22"/>
          <w:szCs w:val="22"/>
          <w:lang w:val="en"/>
        </w:rPr>
        <w:t xml:space="preserve">The purpose of this study was to determine the ability of students of </w:t>
      </w:r>
      <w:proofErr w:type="spellStart"/>
      <w:r w:rsidRPr="008163A0">
        <w:rPr>
          <w:rStyle w:val="y2iqfc"/>
          <w:rFonts w:ascii="Garamond" w:hAnsi="Garamond"/>
          <w:i/>
          <w:iCs/>
          <w:color w:val="202124"/>
          <w:sz w:val="22"/>
          <w:szCs w:val="22"/>
          <w:lang w:val="en"/>
        </w:rPr>
        <w:t>Tadris</w:t>
      </w:r>
      <w:proofErr w:type="spellEnd"/>
      <w:r w:rsidRPr="008163A0">
        <w:rPr>
          <w:rStyle w:val="y2iqfc"/>
          <w:rFonts w:ascii="Garamond" w:hAnsi="Garamond"/>
          <w:i/>
          <w:iCs/>
          <w:color w:val="202124"/>
          <w:sz w:val="22"/>
          <w:szCs w:val="22"/>
          <w:lang w:val="en"/>
        </w:rPr>
        <w:t xml:space="preserve"> Science Study Program </w:t>
      </w:r>
      <w:proofErr w:type="spellStart"/>
      <w:r w:rsidRPr="008163A0">
        <w:rPr>
          <w:rStyle w:val="y2iqfc"/>
          <w:rFonts w:ascii="Garamond" w:hAnsi="Garamond"/>
          <w:i/>
          <w:iCs/>
          <w:color w:val="202124"/>
          <w:sz w:val="22"/>
          <w:szCs w:val="22"/>
          <w:lang w:val="en"/>
        </w:rPr>
        <w:t>Fakulltas</w:t>
      </w:r>
      <w:proofErr w:type="spellEnd"/>
      <w:r w:rsidRPr="008163A0">
        <w:rPr>
          <w:rStyle w:val="y2iqfc"/>
          <w:rFonts w:ascii="Garamond" w:hAnsi="Garamond"/>
          <w:i/>
          <w:iCs/>
          <w:color w:val="202124"/>
          <w:sz w:val="22"/>
          <w:szCs w:val="22"/>
          <w:lang w:val="en"/>
        </w:rPr>
        <w:t xml:space="preserve"> </w:t>
      </w:r>
      <w:proofErr w:type="spellStart"/>
      <w:r w:rsidRPr="008163A0">
        <w:rPr>
          <w:rStyle w:val="y2iqfc"/>
          <w:rFonts w:ascii="Garamond" w:hAnsi="Garamond"/>
          <w:i/>
          <w:iCs/>
          <w:color w:val="202124"/>
          <w:sz w:val="22"/>
          <w:szCs w:val="22"/>
          <w:lang w:val="en"/>
        </w:rPr>
        <w:t>Tarbiyah</w:t>
      </w:r>
      <w:proofErr w:type="spellEnd"/>
      <w:r w:rsidRPr="008163A0">
        <w:rPr>
          <w:rStyle w:val="y2iqfc"/>
          <w:rFonts w:ascii="Garamond" w:hAnsi="Garamond"/>
          <w:i/>
          <w:iCs/>
          <w:color w:val="202124"/>
          <w:sz w:val="22"/>
          <w:szCs w:val="22"/>
          <w:lang w:val="en"/>
        </w:rPr>
        <w:t xml:space="preserve"> and </w:t>
      </w:r>
      <w:proofErr w:type="spellStart"/>
      <w:r w:rsidRPr="008163A0">
        <w:rPr>
          <w:rStyle w:val="y2iqfc"/>
          <w:rFonts w:ascii="Garamond" w:hAnsi="Garamond"/>
          <w:i/>
          <w:iCs/>
          <w:color w:val="202124"/>
          <w:sz w:val="22"/>
          <w:szCs w:val="22"/>
          <w:lang w:val="en"/>
        </w:rPr>
        <w:t>Tadris</w:t>
      </w:r>
      <w:proofErr w:type="spellEnd"/>
      <w:r w:rsidRPr="008163A0">
        <w:rPr>
          <w:rStyle w:val="y2iqfc"/>
          <w:rFonts w:ascii="Garamond" w:hAnsi="Garamond"/>
          <w:i/>
          <w:iCs/>
          <w:color w:val="202124"/>
          <w:sz w:val="22"/>
          <w:szCs w:val="22"/>
          <w:lang w:val="en"/>
        </w:rPr>
        <w:t xml:space="preserve"> IAIN Bengkulu in preparing a Science Learning Implementation Plan through an educational internship program II. This research is a descriptive research with a quantitative approach. The </w:t>
      </w:r>
      <w:proofErr w:type="gramStart"/>
      <w:r w:rsidRPr="008163A0">
        <w:rPr>
          <w:rStyle w:val="y2iqfc"/>
          <w:rFonts w:ascii="Garamond" w:hAnsi="Garamond"/>
          <w:i/>
          <w:iCs/>
          <w:color w:val="202124"/>
          <w:sz w:val="22"/>
          <w:szCs w:val="22"/>
          <w:lang w:val="en"/>
        </w:rPr>
        <w:t>population of this study were</w:t>
      </w:r>
      <w:proofErr w:type="gramEnd"/>
      <w:r w:rsidRPr="008163A0">
        <w:rPr>
          <w:rStyle w:val="y2iqfc"/>
          <w:rFonts w:ascii="Garamond" w:hAnsi="Garamond"/>
          <w:i/>
          <w:iCs/>
          <w:color w:val="202124"/>
          <w:sz w:val="22"/>
          <w:szCs w:val="22"/>
          <w:lang w:val="en"/>
        </w:rPr>
        <w:t xml:space="preserve"> all students of the </w:t>
      </w:r>
      <w:proofErr w:type="spellStart"/>
      <w:r w:rsidRPr="008163A0">
        <w:rPr>
          <w:rStyle w:val="y2iqfc"/>
          <w:rFonts w:ascii="Garamond" w:hAnsi="Garamond"/>
          <w:i/>
          <w:iCs/>
          <w:color w:val="202124"/>
          <w:sz w:val="22"/>
          <w:szCs w:val="22"/>
          <w:lang w:val="en"/>
        </w:rPr>
        <w:t>Tadris</w:t>
      </w:r>
      <w:proofErr w:type="spellEnd"/>
      <w:r w:rsidRPr="008163A0">
        <w:rPr>
          <w:rStyle w:val="y2iqfc"/>
          <w:rFonts w:ascii="Garamond" w:hAnsi="Garamond"/>
          <w:i/>
          <w:iCs/>
          <w:color w:val="202124"/>
          <w:sz w:val="22"/>
          <w:szCs w:val="22"/>
          <w:lang w:val="en"/>
        </w:rPr>
        <w:t xml:space="preserve"> IPA Study Program who took part in the second educational internship, while the sample used was 32 students who took part in the second educational internship program by total sampling. The data collection technique was carried out by reviewing the RPP assessment document from the Civil Service Teacher (GPM). The instrument used is a checklist sheet for the completeness of the components of the Learning Implementation Plan. The results showed that: there were 34% students of the Natural Sciences Study Program who received very good assessment criteria in preparing the RPP, there were 63% of the students of the Natural Sciences Study Program who got good criteria in preparing the RPP, there were 3% of the students of the Science Study Program who received sufficient assessment criteria in compiling the RPP.</w:t>
      </w:r>
    </w:p>
    <w:p w:rsidR="00280569" w:rsidRPr="008163A0" w:rsidRDefault="00280569" w:rsidP="00280569">
      <w:pPr>
        <w:pStyle w:val="HTMLPreformatted"/>
        <w:jc w:val="both"/>
        <w:rPr>
          <w:rFonts w:ascii="Garamond" w:hAnsi="Garamond"/>
          <w:i/>
          <w:iCs/>
          <w:color w:val="202124"/>
          <w:sz w:val="22"/>
          <w:szCs w:val="22"/>
        </w:rPr>
      </w:pPr>
      <w:r w:rsidRPr="008163A0">
        <w:rPr>
          <w:rStyle w:val="y2iqfc"/>
          <w:rFonts w:ascii="Garamond" w:hAnsi="Garamond"/>
          <w:i/>
          <w:iCs/>
          <w:color w:val="202124"/>
          <w:sz w:val="22"/>
          <w:szCs w:val="22"/>
          <w:lang w:val="en"/>
        </w:rPr>
        <w:t>Keywords: Learning Implementation Plan, Science Students</w:t>
      </w:r>
    </w:p>
    <w:p w:rsidR="00280569" w:rsidRDefault="00280569">
      <w:pPr>
        <w:rPr>
          <w:rFonts w:ascii="Garamond" w:hAnsi="Garamond" w:cstheme="majorBidi"/>
          <w:b/>
          <w:bCs/>
        </w:rPr>
      </w:pPr>
      <w:r>
        <w:rPr>
          <w:rFonts w:ascii="Garamond" w:hAnsi="Garamond" w:cstheme="majorBidi"/>
          <w:b/>
          <w:bCs/>
        </w:rPr>
        <w:br w:type="page"/>
      </w:r>
    </w:p>
    <w:p w:rsidR="00771F60" w:rsidRPr="009402B4" w:rsidRDefault="005B366F" w:rsidP="005B366F">
      <w:pPr>
        <w:spacing w:after="0" w:line="240" w:lineRule="auto"/>
        <w:rPr>
          <w:rFonts w:ascii="Garamond" w:hAnsi="Garamond" w:cstheme="majorBidi"/>
          <w:b/>
          <w:bCs/>
        </w:rPr>
      </w:pPr>
      <w:r w:rsidRPr="009402B4">
        <w:rPr>
          <w:rFonts w:ascii="Garamond" w:hAnsi="Garamond" w:cstheme="majorBidi"/>
          <w:b/>
          <w:bCs/>
        </w:rPr>
        <w:lastRenderedPageBreak/>
        <w:t>PENDAHULUAN</w:t>
      </w:r>
    </w:p>
    <w:p w:rsidR="00A82190" w:rsidRPr="009402B4" w:rsidRDefault="00A61860" w:rsidP="005B366F">
      <w:pPr>
        <w:pStyle w:val="ListParagraph"/>
        <w:spacing w:after="0" w:line="240" w:lineRule="auto"/>
        <w:ind w:left="0" w:firstLine="720"/>
        <w:jc w:val="both"/>
        <w:rPr>
          <w:rFonts w:ascii="Garamond" w:hAnsi="Garamond" w:cstheme="majorBidi"/>
        </w:rPr>
      </w:pPr>
      <w:r w:rsidRPr="009402B4">
        <w:rPr>
          <w:rFonts w:ascii="Garamond" w:hAnsi="Garamond" w:cstheme="majorBidi"/>
        </w:rPr>
        <w:t xml:space="preserve">Program Studi Tadris Ilmu Pengetahuan Alam (IPA) Institut Agama Islam Negeri Bengkulu berdiri dan beroperasional berdasarkan </w:t>
      </w:r>
      <w:r w:rsidRPr="009402B4">
        <w:rPr>
          <w:rFonts w:ascii="Garamond" w:hAnsi="Garamond" w:cstheme="majorBidi"/>
          <w:color w:val="000000" w:themeColor="text1"/>
        </w:rPr>
        <w:t>SK Dirjen Diktis Nomor 3181  Tahun 2016 tanggal 6 Juni 2016. Prodi Tadris IPA merupakan prodi baru yang terdapat di Fakultas Tarbiyah dan Tadris IAIN Beng</w:t>
      </w:r>
      <w:r w:rsidR="004509F1" w:rsidRPr="009402B4">
        <w:rPr>
          <w:rFonts w:ascii="Garamond" w:hAnsi="Garamond" w:cstheme="majorBidi"/>
          <w:color w:val="000000" w:themeColor="text1"/>
        </w:rPr>
        <w:t xml:space="preserve">kulu, dengan jumlah mahasiswa dari tahun ajaran 2016/2017 sampai dengan 2020/2021 adalah 220 mahasiswa dan sudah mampu menghasilkan 5 orang lulusan (Sarjana Pendidikan IPA). Salah satu tujuan dari didirikannya Program Studi Tadris IPA adalah </w:t>
      </w:r>
      <w:r w:rsidR="004509F1" w:rsidRPr="009402B4">
        <w:rPr>
          <w:rFonts w:ascii="Garamond" w:hAnsi="Garamond" w:cstheme="majorBidi"/>
        </w:rPr>
        <w:t>Menghasilkan lulusan yang mempunyai kemampuan untuk mengkomunikasikan dan menyebarluaskan IPA dan penerapannya sehingga dapat mencerdaskan masyarakat dan mendorong kemajuan bangsa dalam pengajaran IPA di sekolah.</w:t>
      </w:r>
    </w:p>
    <w:p w:rsidR="002E529D" w:rsidRPr="009402B4" w:rsidRDefault="00BE58BD" w:rsidP="005B366F">
      <w:pPr>
        <w:pStyle w:val="ListParagraph"/>
        <w:spacing w:after="0" w:line="240" w:lineRule="auto"/>
        <w:ind w:left="0" w:firstLine="720"/>
        <w:jc w:val="both"/>
        <w:rPr>
          <w:rFonts w:ascii="Garamond" w:hAnsi="Garamond" w:cstheme="majorBidi"/>
        </w:rPr>
      </w:pPr>
      <w:r w:rsidRPr="009402B4">
        <w:rPr>
          <w:rFonts w:ascii="Garamond" w:hAnsi="Garamond" w:cstheme="majorBidi"/>
        </w:rPr>
        <w:t xml:space="preserve">Untuk mewujudkan tujuan itu Fakultas Tarbiyah dan Tadris IAIN Bengkulu memfasilitasi dengan kegiatan Magang 2 yang wajib diikuti oleh seluruh mahasiswa semester V yang telah memenuhi syarat-syarat kegiatan tersebut. Salah satu dari tujuan kegiatan magang 2 adalah untuk meningkatkan kemampuan mahasiswa dalam penyusunan rencana pelaksanaan pembelajaran (RPP), hal demikian senada dengan Undang-Undang No. 14 tahun 2005 Pasal 10 ayat 1 Tentang guru dan dosen ditegaskan bahwa untukmampu melaksanakan tugas Profesinya dengan baik, seorang guru harus memiliki empat kompetensi inti yakni; (1) kompetensi pedagogik, (2) kompetensi kepribadian, (3) kompetensi sosial, dan (4) kompetensi profesional (1). Berhubungan dengan kompetensi pedagogik dan kompetensi profesional, agar guru mampu menjelaskan materi pelajaran dengan baik maka diperlukan perencanaan yang matang sebelum memulai kegiatan pembelajaran. Perencanaan merupakan kegiatan awal yang harus dilakukan </w:t>
      </w:r>
      <w:r w:rsidR="002E4E94" w:rsidRPr="009402B4">
        <w:rPr>
          <w:rFonts w:ascii="Garamond" w:hAnsi="Garamond" w:cstheme="majorBidi"/>
        </w:rPr>
        <w:t>s</w:t>
      </w:r>
      <w:r w:rsidRPr="009402B4">
        <w:rPr>
          <w:rFonts w:ascii="Garamond" w:hAnsi="Garamond" w:cstheme="majorBidi"/>
        </w:rPr>
        <w:t>etiap oran</w:t>
      </w:r>
      <w:r w:rsidR="002E529D" w:rsidRPr="009402B4">
        <w:rPr>
          <w:rFonts w:ascii="Garamond" w:hAnsi="Garamond" w:cstheme="majorBidi"/>
        </w:rPr>
        <w:t>g jika akan melakukan kegiatan.</w:t>
      </w:r>
    </w:p>
    <w:p w:rsidR="00A22AFE" w:rsidRPr="009402B4" w:rsidRDefault="005B366F" w:rsidP="00A22AFE">
      <w:pPr>
        <w:pStyle w:val="ListParagraph"/>
        <w:spacing w:after="0" w:line="240" w:lineRule="auto"/>
        <w:ind w:left="0" w:firstLine="720"/>
        <w:jc w:val="both"/>
        <w:rPr>
          <w:rFonts w:ascii="Garamond" w:hAnsi="Garamond"/>
        </w:rPr>
      </w:pPr>
      <w:r w:rsidRPr="009402B4">
        <w:rPr>
          <w:rFonts w:ascii="Garamond" w:hAnsi="Garamond"/>
        </w:rPr>
        <w:t>Dilihat dari segi proses pembelajaran, kompetensi pedagogik merupakan kemampuan guru dalam pengelolaan pembelajaran peserta didik. Hal ini harus mampu diwujudkan oleh setiap guru untuk mencerdaskan kehidupan bangsa. Lebih lanjut, dalam standar nasional pendidikan, penjelasan pasal 28 ayat (3) butir (a) dikemukakan bahwa yang dimaksud dengan kompetensi pedagogik adalah kemampuan mengelola pembelajaran peserta didik meliputi pemahaman terhadap peserta didik, perancangan dan pelaksanaan pembelajaran, evaluasi hasil belajar, dan pengembangan peserta didik untuk mengaktualisasi ragam potensi yang dimilikinya</w:t>
      </w:r>
      <w:r w:rsidRPr="009402B4">
        <w:rPr>
          <w:rFonts w:ascii="Garamond" w:hAnsi="Garamond"/>
        </w:rPr>
        <w:fldChar w:fldCharType="begin" w:fldLock="1"/>
      </w:r>
      <w:r w:rsidR="00A22AFE" w:rsidRPr="009402B4">
        <w:rPr>
          <w:rFonts w:ascii="Garamond" w:hAnsi="Garamond"/>
        </w:rPr>
        <w:instrText>ADDIN CSL_CITATION {"citationItems":[{"id":"ITEM-1","itemData":{"abstract":"Over the past 40 years, the volatility of the average stock return has drastically outpaced total market volatility. Thus, idiosyncratic return volatility has dramatically increased.We estimate this increase to be 6% per year. Consistent with an efficient market, this result is mirrored by an increase in the idiosyncratic volatility of fundamental cash flows. We argue that these findings are attributable to the more intense economy-wide competition. Various cross-sectional and time-series tests support this idea. Economic competitiveness facilitates reinterpretation of the results from the cross-country R2 literature, as well as the US idiosyncratic risk literature. (JEL G12, G14).","author":[{"dropping-particle":"","family":"Balqis","given":"Putri","non-dropping-particle":"","parse-names":false,"suffix":""},{"dropping-particle":"","family":"Usman","given":"Nasir","non-dropping-particle":"","parse-names":false,"suffix":""},{"dropping-particle":"","family":"Ibrahim","given":"Sakdiah","non-dropping-particle":"","parse-names":false,"suffix":""}],"container-title":"Jurnal Administrasi Pendidikan Pascasarjana Univeritas Syiah Kuala","id":"ITEM-1","issue":"1","issued":{"date-parts":[["2014"]]},"page":"25-38","title":"Kompetensi Pedagogik Guru Dalam Meningkatkan Motivasi Belajar Siswa Pada","type":"article-journal","volume":"2"},"uris":["http://www.mendeley.com/documents/?uuid=32e1d375-d6ec-4638-a19c-2332269763f1"]}],"mendeley":{"formattedCitation":"(Balqis et al., 2014)","plainTextFormattedCitation":"(Balqis et al., 2014)","previouslyFormattedCitation":"(Balqis et al., 2014)"},"properties":{"noteIndex":0},"schema":"https://github.com/citation-style-language/schema/raw/master/csl-citation.json"}</w:instrText>
      </w:r>
      <w:r w:rsidRPr="009402B4">
        <w:rPr>
          <w:rFonts w:ascii="Garamond" w:hAnsi="Garamond"/>
        </w:rPr>
        <w:fldChar w:fldCharType="separate"/>
      </w:r>
      <w:r w:rsidRPr="009402B4">
        <w:rPr>
          <w:rFonts w:ascii="Garamond" w:hAnsi="Garamond"/>
          <w:noProof/>
        </w:rPr>
        <w:t>(Balqis et al., 2014)</w:t>
      </w:r>
      <w:r w:rsidRPr="009402B4">
        <w:rPr>
          <w:rFonts w:ascii="Garamond" w:hAnsi="Garamond"/>
        </w:rPr>
        <w:fldChar w:fldCharType="end"/>
      </w:r>
      <w:r w:rsidRPr="009402B4">
        <w:rPr>
          <w:rFonts w:ascii="Garamond" w:hAnsi="Garamond"/>
        </w:rPr>
        <w:t>.</w:t>
      </w:r>
      <w:r w:rsidR="00A22AFE" w:rsidRPr="009402B4">
        <w:rPr>
          <w:rFonts w:ascii="Garamond" w:hAnsi="Garamond"/>
        </w:rPr>
        <w:t xml:space="preserve"> </w:t>
      </w:r>
      <w:r w:rsidRPr="009402B4">
        <w:rPr>
          <w:rFonts w:ascii="Garamond" w:hAnsi="Garamond"/>
        </w:rPr>
        <w:t xml:space="preserve">Adapun komptensi profesional </w:t>
      </w:r>
      <w:r w:rsidR="00A22AFE" w:rsidRPr="009402B4">
        <w:rPr>
          <w:rFonts w:ascii="Garamond" w:eastAsia="Times New Roman" w:hAnsi="Garamond" w:cs="Arial"/>
          <w:lang w:eastAsia="id-ID"/>
        </w:rPr>
        <w:t xml:space="preserve">guru </w:t>
      </w:r>
      <w:r w:rsidRPr="009402B4">
        <w:rPr>
          <w:rFonts w:ascii="Garamond" w:eastAsia="Times New Roman" w:hAnsi="Garamond" w:cs="Arial"/>
          <w:lang w:eastAsia="id-ID"/>
        </w:rPr>
        <w:t>merupakan</w:t>
      </w:r>
      <w:r w:rsidR="00A22AFE" w:rsidRPr="009402B4">
        <w:rPr>
          <w:rFonts w:ascii="Garamond" w:eastAsia="Times New Roman" w:hAnsi="Garamond" w:cs="Arial"/>
          <w:lang w:eastAsia="id-ID"/>
        </w:rPr>
        <w:t xml:space="preserve"> </w:t>
      </w:r>
      <w:r w:rsidRPr="009402B4">
        <w:rPr>
          <w:rFonts w:ascii="Garamond" w:eastAsia="Times New Roman" w:hAnsi="Garamond" w:cs="Arial"/>
          <w:lang w:eastAsia="id-ID"/>
        </w:rPr>
        <w:t>kemampuan guru dalam melaksanakan tugasnya sebagai tenaga pendidik yang meliputi penguasaan</w:t>
      </w:r>
      <w:r w:rsidR="00A22AFE" w:rsidRPr="009402B4">
        <w:rPr>
          <w:rFonts w:ascii="Garamond" w:eastAsia="Times New Roman" w:hAnsi="Garamond" w:cs="Arial"/>
          <w:lang w:eastAsia="id-ID"/>
        </w:rPr>
        <w:t xml:space="preserve"> pedagogic, pengetahuan, metodologi,  manajemen,  dan  sebagainya  yang  tercermin  dalam kinerja  di lingkungan pendidikan</w:t>
      </w:r>
      <w:r w:rsidR="00A22AFE" w:rsidRPr="009402B4">
        <w:rPr>
          <w:rFonts w:ascii="Garamond" w:eastAsia="Times New Roman" w:hAnsi="Garamond" w:cs="Arial"/>
          <w:lang w:eastAsia="id-ID"/>
        </w:rPr>
        <w:fldChar w:fldCharType="begin" w:fldLock="1"/>
      </w:r>
      <w:r w:rsidR="001648DE" w:rsidRPr="009402B4">
        <w:rPr>
          <w:rFonts w:ascii="Garamond" w:eastAsia="Times New Roman" w:hAnsi="Garamond" w:cs="Arial"/>
          <w:lang w:eastAsia="id-ID"/>
        </w:rPr>
        <w:instrText>ADDIN CSL_CITATION {"citationItems":[{"id":"ITEM-1","itemData":{"abstract":"The aims of this meta-analysis study are to find out how professional competence on postgraduate research results of Jakarta State University. The object of this study is to analyze the quality of human resources in the field of education. This research consists of three aspects of this study, i.e (a) professional competence (b) pedagogic competence, and (c) teacher performance. This meta-analysis used a comparative type, with mean comparison and t-test. Based on the results of meta-analysis known that: (a) Comparison of professional competence of science teacher of SMPN of Ternate City and teacher of IPS SMP Kota Tobelo on t-test is 3,312 and 3,651 so that there is no difference of professional competence significantly between science teacher at SMPN Kota Ternate and teacher of IPS in SMP Kota Tobelo. (b) Comparison of pedagogic competence of science teacher of SMPN of Ternate City and teacher teacher of SMPN Se-Kecamatan of Loa Kulu of Kutai Kartanegara Regency at t-test is 3,245 and 2,712 so there is no significant pedagogic competence difference between science teacher of SMPN Kota Ternate and teacher of SMPN Se-Kecamatan Loa Kulu Regency Kutai Kartanegara. Based on the results of this study, there are recommendations to improve competence by (1) involving universities in strengthening professional competence; (2) empowering teacher forums in subjects; (3) develop the capacity of school supervisors/subjects in charge of fostering teachers' professional abilities; (4) strengthen and intensify the role of Pusat Pelatihan dan Pengembangan Guru (PPPG) according to the discipline of science; (5) conducting workshops or intensive training to finalize the mastery of teachers' teaching materials; and (6) provide further study scholarships for teachers. Keyword : Meta-analysis, teacher competency Abstrak Tujuan penelitian meta-analisis ini untuk mengetahui bagaimana kompetensi profesional, hasil-hasil penelitian pasca sarjana Universitas negeri Jakarta. Objek dari penelitian ini adalah untuk menganalisa kualitas sumber daya manusia di bidang pendidikan. Terdiri dari tiga laporan penelitian dan terdapat tiga aspek kajian (a)kompetensi professional (b) kompetensi pedagogic, dan (c) kinerja guru. Meta analisis ini menggunakan jenis komparatif, dengan menggunakan perbandingan rerata dan menggunakan uji t. Berdasarkan pada hasil meta analisis di atas dapat disimpulkan beberapa hal sebagai berikut: (a) Perbandingan kompetensi profesional guru IPA SMPN Kota Ternate…","author":[{"dropping-particle":"","family":"Dudung","given":"Agus","non-dropping-particle":"","parse-names":false,"suffix":""}],"container-title":"Jurnal Kesejahteraan Keluarga dan Pendidikan","id":"ITEM-1","issue":"1","issued":{"date-parts":[["2018"]]},"page":"9-19","title":"Kompetensi Profesional Guru (Suatu Studi Meta-Analysis Desertasi Pascasarjana UNJ)","type":"article-journal","volume":"5"},"uris":["http://www.mendeley.com/documents/?uuid=699a6759-0f9f-4df6-b02a-3ac3017d419a"]}],"mendeley":{"formattedCitation":"(Dudung, 2018)","plainTextFormattedCitation":"(Dudung, 2018)","previouslyFormattedCitation":"(Dudung, 2018)"},"properties":{"noteIndex":0},"schema":"https://github.com/citation-style-language/schema/raw/master/csl-citation.json"}</w:instrText>
      </w:r>
      <w:r w:rsidR="00A22AFE" w:rsidRPr="009402B4">
        <w:rPr>
          <w:rFonts w:ascii="Garamond" w:eastAsia="Times New Roman" w:hAnsi="Garamond" w:cs="Arial"/>
          <w:lang w:eastAsia="id-ID"/>
        </w:rPr>
        <w:fldChar w:fldCharType="separate"/>
      </w:r>
      <w:r w:rsidR="00A22AFE" w:rsidRPr="009402B4">
        <w:rPr>
          <w:rFonts w:ascii="Garamond" w:eastAsia="Times New Roman" w:hAnsi="Garamond" w:cs="Arial"/>
          <w:noProof/>
          <w:lang w:eastAsia="id-ID"/>
        </w:rPr>
        <w:t>(Dudung, 2018)</w:t>
      </w:r>
      <w:r w:rsidR="00A22AFE" w:rsidRPr="009402B4">
        <w:rPr>
          <w:rFonts w:ascii="Garamond" w:eastAsia="Times New Roman" w:hAnsi="Garamond" w:cs="Arial"/>
          <w:lang w:eastAsia="id-ID"/>
        </w:rPr>
        <w:fldChar w:fldCharType="end"/>
      </w:r>
      <w:r w:rsidR="00A22AFE" w:rsidRPr="009402B4">
        <w:rPr>
          <w:rFonts w:ascii="Garamond" w:eastAsia="Times New Roman" w:hAnsi="Garamond" w:cs="Arial"/>
          <w:lang w:eastAsia="id-ID"/>
        </w:rPr>
        <w:t>.</w:t>
      </w:r>
    </w:p>
    <w:p w:rsidR="00A82190" w:rsidRPr="009402B4" w:rsidRDefault="00BE58BD" w:rsidP="005B366F">
      <w:pPr>
        <w:pStyle w:val="ListParagraph"/>
        <w:spacing w:after="0" w:line="240" w:lineRule="auto"/>
        <w:ind w:left="0" w:firstLine="720"/>
        <w:jc w:val="both"/>
        <w:rPr>
          <w:rFonts w:ascii="Garamond" w:hAnsi="Garamond"/>
        </w:rPr>
      </w:pPr>
      <w:r w:rsidRPr="009402B4">
        <w:rPr>
          <w:rFonts w:ascii="Garamond" w:hAnsi="Garamond" w:cstheme="majorBidi"/>
        </w:rPr>
        <w:t>Keberhasilan suatu program kegiatan yang dilakukan seseorang sangat ditentukan seberapa besar kualitas perencanaan yang dibuatnya. Seseorang yang melakukan kegiatan tanpa perencanaan dapat dipastikan akan cenderung mengalami kegagalan karena tidak mempunyai acuan apa yang seharusnya dia lakukan dalam rangka keberhasilan kegiatan yang dilakukan. Dengan adanya perencanaan yang matang diharapkan guru dapat mengelola pembelajaran dengan baik</w:t>
      </w:r>
      <w:r w:rsidR="00A82190" w:rsidRPr="009402B4">
        <w:rPr>
          <w:rFonts w:ascii="Garamond" w:hAnsi="Garamond" w:cstheme="majorBidi"/>
        </w:rPr>
        <w:t>.</w:t>
      </w:r>
      <w:r w:rsidR="00A82190" w:rsidRPr="009402B4">
        <w:rPr>
          <w:rFonts w:ascii="Garamond" w:hAnsi="Garamond" w:cstheme="majorBidi"/>
        </w:rPr>
        <w:fldChar w:fldCharType="begin" w:fldLock="1"/>
      </w:r>
      <w:r w:rsidR="00A82190" w:rsidRPr="009402B4">
        <w:rPr>
          <w:rFonts w:ascii="Garamond" w:hAnsi="Garamond" w:cstheme="majorBidi"/>
        </w:rPr>
        <w:instrText>ADDIN CSL_CITATION {"citationItems":[{"id":"ITEM-1","itemData":{"abstract":"Tujuan dari penelitian ini adalah untuk mengetahui kemampuan mahasiswa PGSD dalam menyusun Rencana Pelaksanaan Pembelajaran IPA kelas atas sesuai standar Kurikulum 2013. Penelitian ini merupakan penelitian deskriptif dengan pendekatan kuantitatif. Populasi penelitian ini adalah seluruh mahasiswa PGSD UNUGHA, sedangkan sampel yang digunakan berjumlah 15 orang mahasiwa yang dipilih dengan cara purpose sampling. Teknik pengumpulan data dilakukan dengan cara review dokumen. Instrumen yang digunakan berupa lembar cheklist kelengkapan komponen-komponen penyusun Rencana Pelaksanaan Pembelajaran. 2013. Hasil penelitian menunjukan bahwa: 60% mahasiswa mempunyai kemampuan baik dalam menyusun Rencana Pelaksanaan Pembelajaran. IPA SD kelas atas, 20% mahasiswa mempunyai kemampuan amat baik, 13% mahasiswa mempunyai kemampuan cukup dalam menyusun Rencana Pelaksanaan Pembelajaran. dan 7 % mahasiswa dengan kemampuan kurang dalam menyusun Rencana Pelaksanaan Pembelajaran. Kata","author":[{"dropping-particle":"","family":"Muniriyanto","given":"Galuh Rahayuni dan","non-dropping-particle":"","parse-names":false,"suffix":""}],"container-title":"Jurnal PANCAR","id":"ITEM-1","issue":"2","issued":{"date-parts":[["2017"]]},"title":"Unugha.Ac.Id 1 1","type":"article-journal","volume":"1"},"uris":["http://www.mendeley.com/documents/?uuid=565d801b-6333-46ef-a154-bc51ebf6d388"]}],"mendeley":{"formattedCitation":"(Muniriyanto, 2017)","plainTextFormattedCitation":"(Muniriyanto, 2017)","previouslyFormattedCitation":"(Muniriyanto, 2017)"},"properties":{"noteIndex":0},"schema":"https://github.com/citation-style-language/schema/raw/master/csl-citation.json"}</w:instrText>
      </w:r>
      <w:r w:rsidR="00A82190" w:rsidRPr="009402B4">
        <w:rPr>
          <w:rFonts w:ascii="Garamond" w:hAnsi="Garamond" w:cstheme="majorBidi"/>
        </w:rPr>
        <w:fldChar w:fldCharType="separate"/>
      </w:r>
      <w:r w:rsidR="00A82190" w:rsidRPr="009402B4">
        <w:rPr>
          <w:rFonts w:ascii="Garamond" w:hAnsi="Garamond" w:cstheme="majorBidi"/>
          <w:noProof/>
        </w:rPr>
        <w:t>(Muniriyanto, 2017)</w:t>
      </w:r>
      <w:r w:rsidR="00A82190" w:rsidRPr="009402B4">
        <w:rPr>
          <w:rFonts w:ascii="Garamond" w:hAnsi="Garamond" w:cstheme="majorBidi"/>
        </w:rPr>
        <w:fldChar w:fldCharType="end"/>
      </w:r>
      <w:r w:rsidR="00F478F4" w:rsidRPr="009402B4">
        <w:rPr>
          <w:rFonts w:ascii="Garamond" w:hAnsi="Garamond" w:cstheme="majorBidi"/>
        </w:rPr>
        <w:t xml:space="preserve">. Bagaimanapun pengertian guru sebagai </w:t>
      </w:r>
      <w:r w:rsidR="00F478F4" w:rsidRPr="009402B4">
        <w:rPr>
          <w:rFonts w:ascii="Garamond" w:hAnsi="Garamond"/>
        </w:rPr>
        <w:t>seorang pendidik professional, sesuai dengan UU No. 14 Tahun 2005 tentang Guru dan Dosen bab 1 pasal 1, dijelaskan bahwa guru adalah pendidik professional dengan tugas utama mendidik, mengajar, membimbing, mengarahkan, melatih, menilai dan mengevaluasi peserta didik pada pendidikan usia dini pada jalur pendidikan formal, pendidikan dasar dan pendidikan menengah. Kedudukan guru sebagai tenaga profesional dimaksud berfungsi untuk meningkatkan martabat dan peran guru sebagai agen pembelajaran berfungsi untuk meningkatkan mutu pendidikan maupun pendidikan nasional</w:t>
      </w:r>
      <w:r w:rsidR="00855BAD" w:rsidRPr="009402B4">
        <w:rPr>
          <w:rFonts w:ascii="Garamond" w:hAnsi="Garamond"/>
        </w:rPr>
        <w:fldChar w:fldCharType="begin" w:fldLock="1"/>
      </w:r>
      <w:r w:rsidR="004A0CE8" w:rsidRPr="009402B4">
        <w:rPr>
          <w:rFonts w:ascii="Garamond" w:hAnsi="Garamond"/>
        </w:rPr>
        <w:instrText>ADDIN CSL_CITATION {"citationItems":[{"id":"ITEM-1","itemData":{"abstract":"Pengembangan kompetensi profesional dalam menghadapi era Indonesia emas mutlak diperlukan untuk keberhasilan pembelajaran dan peningkatan mutu pendidikan. Tanpa pengembangan profesionalisme, proses pembelajaran dan mutu pendidikan hanya akan jalan di tempat. Tidak ada inovasi, dan tidak ada pula kreatifitas serta tidak ada pembelajaran yang efektif.Paradigma pendidikan sudah seharusnya menggunakan paradigma baru, yaitu mutu.Pendidikan yang bermutu lahir dari guru yang bermutu dan professional. Guru profesional dapat berpengaruh terhadap pendidikan bermutu. Di sisi lain Standar Nasional Pendidikan berfungsi sebagai dasar dalam perencanaan, pelaksanaan, dan pengawasan pendidikan dalam rangka mewujudkan pendidikan nasional yang bermutu. Dengan demikian guru profesional sebagai faktor penentu pendidikan bermutu adalah guru yang memenuhi standar pendidik dan tenaga kependidikan, yaitu kreteria pendidikan prajabatan dan kelayakan fisik maupun mental, serta pendidikan dalam jabatan. Dari pembahasan dapat disimpulkan, bahwa : 1).Guru yang profesional harus disiapkan oleh lembaga pendidikan tinggi kependidikan (LPTK) yang berkualitas dan terstandar; 2). Guru profesional wajib memiliki kualifikasi akademik, kompetensi, sertifikasi pendidik, sehat jasmani dan rohani, serta memiliki kemampuan untuk mewujudkan tujuan pendidikan nasional; 3). Guru profesional sebagai faktor penentu pendidikan bermutu adalah guru yang memenuhi standar pendidik dan tenaga kependidikan, yaitu kreteria pendidikan prajabatan dan kelayakan fisik maupun mental, serta pendidikan dalam jabatan.","author":[{"dropping-particle":"","family":"Dalyono","given":"Bambang","non-dropping-particle":"","parse-names":false,"suffix":""},{"dropping-particle":"","family":"Agustina","given":"Dwi Ampuni","non-dropping-particle":"","parse-names":false,"suffix":""}],"container-title":"Polines","id":"ITEM-1","issued":{"date-parts":[["2016"]]},"page":"13-22","title":"Guru profesional sebagai faktor penentu pendidikan bermutu","type":"article-journal","volume":"2"},"uris":["http://www.mendeley.com/documents/?uuid=1fb68e06-d65c-400f-a71b-360a31b5ad7e"]}],"mendeley":{"formattedCitation":"(Dalyono &amp; Agustina, 2016)","plainTextFormattedCitation":"(Dalyono &amp; Agustina, 2016)","previouslyFormattedCitation":"(Dalyono &amp; Agustina, 2016)"},"properties":{"noteIndex":0},"schema":"https://github.com/citation-style-language/schema/raw/master/csl-citation.json"}</w:instrText>
      </w:r>
      <w:r w:rsidR="00855BAD" w:rsidRPr="009402B4">
        <w:rPr>
          <w:rFonts w:ascii="Garamond" w:hAnsi="Garamond"/>
        </w:rPr>
        <w:fldChar w:fldCharType="separate"/>
      </w:r>
      <w:r w:rsidR="00855BAD" w:rsidRPr="009402B4">
        <w:rPr>
          <w:rFonts w:ascii="Garamond" w:hAnsi="Garamond"/>
          <w:noProof/>
        </w:rPr>
        <w:t>(Dalyono &amp; Agustina, 2016)</w:t>
      </w:r>
      <w:r w:rsidR="00855BAD" w:rsidRPr="009402B4">
        <w:rPr>
          <w:rFonts w:ascii="Garamond" w:hAnsi="Garamond"/>
        </w:rPr>
        <w:fldChar w:fldCharType="end"/>
      </w:r>
      <w:r w:rsidR="00F478F4" w:rsidRPr="009402B4">
        <w:rPr>
          <w:rFonts w:ascii="Garamond" w:hAnsi="Garamond"/>
        </w:rPr>
        <w:t>.</w:t>
      </w:r>
    </w:p>
    <w:p w:rsidR="00F478F4" w:rsidRPr="009402B4" w:rsidRDefault="00F478F4" w:rsidP="005B366F">
      <w:pPr>
        <w:pStyle w:val="ListParagraph"/>
        <w:spacing w:after="0" w:line="240" w:lineRule="auto"/>
        <w:ind w:left="0" w:firstLine="720"/>
        <w:jc w:val="both"/>
        <w:rPr>
          <w:rFonts w:ascii="Garamond" w:hAnsi="Garamond"/>
        </w:rPr>
      </w:pPr>
      <w:r w:rsidRPr="009402B4">
        <w:rPr>
          <w:rFonts w:ascii="Garamond" w:hAnsi="Garamond"/>
        </w:rPr>
        <w:t xml:space="preserve">Salah satu indikator seorang guru dikatakan profesional bagaimana guru mampu memahami materi yang akan diajarkan, mampu menyusun rencana </w:t>
      </w:r>
      <w:r w:rsidR="00855BAD" w:rsidRPr="009402B4">
        <w:rPr>
          <w:rFonts w:ascii="Garamond" w:hAnsi="Garamond"/>
        </w:rPr>
        <w:t xml:space="preserve">pelaksanaan </w:t>
      </w:r>
      <w:r w:rsidRPr="009402B4">
        <w:rPr>
          <w:rFonts w:ascii="Garamond" w:hAnsi="Garamond"/>
        </w:rPr>
        <w:t>pembelajaran supaya tujuan dari kegiatan pembelajaran tercapai.</w:t>
      </w:r>
      <w:r w:rsidR="00855BAD" w:rsidRPr="009402B4">
        <w:rPr>
          <w:rFonts w:ascii="Garamond" w:hAnsi="Garamond"/>
        </w:rPr>
        <w:t xml:space="preserve"> Rencana pelaksanaan pembelajaran (RPP) berfungsi sebagai acuan bagi guru untuk melaksanakan kegiatan belajar-mengajar (kegiatan pembelajaran) agar lebih terarah dan berjalan secara efektif dan efisien. Dengan kata lain, </w:t>
      </w:r>
      <w:r w:rsidR="00855BAD" w:rsidRPr="009402B4">
        <w:rPr>
          <w:rFonts w:ascii="Garamond" w:hAnsi="Garamond"/>
        </w:rPr>
        <w:lastRenderedPageBreak/>
        <w:t>RPP ini akan menjadi panduan yang membantu guru mengontrol pelaksanaan pembelajarannya. Oleh karena itu, RPP hendaknya bersifat luwes (fleksibel) dan memberi kemungkinan bagi guru untuk menyesuaikannya dengan respon siswa dalam proses pembelajaran yang sesungguhny</w:t>
      </w:r>
      <w:r w:rsidR="004A0CE8" w:rsidRPr="009402B4">
        <w:rPr>
          <w:rFonts w:ascii="Garamond" w:hAnsi="Garamond"/>
        </w:rPr>
        <w:t>a</w:t>
      </w:r>
      <w:r w:rsidR="004A0CE8" w:rsidRPr="009402B4">
        <w:rPr>
          <w:rFonts w:ascii="Garamond" w:hAnsi="Garamond"/>
        </w:rPr>
        <w:fldChar w:fldCharType="begin" w:fldLock="1"/>
      </w:r>
      <w:r w:rsidR="00C24667" w:rsidRPr="009402B4">
        <w:rPr>
          <w:rFonts w:ascii="Garamond" w:hAnsi="Garamond"/>
        </w:rPr>
        <w:instrText>ADDIN CSL_CITATION {"citationItems":[{"id":"ITEM-1","itemData":{"author":[{"dropping-particle":"","family":"Zendrato","given":"Juniriang","non-dropping-particle":"","parse-names":false,"suffix":""}],"container-title":"Scholaria","id":"ITEM-1","issued":{"date-parts":[["2016"]]},"page":"58-73","title":"TINGKAT PENERAPAN DALAM PELAKSANAAN PEMBELAJARAN DI KELAS Suatu Studi Kasus di SMA Dian Harapan Jakarta Juniriang Zendrato FIP – Universitas Pelita Harapan ABSTRAK","type":"article-journal","volume":"Vol. 6 No."},"uris":["http://www.mendeley.com/documents/?uuid=1f4d7f27-a3b3-4fdd-a126-ba82c05877e0"]}],"mendeley":{"formattedCitation":"(Zendrato, 2016)","plainTextFormattedCitation":"(Zendrato, 2016)","previouslyFormattedCitation":"(Zendrato, 2016)"},"properties":{"noteIndex":0},"schema":"https://github.com/citation-style-language/schema/raw/master/csl-citation.json"}</w:instrText>
      </w:r>
      <w:r w:rsidR="004A0CE8" w:rsidRPr="009402B4">
        <w:rPr>
          <w:rFonts w:ascii="Garamond" w:hAnsi="Garamond"/>
        </w:rPr>
        <w:fldChar w:fldCharType="separate"/>
      </w:r>
      <w:r w:rsidR="004A0CE8" w:rsidRPr="009402B4">
        <w:rPr>
          <w:rFonts w:ascii="Garamond" w:hAnsi="Garamond"/>
          <w:noProof/>
        </w:rPr>
        <w:t>(Zendrato, 2016)</w:t>
      </w:r>
      <w:r w:rsidR="004A0CE8" w:rsidRPr="009402B4">
        <w:rPr>
          <w:rFonts w:ascii="Garamond" w:hAnsi="Garamond"/>
        </w:rPr>
        <w:fldChar w:fldCharType="end"/>
      </w:r>
      <w:r w:rsidR="00855BAD" w:rsidRPr="009402B4">
        <w:rPr>
          <w:rFonts w:ascii="Garamond" w:hAnsi="Garamond"/>
        </w:rPr>
        <w:t>.</w:t>
      </w:r>
    </w:p>
    <w:p w:rsidR="00C24667" w:rsidRPr="009402B4" w:rsidRDefault="00C24667" w:rsidP="005B366F">
      <w:pPr>
        <w:pStyle w:val="ListParagraph"/>
        <w:spacing w:after="0" w:line="240" w:lineRule="auto"/>
        <w:ind w:left="0" w:firstLine="720"/>
        <w:jc w:val="both"/>
        <w:rPr>
          <w:rFonts w:ascii="Garamond" w:hAnsi="Garamond" w:cstheme="majorBidi"/>
        </w:rPr>
      </w:pPr>
      <w:r w:rsidRPr="009402B4">
        <w:rPr>
          <w:rFonts w:ascii="Garamond" w:hAnsi="Garamond" w:cstheme="majorBidi"/>
        </w:rPr>
        <w:t xml:space="preserve">Dalam pengertian lain </w:t>
      </w:r>
      <w:r w:rsidRPr="009402B4">
        <w:rPr>
          <w:rFonts w:ascii="Garamond" w:hAnsi="Garamond"/>
        </w:rPr>
        <w:t>Rencana pelaksanaan kegiatan pembelajaran sangat menunjang dalam upaya peningkatan mutu pendidikan. Perencanaan teramat dibutuhkan sebelum pelaksanaan proses pembelajaran dilaksanakan, hal ini diperuntukkan agar proses pembelajaran tersusun dan terarah sesuai dengan tujuan pembelajaran yang akan dicapai dalam sebuah satuan pendidikan</w:t>
      </w:r>
      <w:r w:rsidRPr="009402B4">
        <w:rPr>
          <w:rFonts w:ascii="Garamond" w:hAnsi="Garamond"/>
        </w:rPr>
        <w:fldChar w:fldCharType="begin" w:fldLock="1"/>
      </w:r>
      <w:r w:rsidR="005B366F" w:rsidRPr="009402B4">
        <w:rPr>
          <w:rFonts w:ascii="Garamond" w:hAnsi="Garamond"/>
        </w:rPr>
        <w:instrText>ADDIN CSL_CITATION {"citationItems":[{"id":"ITEM-1","itemData":{"ISSN":"2460-0733","abstract":"Teaching activities is the process of delivering information and transfer of knowledge from teachers (teachers) to students (students). in it there is a process for students who did not understand to understand, and who do not understand to understand. This achievement will only be achieved if it is based on established learning planning and healthy learning conditions. Learning activities can be implemented well if students and educators alike have the same desire to succeed the learning program. Conditions such as considerations that must be prepared by teachers in order to realize the learning program. These preparations include curriculum, teaching materials, methods and instructional media used, assessment instruments as a means of evaluation.","author":[{"dropping-particle":"","family":"Bararah","given":"Isnawardatul","non-dropping-particle":"","parse-names":false,"suffix":""}],"container-title":"Jurnal MUDARRISUNA: Media Kajian Pendidikan Agama Islam","id":"ITEM-1","issue":"1","issued":{"date-parts":[["2017"]]},"page":"131-147","title":"Efektifitas Perencanaan Pembelajaran dalam Pembelajaran Pendidikan Agama Islam di Sekolah","type":"article-journal","volume":"7"},"uris":["http://www.mendeley.com/documents/?uuid=fd3e218b-4de3-4968-8b88-b970a848ea95"]}],"mendeley":{"formattedCitation":"(Bararah, 2017)","plainTextFormattedCitation":"(Bararah, 2017)","previouslyFormattedCitation":"(Bararah, 2017)"},"properties":{"noteIndex":0},"schema":"https://github.com/citation-style-language/schema/raw/master/csl-citation.json"}</w:instrText>
      </w:r>
      <w:r w:rsidRPr="009402B4">
        <w:rPr>
          <w:rFonts w:ascii="Garamond" w:hAnsi="Garamond"/>
        </w:rPr>
        <w:fldChar w:fldCharType="separate"/>
      </w:r>
      <w:r w:rsidRPr="009402B4">
        <w:rPr>
          <w:rFonts w:ascii="Garamond" w:hAnsi="Garamond"/>
          <w:noProof/>
        </w:rPr>
        <w:t>(Bararah, 2017)</w:t>
      </w:r>
      <w:r w:rsidRPr="009402B4">
        <w:rPr>
          <w:rFonts w:ascii="Garamond" w:hAnsi="Garamond"/>
        </w:rPr>
        <w:fldChar w:fldCharType="end"/>
      </w:r>
      <w:r w:rsidRPr="009402B4">
        <w:rPr>
          <w:rFonts w:ascii="Garamond" w:hAnsi="Garamond"/>
        </w:rPr>
        <w:t>.</w:t>
      </w:r>
    </w:p>
    <w:p w:rsidR="00A82190" w:rsidRPr="009402B4" w:rsidRDefault="00C24667" w:rsidP="005B366F">
      <w:pPr>
        <w:pStyle w:val="ListParagraph"/>
        <w:spacing w:after="0" w:line="240" w:lineRule="auto"/>
        <w:ind w:left="0" w:firstLine="720"/>
        <w:jc w:val="both"/>
        <w:rPr>
          <w:rFonts w:ascii="Garamond" w:hAnsi="Garamond" w:cstheme="majorBidi"/>
        </w:rPr>
      </w:pPr>
      <w:r w:rsidRPr="009402B4">
        <w:rPr>
          <w:rFonts w:ascii="Garamond" w:hAnsi="Garamond" w:cstheme="majorBidi"/>
        </w:rPr>
        <w:t xml:space="preserve">Berdasarkan uraian di atas, dipandang perlu oleh peneliti untuk melakukan penelitian apakah program magang kependidikan 2 sudah sesuai dalam peningkatan kemampuan mahasiswa prodi Tadris IPA Fakultas Tarbiyah dan Tadris dalam menyusun rencana pelaksanaan pembelajaran (RPP). </w:t>
      </w:r>
    </w:p>
    <w:p w:rsidR="00A82190" w:rsidRPr="009402B4" w:rsidRDefault="00A82190" w:rsidP="00A82190">
      <w:pPr>
        <w:widowControl w:val="0"/>
        <w:autoSpaceDE w:val="0"/>
        <w:autoSpaceDN w:val="0"/>
        <w:adjustRightInd w:val="0"/>
        <w:spacing w:after="0" w:line="240" w:lineRule="auto"/>
        <w:rPr>
          <w:rFonts w:ascii="Garamond" w:hAnsi="Garamond" w:cstheme="majorBidi"/>
        </w:rPr>
      </w:pPr>
      <w:r w:rsidRPr="009402B4">
        <w:rPr>
          <w:rFonts w:ascii="Garamond" w:hAnsi="Garamond" w:cstheme="majorBidi"/>
        </w:rPr>
        <w:t xml:space="preserve"> </w:t>
      </w:r>
    </w:p>
    <w:p w:rsidR="00BE58BD" w:rsidRPr="009402B4" w:rsidRDefault="00BE58BD" w:rsidP="00A82190">
      <w:pPr>
        <w:widowControl w:val="0"/>
        <w:autoSpaceDE w:val="0"/>
        <w:autoSpaceDN w:val="0"/>
        <w:adjustRightInd w:val="0"/>
        <w:spacing w:after="0" w:line="240" w:lineRule="auto"/>
        <w:rPr>
          <w:rFonts w:ascii="Garamond" w:hAnsi="Garamond" w:cstheme="majorBidi"/>
        </w:rPr>
      </w:pPr>
    </w:p>
    <w:p w:rsidR="00C24667" w:rsidRPr="009402B4" w:rsidRDefault="005B366F" w:rsidP="005B366F">
      <w:pPr>
        <w:spacing w:after="0"/>
        <w:rPr>
          <w:rFonts w:ascii="Garamond" w:hAnsi="Garamond" w:cstheme="majorBidi"/>
          <w:b/>
          <w:bCs/>
        </w:rPr>
      </w:pPr>
      <w:r w:rsidRPr="009402B4">
        <w:rPr>
          <w:rFonts w:ascii="Garamond" w:hAnsi="Garamond" w:cstheme="majorBidi"/>
          <w:b/>
          <w:bCs/>
        </w:rPr>
        <w:t xml:space="preserve">METODE </w:t>
      </w:r>
    </w:p>
    <w:p w:rsidR="006C6AE6" w:rsidRPr="009402B4" w:rsidRDefault="00DB0E74" w:rsidP="006C6AE6">
      <w:pPr>
        <w:pStyle w:val="Default"/>
        <w:ind w:firstLine="720"/>
        <w:jc w:val="both"/>
        <w:rPr>
          <w:rFonts w:ascii="Garamond" w:hAnsi="Garamond"/>
          <w:sz w:val="22"/>
          <w:szCs w:val="22"/>
        </w:rPr>
      </w:pPr>
      <w:r w:rsidRPr="009402B4">
        <w:rPr>
          <w:rFonts w:ascii="Garamond" w:hAnsi="Garamond"/>
          <w:sz w:val="22"/>
          <w:szCs w:val="22"/>
        </w:rPr>
        <w:t xml:space="preserve">Jenis penelitian yang dipilih adalah penelitian deskriptif dengan pendekatan kuantitatif. Penelitian deskriptif </w:t>
      </w:r>
      <w:r w:rsidR="001648DE" w:rsidRPr="009402B4">
        <w:rPr>
          <w:rFonts w:ascii="Garamond" w:hAnsi="Garamond"/>
          <w:sz w:val="22"/>
          <w:szCs w:val="22"/>
        </w:rPr>
        <w:t>dilakukan dengan cara mencari informasi berkaitan dengan gejala yang ada, dijelaskan dengan jelas tujuan yang akan diraih, merencanakan bagaimana melakukan pendekatannya, dan mengumpulkan berbagai macam data sebagai bahan untuk membuat laporan</w:t>
      </w:r>
      <w:r w:rsidR="001648DE" w:rsidRPr="009402B4">
        <w:rPr>
          <w:rFonts w:ascii="Garamond" w:hAnsi="Garamond"/>
          <w:sz w:val="22"/>
          <w:szCs w:val="22"/>
        </w:rPr>
        <w:fldChar w:fldCharType="begin" w:fldLock="1"/>
      </w:r>
      <w:r w:rsidR="006C6AE6" w:rsidRPr="009402B4">
        <w:rPr>
          <w:rFonts w:ascii="Garamond" w:hAnsi="Garamond"/>
          <w:sz w:val="22"/>
          <w:szCs w:val="22"/>
        </w:rPr>
        <w:instrText>ADDIN CSL_CITATION {"citationItems":[{"id":"ITEM-1","itemData":{"author":[{"dropping-particle":"","family":"Shavab","given":"Iyus Jayusman dan Oka Agus Kurniawan","non-dropping-particle":"","parse-names":false,"suffix":""}],"container-title":"Jurnal Artefak","id":"ITEM-1","issue":"1","issued":{"date-parts":[["2020"]]},"page":"13-20","title":"STUDI DESKRIPTIF KUANTITATIF TENTANG AKTIVITAS BELAJAR MAHASISWA DENGAN MENGGUNAKAN MEDIA PEMBELAJARAN EDMODO DALAM PEMBELAJARAN SEJARAH","type":"article-journal","volume":"7"},"uris":["http://www.mendeley.com/documents/?uuid=71e2e414-822f-4cec-b573-2cb0ebfb6c4f"]}],"mendeley":{"formattedCitation":"(Shavab, 2020)","plainTextFormattedCitation":"(Shavab, 2020)","previouslyFormattedCitation":"(Shavab, 2020)"},"properties":{"noteIndex":0},"schema":"https://github.com/citation-style-language/schema/raw/master/csl-citation.json"}</w:instrText>
      </w:r>
      <w:r w:rsidR="001648DE" w:rsidRPr="009402B4">
        <w:rPr>
          <w:rFonts w:ascii="Garamond" w:hAnsi="Garamond"/>
          <w:sz w:val="22"/>
          <w:szCs w:val="22"/>
        </w:rPr>
        <w:fldChar w:fldCharType="separate"/>
      </w:r>
      <w:r w:rsidR="001648DE" w:rsidRPr="009402B4">
        <w:rPr>
          <w:rFonts w:ascii="Garamond" w:hAnsi="Garamond"/>
          <w:noProof/>
          <w:sz w:val="22"/>
          <w:szCs w:val="22"/>
        </w:rPr>
        <w:t>(Shavab, 2020)</w:t>
      </w:r>
      <w:r w:rsidR="001648DE" w:rsidRPr="009402B4">
        <w:rPr>
          <w:rFonts w:ascii="Garamond" w:hAnsi="Garamond"/>
          <w:sz w:val="22"/>
          <w:szCs w:val="22"/>
        </w:rPr>
        <w:fldChar w:fldCharType="end"/>
      </w:r>
      <w:r w:rsidR="001648DE" w:rsidRPr="009402B4">
        <w:rPr>
          <w:rFonts w:ascii="Garamond" w:hAnsi="Garamond"/>
          <w:sz w:val="22"/>
          <w:szCs w:val="22"/>
        </w:rPr>
        <w:t xml:space="preserve">. </w:t>
      </w:r>
      <w:r w:rsidRPr="009402B4">
        <w:rPr>
          <w:rFonts w:ascii="Garamond" w:hAnsi="Garamond"/>
          <w:sz w:val="22"/>
          <w:szCs w:val="22"/>
        </w:rPr>
        <w:t xml:space="preserve">Sedangkan yang dimaksud dengan pendekatan kuantitatif adalah pendekatan yang digunakan dalam penelitian dengan cara mengukur indikator-indikator variabel penelitian sehingga diperoleh gambaran diantara variabel-variabel tersebut. Tujuan dari pendekatan kuantitatif adalah untuk mengukur dimensi yang hendak diteliti. </w:t>
      </w:r>
      <w:r w:rsidR="006C6AE6" w:rsidRPr="009402B4">
        <w:rPr>
          <w:rFonts w:ascii="Garamond" w:hAnsi="Garamond"/>
          <w:sz w:val="22"/>
          <w:szCs w:val="22"/>
        </w:rPr>
        <w:t>Bisa dikatakan bahwa penelitian deskriptif kuantitatif dalam penelitian ini adalah untuk melihat, meninjau dan menggambarkan dengan angka tentang objek yang diteliti seperti apa adanya dan menarik kesimpulan tentang hal tersebut sesuai fenomena yang tampak pada saat penelitian dilakukan</w:t>
      </w:r>
      <w:r w:rsidR="006C6AE6" w:rsidRPr="009402B4">
        <w:rPr>
          <w:rFonts w:ascii="Garamond" w:hAnsi="Garamond"/>
          <w:sz w:val="22"/>
          <w:szCs w:val="22"/>
        </w:rPr>
        <w:fldChar w:fldCharType="begin" w:fldLock="1"/>
      </w:r>
      <w:r w:rsidR="00481DFB" w:rsidRPr="009402B4">
        <w:rPr>
          <w:rFonts w:ascii="Garamond" w:hAnsi="Garamond"/>
          <w:sz w:val="22"/>
          <w:szCs w:val="22"/>
        </w:rPr>
        <w:instrText>ADDIN CSL_CITATION {"citationItems":[{"id":"ITEM-1","itemData":{"abstract":"Penelitian ini di latar belakangi adanya berbagai bentuk-bentuk kesalahan menulis anak berkesulitan belajar disekolah dasar se-Kelurahan Kalumbuk Padang. Tujuan penelitian ini adalah untuk memperoleh gambaran tentang bentuk-bentuk kesalah menulis anak berkesulitan belajar di sekolah dasar. Metodologi dalam penelitian ini bersifat deskriptif dengan pendekatan kuantitatif. Teknik pengambilan sampel adalah porposive sample dengan jumlah respon dari sebagian siswa Sekolah Dasar di Kelurahan Kalumbuk Padang. Teknik pengumpulan data melalui tes menulis, observasi, dan studi dokum sekolah dasar. Data yang terkumpul dianalisis dengan menggunakan rumus statistik persentase. Berdasarkan hasil penelitian tersebut disimpulkan bentuk-bentuk kesalahan menulis anak berkesulitan belajar di sekolah dasar se-Kelurahan Kalumbuk Padang masih banyak terjadi pada beberapa aspek kesalahan menulis. Disarankan kepada guru agar lebih meningkatkan pengajaran menulis dan memperbaiki kesalahan menulis pada siswa yang mengalami kesalahan menulis.","author":[{"dropping-particle":"","family":"Putra","given":"Erik Ade","non-dropping-particle":"","parse-names":false,"suffix":""}],"container-title":"Jurnal Ilmiah Pendidikan Khusus","id":"ITEM-1","issue":"3","issued":{"date-parts":[["2015"]]},"page":"71-76","title":"Anak Berkesulitan Belajar di Sekolah Dasar Se-Kelurahan Kalumbuk Padang","type":"article-journal","volume":"1"},"uris":["http://www.mendeley.com/documents/?uuid=a3e3fb06-949a-4aff-90ff-0a787f83b638"]}],"mendeley":{"formattedCitation":"(Putra, 2015)","plainTextFormattedCitation":"(Putra, 2015)","previouslyFormattedCitation":"(Putra, 2015)"},"properties":{"noteIndex":0},"schema":"https://github.com/citation-style-language/schema/raw/master/csl-citation.json"}</w:instrText>
      </w:r>
      <w:r w:rsidR="006C6AE6" w:rsidRPr="009402B4">
        <w:rPr>
          <w:rFonts w:ascii="Garamond" w:hAnsi="Garamond"/>
          <w:sz w:val="22"/>
          <w:szCs w:val="22"/>
        </w:rPr>
        <w:fldChar w:fldCharType="separate"/>
      </w:r>
      <w:r w:rsidR="006C6AE6" w:rsidRPr="009402B4">
        <w:rPr>
          <w:rFonts w:ascii="Garamond" w:hAnsi="Garamond"/>
          <w:noProof/>
          <w:sz w:val="22"/>
          <w:szCs w:val="22"/>
        </w:rPr>
        <w:t>(Putra, 2015)</w:t>
      </w:r>
      <w:r w:rsidR="006C6AE6" w:rsidRPr="009402B4">
        <w:rPr>
          <w:rFonts w:ascii="Garamond" w:hAnsi="Garamond"/>
          <w:sz w:val="22"/>
          <w:szCs w:val="22"/>
        </w:rPr>
        <w:fldChar w:fldCharType="end"/>
      </w:r>
      <w:r w:rsidR="006C6AE6" w:rsidRPr="009402B4">
        <w:rPr>
          <w:rFonts w:ascii="Garamond" w:hAnsi="Garamond"/>
          <w:sz w:val="22"/>
          <w:szCs w:val="22"/>
        </w:rPr>
        <w:t>.</w:t>
      </w:r>
    </w:p>
    <w:p w:rsidR="003E78BA" w:rsidRPr="009402B4" w:rsidRDefault="00DB0E74" w:rsidP="003E78BA">
      <w:pPr>
        <w:pStyle w:val="Default"/>
        <w:ind w:firstLine="720"/>
        <w:jc w:val="both"/>
        <w:rPr>
          <w:rFonts w:ascii="Garamond" w:hAnsi="Garamond"/>
          <w:sz w:val="22"/>
          <w:szCs w:val="22"/>
        </w:rPr>
      </w:pPr>
      <w:r w:rsidRPr="009402B4">
        <w:rPr>
          <w:rFonts w:ascii="Garamond" w:hAnsi="Garamond"/>
          <w:sz w:val="22"/>
          <w:szCs w:val="22"/>
        </w:rPr>
        <w:t xml:space="preserve">Penelitian ini dilakukan pada bulan </w:t>
      </w:r>
      <w:r w:rsidR="006C6AE6" w:rsidRPr="009402B4">
        <w:rPr>
          <w:rFonts w:ascii="Garamond" w:hAnsi="Garamond"/>
          <w:sz w:val="22"/>
          <w:szCs w:val="22"/>
        </w:rPr>
        <w:t>Februari-Maret 2021</w:t>
      </w:r>
      <w:r w:rsidRPr="009402B4">
        <w:rPr>
          <w:rFonts w:ascii="Garamond" w:hAnsi="Garamond"/>
          <w:sz w:val="22"/>
          <w:szCs w:val="22"/>
        </w:rPr>
        <w:t xml:space="preserve"> dan bertempat di Kampus </w:t>
      </w:r>
      <w:r w:rsidR="006C6AE6" w:rsidRPr="009402B4">
        <w:rPr>
          <w:rFonts w:ascii="Garamond" w:hAnsi="Garamond"/>
          <w:sz w:val="22"/>
          <w:szCs w:val="22"/>
        </w:rPr>
        <w:t>IAIN Bengkulu</w:t>
      </w:r>
      <w:r w:rsidRPr="009402B4">
        <w:rPr>
          <w:rFonts w:ascii="Garamond" w:hAnsi="Garamond"/>
          <w:sz w:val="22"/>
          <w:szCs w:val="22"/>
        </w:rPr>
        <w:t xml:space="preserve">. Populasi dari penelitian ini adalah seluruh mahasiswa </w:t>
      </w:r>
      <w:r w:rsidR="006C6AE6" w:rsidRPr="009402B4">
        <w:rPr>
          <w:rFonts w:ascii="Garamond" w:hAnsi="Garamond"/>
          <w:sz w:val="22"/>
          <w:szCs w:val="22"/>
        </w:rPr>
        <w:t xml:space="preserve">Prodi Tadris IPA yang mengikuti program magang kependidikan II dengan jumlah </w:t>
      </w:r>
      <w:r w:rsidR="00DD3458">
        <w:rPr>
          <w:rFonts w:ascii="Garamond" w:hAnsi="Garamond"/>
          <w:sz w:val="22"/>
          <w:szCs w:val="22"/>
        </w:rPr>
        <w:t>32</w:t>
      </w:r>
      <w:r w:rsidR="003E78BA" w:rsidRPr="009402B4">
        <w:rPr>
          <w:rFonts w:ascii="Garamond" w:hAnsi="Garamond"/>
          <w:sz w:val="22"/>
          <w:szCs w:val="22"/>
        </w:rPr>
        <w:t xml:space="preserve"> </w:t>
      </w:r>
      <w:r w:rsidRPr="009402B4">
        <w:rPr>
          <w:rFonts w:ascii="Garamond" w:hAnsi="Garamond"/>
          <w:sz w:val="22"/>
          <w:szCs w:val="22"/>
        </w:rPr>
        <w:t xml:space="preserve">mahasiswa. Sampel yang digunakan dalam penelitian ini adalah seluruh mahasiswa </w:t>
      </w:r>
      <w:r w:rsidR="003E78BA" w:rsidRPr="009402B4">
        <w:rPr>
          <w:rFonts w:ascii="Garamond" w:hAnsi="Garamond"/>
          <w:sz w:val="22"/>
          <w:szCs w:val="22"/>
        </w:rPr>
        <w:t>Prodi Tadris IPA yang mengikuti program magang kependidika</w:t>
      </w:r>
      <w:r w:rsidR="00DD3458">
        <w:rPr>
          <w:rFonts w:ascii="Garamond" w:hAnsi="Garamond"/>
          <w:sz w:val="22"/>
          <w:szCs w:val="22"/>
        </w:rPr>
        <w:t>n II yang berjumlah 32</w:t>
      </w:r>
      <w:r w:rsidRPr="009402B4">
        <w:rPr>
          <w:rFonts w:ascii="Garamond" w:hAnsi="Garamond"/>
          <w:sz w:val="22"/>
          <w:szCs w:val="22"/>
        </w:rPr>
        <w:t xml:space="preserve">. Teknik pengambilan sampel yang digunakan adalah </w:t>
      </w:r>
      <w:r w:rsidR="003E78BA" w:rsidRPr="009402B4">
        <w:rPr>
          <w:rFonts w:ascii="Garamond" w:hAnsi="Garamond"/>
          <w:i/>
          <w:iCs/>
          <w:sz w:val="22"/>
          <w:szCs w:val="22"/>
        </w:rPr>
        <w:t xml:space="preserve">total </w:t>
      </w:r>
      <w:r w:rsidRPr="009402B4">
        <w:rPr>
          <w:rFonts w:ascii="Garamond" w:hAnsi="Garamond"/>
          <w:i/>
          <w:iCs/>
          <w:sz w:val="22"/>
          <w:szCs w:val="22"/>
        </w:rPr>
        <w:t>sampling</w:t>
      </w:r>
      <w:r w:rsidRPr="009402B4">
        <w:rPr>
          <w:rFonts w:ascii="Garamond" w:hAnsi="Garamond"/>
          <w:sz w:val="22"/>
          <w:szCs w:val="22"/>
        </w:rPr>
        <w:t>. Hal</w:t>
      </w:r>
      <w:r w:rsidR="003E78BA" w:rsidRPr="009402B4">
        <w:rPr>
          <w:rFonts w:ascii="Garamond" w:hAnsi="Garamond"/>
          <w:sz w:val="22"/>
          <w:szCs w:val="22"/>
        </w:rPr>
        <w:t xml:space="preserve"> ini dikarenakan pada semester V tahun ajaran 2020/2021</w:t>
      </w:r>
      <w:r w:rsidRPr="009402B4">
        <w:rPr>
          <w:rFonts w:ascii="Garamond" w:hAnsi="Garamond"/>
          <w:sz w:val="22"/>
          <w:szCs w:val="22"/>
        </w:rPr>
        <w:t xml:space="preserve"> mahasiswa </w:t>
      </w:r>
      <w:r w:rsidR="003E78BA" w:rsidRPr="009402B4">
        <w:rPr>
          <w:rFonts w:ascii="Garamond" w:hAnsi="Garamond"/>
          <w:sz w:val="22"/>
          <w:szCs w:val="22"/>
        </w:rPr>
        <w:t>Prodi Tadris IPA wajib mengikuti program magang kependidikan II</w:t>
      </w:r>
      <w:r w:rsidRPr="009402B4">
        <w:rPr>
          <w:rFonts w:ascii="Garamond" w:hAnsi="Garamond"/>
          <w:sz w:val="22"/>
          <w:szCs w:val="22"/>
        </w:rPr>
        <w:t xml:space="preserve">, di mana salah satu tagihan dari </w:t>
      </w:r>
      <w:r w:rsidR="003E78BA" w:rsidRPr="009402B4">
        <w:rPr>
          <w:rFonts w:ascii="Garamond" w:hAnsi="Garamond"/>
          <w:sz w:val="22"/>
          <w:szCs w:val="22"/>
        </w:rPr>
        <w:t xml:space="preserve">kegiatan tersebut </w:t>
      </w:r>
      <w:r w:rsidRPr="009402B4">
        <w:rPr>
          <w:rFonts w:ascii="Garamond" w:hAnsi="Garamond"/>
          <w:sz w:val="22"/>
          <w:szCs w:val="22"/>
        </w:rPr>
        <w:t xml:space="preserve">adalah mahasiswa dapat menyusun Rencana Pelaksanaan Pembelajaran RPP untuk pembelajaran di </w:t>
      </w:r>
      <w:r w:rsidR="003E78BA" w:rsidRPr="009402B4">
        <w:rPr>
          <w:rFonts w:ascii="Garamond" w:hAnsi="Garamond"/>
          <w:sz w:val="22"/>
          <w:szCs w:val="22"/>
        </w:rPr>
        <w:t xml:space="preserve">MTs / SMP. </w:t>
      </w:r>
    </w:p>
    <w:p w:rsidR="003E78BA" w:rsidRPr="009402B4" w:rsidRDefault="00DB0E74" w:rsidP="003E78BA">
      <w:pPr>
        <w:pStyle w:val="Default"/>
        <w:ind w:firstLine="720"/>
        <w:jc w:val="both"/>
        <w:rPr>
          <w:rFonts w:ascii="Garamond" w:hAnsi="Garamond"/>
          <w:sz w:val="22"/>
          <w:szCs w:val="22"/>
        </w:rPr>
      </w:pPr>
      <w:r w:rsidRPr="009402B4">
        <w:rPr>
          <w:rFonts w:ascii="Garamond" w:hAnsi="Garamond"/>
          <w:sz w:val="22"/>
          <w:szCs w:val="22"/>
        </w:rPr>
        <w:t xml:space="preserve">Teknik pengumpulan data dilakukan dengan cara </w:t>
      </w:r>
      <w:r w:rsidRPr="009402B4">
        <w:rPr>
          <w:rFonts w:ascii="Garamond" w:hAnsi="Garamond"/>
          <w:i/>
          <w:iCs/>
          <w:sz w:val="22"/>
          <w:szCs w:val="22"/>
        </w:rPr>
        <w:t>review dokumen</w:t>
      </w:r>
      <w:r w:rsidRPr="009402B4">
        <w:rPr>
          <w:rFonts w:ascii="Garamond" w:hAnsi="Garamond"/>
          <w:sz w:val="22"/>
          <w:szCs w:val="22"/>
        </w:rPr>
        <w:t xml:space="preserve">. Dokumen yang dimaksud adalah dokumen lembar tugas mahasiswa. Dalam penelitian ini peneliti </w:t>
      </w:r>
      <w:r w:rsidR="003E78BA" w:rsidRPr="009402B4">
        <w:rPr>
          <w:rFonts w:ascii="Garamond" w:hAnsi="Garamond"/>
          <w:sz w:val="22"/>
          <w:szCs w:val="22"/>
        </w:rPr>
        <w:t xml:space="preserve">mereview hasil dari penilaian guru pamong magang kependidikan II yang </w:t>
      </w:r>
      <w:r w:rsidRPr="009402B4">
        <w:rPr>
          <w:rFonts w:ascii="Garamond" w:hAnsi="Garamond"/>
          <w:sz w:val="22"/>
          <w:szCs w:val="22"/>
        </w:rPr>
        <w:t xml:space="preserve">menugaskan mahasiswa menyusun RPP </w:t>
      </w:r>
      <w:r w:rsidR="003E78BA" w:rsidRPr="009402B4">
        <w:rPr>
          <w:rFonts w:ascii="Garamond" w:hAnsi="Garamond"/>
          <w:sz w:val="22"/>
          <w:szCs w:val="22"/>
        </w:rPr>
        <w:t xml:space="preserve">mata pelajaran </w:t>
      </w:r>
      <w:r w:rsidRPr="009402B4">
        <w:rPr>
          <w:rFonts w:ascii="Garamond" w:hAnsi="Garamond"/>
          <w:sz w:val="22"/>
          <w:szCs w:val="22"/>
        </w:rPr>
        <w:t xml:space="preserve">IPA </w:t>
      </w:r>
      <w:r w:rsidR="003E78BA" w:rsidRPr="009402B4">
        <w:rPr>
          <w:rFonts w:ascii="Garamond" w:hAnsi="Garamond"/>
          <w:sz w:val="22"/>
          <w:szCs w:val="22"/>
        </w:rPr>
        <w:t>di MTs / SMP Kota Bengkulu yang menjadi mitra dalam pelaksanaan kegiatan magang kependidikan II.</w:t>
      </w:r>
      <w:r w:rsidRPr="009402B4">
        <w:rPr>
          <w:rFonts w:ascii="Garamond" w:hAnsi="Garamond"/>
          <w:sz w:val="22"/>
          <w:szCs w:val="22"/>
        </w:rPr>
        <w:t xml:space="preserve"> </w:t>
      </w:r>
    </w:p>
    <w:p w:rsidR="00DB0E74" w:rsidRPr="009402B4" w:rsidRDefault="00DB0E74" w:rsidP="003E78BA">
      <w:pPr>
        <w:pStyle w:val="Default"/>
        <w:ind w:firstLine="720"/>
        <w:jc w:val="both"/>
        <w:rPr>
          <w:rFonts w:ascii="Garamond" w:hAnsi="Garamond"/>
          <w:sz w:val="22"/>
          <w:szCs w:val="22"/>
        </w:rPr>
      </w:pPr>
      <w:r w:rsidRPr="009402B4">
        <w:rPr>
          <w:rFonts w:ascii="Garamond" w:hAnsi="Garamond"/>
          <w:sz w:val="22"/>
          <w:szCs w:val="22"/>
        </w:rPr>
        <w:t>Berdasarkan teknik pengumpulan data yang dilakukan, maka instrumen yang digunakan adalah lembar cheklist</w:t>
      </w:r>
      <w:r w:rsidRPr="009402B4">
        <w:rPr>
          <w:rFonts w:ascii="Garamond" w:hAnsi="Garamond"/>
          <w:b/>
          <w:bCs/>
          <w:sz w:val="22"/>
          <w:szCs w:val="22"/>
        </w:rPr>
        <w:t xml:space="preserve">. </w:t>
      </w:r>
      <w:r w:rsidRPr="009402B4">
        <w:rPr>
          <w:rFonts w:ascii="Garamond" w:hAnsi="Garamond"/>
          <w:sz w:val="22"/>
          <w:szCs w:val="22"/>
        </w:rPr>
        <w:t xml:space="preserve">Analisa data dilakukan dengan cara deskriptif kuantitatif Untuk menghitung nilai kesesuaian RPP dengan masing-masing komponen menggunakan rumus sebagai berikut: </w:t>
      </w:r>
    </w:p>
    <w:p w:rsidR="00280569" w:rsidRDefault="00280569" w:rsidP="003E78BA">
      <w:pPr>
        <w:pStyle w:val="Default"/>
        <w:ind w:firstLine="720"/>
        <w:jc w:val="both"/>
        <w:rPr>
          <w:rFonts w:ascii="Garamond" w:hAnsi="Garamond"/>
          <w:sz w:val="22"/>
          <w:szCs w:val="22"/>
        </w:rPr>
      </w:pPr>
    </w:p>
    <w:p w:rsidR="00481DFB" w:rsidRPr="009402B4" w:rsidRDefault="00481DFB" w:rsidP="003E78BA">
      <w:pPr>
        <w:pStyle w:val="Default"/>
        <w:ind w:firstLine="720"/>
        <w:jc w:val="both"/>
        <w:rPr>
          <w:rFonts w:ascii="Garamond" w:hAnsi="Garamond"/>
          <w:sz w:val="22"/>
          <w:szCs w:val="22"/>
        </w:rPr>
      </w:pPr>
      <w:r w:rsidRPr="009402B4">
        <w:rPr>
          <w:rFonts w:ascii="Garamond" w:hAnsi="Garamond"/>
          <w:sz w:val="22"/>
          <w:szCs w:val="22"/>
        </w:rPr>
        <w:t xml:space="preserve">Rumus : </w:t>
      </w:r>
      <m:oMath>
        <m:f>
          <m:fPr>
            <m:ctrlPr>
              <w:rPr>
                <w:rFonts w:ascii="Cambria Math" w:hAnsi="Cambria Math"/>
                <w:i/>
                <w:sz w:val="22"/>
                <w:szCs w:val="22"/>
              </w:rPr>
            </m:ctrlPr>
          </m:fPr>
          <m:num>
            <m:r>
              <w:rPr>
                <w:rFonts w:ascii="Cambria Math" w:hAnsi="Cambria Math"/>
                <w:sz w:val="22"/>
                <w:szCs w:val="22"/>
              </w:rPr>
              <m:t>Skor yang diperoleh</m:t>
            </m:r>
          </m:num>
          <m:den>
            <m:r>
              <w:rPr>
                <w:rFonts w:ascii="Cambria Math" w:hAnsi="Cambria Math"/>
                <w:sz w:val="22"/>
                <w:szCs w:val="22"/>
              </w:rPr>
              <m:t>skor total</m:t>
            </m:r>
          </m:den>
        </m:f>
      </m:oMath>
      <w:r w:rsidRPr="009402B4">
        <w:rPr>
          <w:rFonts w:ascii="Garamond" w:eastAsiaTheme="minorEastAsia" w:hAnsi="Garamond"/>
          <w:sz w:val="22"/>
          <w:szCs w:val="22"/>
        </w:rPr>
        <w:t xml:space="preserve"> x 100 </w:t>
      </w:r>
    </w:p>
    <w:p w:rsidR="00481DFB" w:rsidRPr="009402B4" w:rsidRDefault="00481DFB" w:rsidP="00481DFB">
      <w:pPr>
        <w:pStyle w:val="Default"/>
        <w:ind w:firstLine="720"/>
        <w:jc w:val="both"/>
        <w:rPr>
          <w:rFonts w:ascii="Garamond" w:hAnsi="Garamond"/>
          <w:sz w:val="22"/>
          <w:szCs w:val="22"/>
        </w:rPr>
      </w:pPr>
    </w:p>
    <w:p w:rsidR="00DB0E74" w:rsidRPr="009402B4" w:rsidRDefault="00DB0E74" w:rsidP="00481DFB">
      <w:pPr>
        <w:pStyle w:val="Default"/>
        <w:ind w:firstLine="720"/>
        <w:jc w:val="both"/>
        <w:rPr>
          <w:rFonts w:ascii="Garamond" w:hAnsi="Garamond"/>
          <w:sz w:val="22"/>
          <w:szCs w:val="22"/>
        </w:rPr>
      </w:pPr>
      <w:r w:rsidRPr="009402B4">
        <w:rPr>
          <w:rFonts w:ascii="Garamond" w:hAnsi="Garamond"/>
          <w:sz w:val="22"/>
          <w:szCs w:val="22"/>
        </w:rPr>
        <w:t>Setelah diperoleh nilai, kemudian nilai diperingkat sesuai dengan ketentuan pada tabel berikut</w:t>
      </w:r>
      <w:r w:rsidR="00481DFB" w:rsidRPr="009402B4">
        <w:rPr>
          <w:rFonts w:ascii="Garamond" w:hAnsi="Garamond"/>
          <w:sz w:val="22"/>
          <w:szCs w:val="22"/>
        </w:rPr>
        <w:t>:</w:t>
      </w:r>
    </w:p>
    <w:p w:rsidR="00481DFB" w:rsidRPr="00EE52A6" w:rsidRDefault="00481DFB" w:rsidP="00EE52A6">
      <w:pPr>
        <w:pStyle w:val="Default"/>
        <w:ind w:firstLine="720"/>
        <w:jc w:val="center"/>
        <w:rPr>
          <w:rFonts w:ascii="Garamond" w:hAnsi="Garamond"/>
          <w:b/>
          <w:bCs/>
          <w:sz w:val="22"/>
          <w:szCs w:val="22"/>
        </w:rPr>
      </w:pPr>
      <w:r w:rsidRPr="00EE52A6">
        <w:rPr>
          <w:rFonts w:ascii="Garamond" w:hAnsi="Garamond"/>
          <w:b/>
          <w:bCs/>
          <w:sz w:val="22"/>
          <w:szCs w:val="22"/>
        </w:rPr>
        <w:lastRenderedPageBreak/>
        <w:t>Tabel 1.1 Peringkat Penilaian RPP</w:t>
      </w:r>
    </w:p>
    <w:tbl>
      <w:tblPr>
        <w:tblStyle w:val="TableGrid"/>
        <w:tblW w:w="0" w:type="auto"/>
        <w:tblInd w:w="108" w:type="dxa"/>
        <w:tblLook w:val="04A0" w:firstRow="1" w:lastRow="0" w:firstColumn="1" w:lastColumn="0" w:noHBand="0" w:noVBand="1"/>
      </w:tblPr>
      <w:tblGrid>
        <w:gridCol w:w="3968"/>
        <w:gridCol w:w="3970"/>
      </w:tblGrid>
      <w:tr w:rsidR="00481DFB" w:rsidRPr="009402B4" w:rsidTr="00481DFB">
        <w:tc>
          <w:tcPr>
            <w:tcW w:w="3968"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Peringkat</w:t>
            </w:r>
          </w:p>
        </w:tc>
        <w:tc>
          <w:tcPr>
            <w:tcW w:w="3970"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Nilai</w:t>
            </w:r>
          </w:p>
        </w:tc>
      </w:tr>
      <w:tr w:rsidR="00481DFB" w:rsidRPr="009402B4" w:rsidTr="00481DFB">
        <w:tc>
          <w:tcPr>
            <w:tcW w:w="3968"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Amat Baik (AB)</w:t>
            </w:r>
          </w:p>
        </w:tc>
        <w:tc>
          <w:tcPr>
            <w:tcW w:w="3970"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 xml:space="preserve">90 &lt; AB </w:t>
            </w:r>
            <w:r w:rsidRPr="009402B4">
              <w:rPr>
                <w:rFonts w:ascii="Garamond" w:hAnsi="Garamond" w:cstheme="majorBidi"/>
                <w:sz w:val="22"/>
                <w:szCs w:val="22"/>
                <w:u w:val="single"/>
              </w:rPr>
              <w:t>&lt;</w:t>
            </w:r>
            <w:r w:rsidRPr="009402B4">
              <w:rPr>
                <w:rFonts w:ascii="Garamond" w:hAnsi="Garamond" w:cstheme="majorBidi"/>
                <w:sz w:val="22"/>
                <w:szCs w:val="22"/>
              </w:rPr>
              <w:t xml:space="preserve"> 100</w:t>
            </w:r>
          </w:p>
        </w:tc>
      </w:tr>
      <w:tr w:rsidR="00481DFB" w:rsidRPr="009402B4" w:rsidTr="00481DFB">
        <w:tc>
          <w:tcPr>
            <w:tcW w:w="3968"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Baik (B)</w:t>
            </w:r>
          </w:p>
        </w:tc>
        <w:tc>
          <w:tcPr>
            <w:tcW w:w="3970"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 xml:space="preserve">80 &lt; B </w:t>
            </w:r>
            <w:r w:rsidRPr="009402B4">
              <w:rPr>
                <w:rFonts w:ascii="Garamond" w:hAnsi="Garamond" w:cstheme="majorBidi"/>
                <w:sz w:val="22"/>
                <w:szCs w:val="22"/>
                <w:u w:val="single"/>
              </w:rPr>
              <w:t>&lt;</w:t>
            </w:r>
            <w:r w:rsidRPr="009402B4">
              <w:rPr>
                <w:rFonts w:ascii="Garamond" w:hAnsi="Garamond" w:cstheme="majorBidi"/>
                <w:sz w:val="22"/>
                <w:szCs w:val="22"/>
              </w:rPr>
              <w:t xml:space="preserve"> 90</w:t>
            </w:r>
          </w:p>
        </w:tc>
      </w:tr>
      <w:tr w:rsidR="00481DFB" w:rsidRPr="009402B4" w:rsidTr="00481DFB">
        <w:tc>
          <w:tcPr>
            <w:tcW w:w="3968"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Cukup (C)</w:t>
            </w:r>
          </w:p>
        </w:tc>
        <w:tc>
          <w:tcPr>
            <w:tcW w:w="3970"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 xml:space="preserve">70 &lt; C </w:t>
            </w:r>
            <w:r w:rsidRPr="009402B4">
              <w:rPr>
                <w:rFonts w:ascii="Garamond" w:hAnsi="Garamond" w:cstheme="majorBidi"/>
                <w:sz w:val="22"/>
                <w:szCs w:val="22"/>
                <w:u w:val="single"/>
              </w:rPr>
              <w:t>&lt;</w:t>
            </w:r>
            <w:r w:rsidRPr="009402B4">
              <w:rPr>
                <w:rFonts w:ascii="Garamond" w:hAnsi="Garamond" w:cstheme="majorBidi"/>
                <w:sz w:val="22"/>
                <w:szCs w:val="22"/>
              </w:rPr>
              <w:t xml:space="preserve"> 80</w:t>
            </w:r>
          </w:p>
        </w:tc>
      </w:tr>
      <w:tr w:rsidR="00481DFB" w:rsidRPr="009402B4" w:rsidTr="00481DFB">
        <w:tc>
          <w:tcPr>
            <w:tcW w:w="3968"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Kurang (K)</w:t>
            </w:r>
          </w:p>
        </w:tc>
        <w:tc>
          <w:tcPr>
            <w:tcW w:w="3970" w:type="dxa"/>
          </w:tcPr>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 xml:space="preserve">        </w:t>
            </w:r>
            <w:r w:rsidRPr="009402B4">
              <w:rPr>
                <w:rFonts w:ascii="Garamond" w:hAnsi="Garamond" w:cstheme="majorBidi"/>
                <w:sz w:val="22"/>
                <w:szCs w:val="22"/>
                <w:u w:val="single"/>
              </w:rPr>
              <w:t>&lt;</w:t>
            </w:r>
            <w:r w:rsidRPr="009402B4">
              <w:rPr>
                <w:rFonts w:ascii="Garamond" w:hAnsi="Garamond" w:cstheme="majorBidi"/>
                <w:sz w:val="22"/>
                <w:szCs w:val="22"/>
              </w:rPr>
              <w:t xml:space="preserve"> 70</w:t>
            </w:r>
          </w:p>
        </w:tc>
      </w:tr>
    </w:tbl>
    <w:p w:rsidR="00481DFB" w:rsidRPr="009402B4" w:rsidRDefault="00481DFB" w:rsidP="00481DFB">
      <w:pPr>
        <w:pStyle w:val="Default"/>
        <w:jc w:val="both"/>
        <w:rPr>
          <w:rFonts w:ascii="Garamond" w:hAnsi="Garamond" w:cstheme="majorBidi"/>
          <w:sz w:val="22"/>
          <w:szCs w:val="22"/>
        </w:rPr>
      </w:pPr>
      <w:r w:rsidRPr="009402B4">
        <w:rPr>
          <w:rFonts w:ascii="Garamond" w:hAnsi="Garamond" w:cstheme="majorBidi"/>
          <w:sz w:val="22"/>
          <w:szCs w:val="22"/>
        </w:rPr>
        <w:t xml:space="preserve">Sumber : </w:t>
      </w:r>
      <w:r w:rsidRPr="009402B4">
        <w:rPr>
          <w:rFonts w:ascii="Garamond" w:hAnsi="Garamond" w:cstheme="majorBidi"/>
          <w:sz w:val="22"/>
          <w:szCs w:val="22"/>
        </w:rPr>
        <w:fldChar w:fldCharType="begin" w:fldLock="1"/>
      </w:r>
      <w:r w:rsidR="00C52E0E">
        <w:rPr>
          <w:rFonts w:ascii="Garamond" w:hAnsi="Garamond" w:cstheme="majorBidi"/>
          <w:sz w:val="22"/>
          <w:szCs w:val="22"/>
        </w:rPr>
        <w:instrText>ADDIN CSL_CITATION {"citationItems":[{"id":"ITEM-1","itemData":{"abstract":"Tujuan dari penelitian ini adalah untuk mengetahui kemampuan mahasiswa PGSD dalam menyusun Rencana Pelaksanaan Pembelajaran IPA kelas atas sesuai standar Kurikulum 2013. Penelitian ini merupakan penelitian deskriptif dengan pendekatan kuantitatif. Populasi penelitian ini adalah seluruh mahasiswa PGSD UNUGHA, sedangkan sampel yang digunakan berjumlah 15 orang mahasiwa yang dipilih dengan cara purpose sampling. Teknik pengumpulan data dilakukan dengan cara review dokumen. Instrumen yang digunakan berupa lembar cheklist kelengkapan komponen-komponen penyusun Rencana Pelaksanaan Pembelajaran. 2013. Hasil penelitian menunjukan bahwa: 60% mahasiswa mempunyai kemampuan baik dalam menyusun Rencana Pelaksanaan Pembelajaran. IPA SD kelas atas, 20% mahasiswa mempunyai kemampuan amat baik, 13% mahasiswa mempunyai kemampuan cukup dalam menyusun Rencana Pelaksanaan Pembelajaran. dan 7 % mahasiswa dengan kemampuan kurang dalam menyusun Rencana Pelaksanaan Pembelajaran. Kata","author":[{"dropping-particle":"","family":"Muniriyanto","given":"Galuh Rahayuni dan","non-dropping-particle":"","parse-names":false,"suffix":""}],"container-title":"Jurnal PANCAR","id":"ITEM-1","issue":"2","issued":{"date-parts":[["2017"]]},"title":"Unugha.Ac.Id 1 1","type":"article-journal","volume":"1"},"uris":["http://www.mendeley.com/documents/?uuid=565d801b-6333-46ef-a154-bc51ebf6d388"]}],"mendeley":{"formattedCitation":"(Muniriyanto, 2017)","plainTextFormattedCitation":"(Muniriyanto, 2017)","previouslyFormattedCitation":"(Muniriyanto, 2017)"},"properties":{"noteIndex":0},"schema":"https://github.com/citation-style-language/schema/raw/master/csl-citation.json"}</w:instrText>
      </w:r>
      <w:r w:rsidRPr="009402B4">
        <w:rPr>
          <w:rFonts w:ascii="Garamond" w:hAnsi="Garamond" w:cstheme="majorBidi"/>
          <w:sz w:val="22"/>
          <w:szCs w:val="22"/>
        </w:rPr>
        <w:fldChar w:fldCharType="separate"/>
      </w:r>
      <w:r w:rsidRPr="009402B4">
        <w:rPr>
          <w:rFonts w:ascii="Garamond" w:hAnsi="Garamond" w:cstheme="majorBidi"/>
          <w:noProof/>
          <w:sz w:val="22"/>
          <w:szCs w:val="22"/>
        </w:rPr>
        <w:t>(Muniriyanto, 2017)</w:t>
      </w:r>
      <w:r w:rsidRPr="009402B4">
        <w:rPr>
          <w:rFonts w:ascii="Garamond" w:hAnsi="Garamond" w:cstheme="majorBidi"/>
          <w:sz w:val="22"/>
          <w:szCs w:val="22"/>
        </w:rPr>
        <w:fldChar w:fldCharType="end"/>
      </w:r>
    </w:p>
    <w:p w:rsidR="00F16C0A" w:rsidRDefault="00F16C0A" w:rsidP="005B366F">
      <w:pPr>
        <w:spacing w:after="0"/>
        <w:rPr>
          <w:rFonts w:ascii="Garamond" w:hAnsi="Garamond" w:cstheme="majorBidi"/>
          <w:b/>
          <w:bCs/>
        </w:rPr>
      </w:pPr>
    </w:p>
    <w:p w:rsidR="00771F60" w:rsidRPr="009402B4" w:rsidRDefault="005B366F" w:rsidP="005B366F">
      <w:pPr>
        <w:spacing w:after="0"/>
        <w:rPr>
          <w:rFonts w:ascii="Garamond" w:hAnsi="Garamond" w:cstheme="majorBidi"/>
          <w:b/>
          <w:bCs/>
        </w:rPr>
      </w:pPr>
      <w:r w:rsidRPr="009402B4">
        <w:rPr>
          <w:rFonts w:ascii="Garamond" w:hAnsi="Garamond" w:cstheme="majorBidi"/>
          <w:b/>
          <w:bCs/>
        </w:rPr>
        <w:t>HASIL DAN PEMBAHASAN</w:t>
      </w:r>
    </w:p>
    <w:p w:rsidR="009402B4" w:rsidRDefault="009402B4" w:rsidP="009402B4">
      <w:pPr>
        <w:spacing w:after="0"/>
        <w:ind w:firstLine="720"/>
        <w:jc w:val="both"/>
        <w:rPr>
          <w:rFonts w:ascii="Garamond" w:hAnsi="Garamond" w:cstheme="majorBidi"/>
        </w:rPr>
      </w:pPr>
      <w:r w:rsidRPr="009402B4">
        <w:rPr>
          <w:rFonts w:ascii="Garamond" w:hAnsi="Garamond" w:cstheme="majorBidi"/>
        </w:rPr>
        <w:t>Dalam penelitian ini diperoleh data kuantitatif tentang penilaian rencana pelaksanaan pembelajaran (RPP) yang dibuat oleh mahasiswa Prodi Tadris IPA Fakultas Tarbiyah dan Tadris IAIN Bengkulu yang mengikuti kegiatan magang kependidikan II, yang direview oleh peneliti adalah nilai yang diberikan oleh guru pamong magang (GPM) kependidikan II.</w:t>
      </w:r>
      <w:r>
        <w:rPr>
          <w:rFonts w:ascii="Garamond" w:hAnsi="Garamond" w:cstheme="majorBidi"/>
        </w:rPr>
        <w:t xml:space="preserve"> Data kuantitatif tersebut kemudian diinterpretasikan sesuai dengan tabel 1.1.</w:t>
      </w:r>
      <w:r w:rsidRPr="009402B4">
        <w:rPr>
          <w:rFonts w:ascii="Garamond" w:hAnsi="Garamond" w:cstheme="majorBidi"/>
        </w:rPr>
        <w:t xml:space="preserve"> </w:t>
      </w:r>
    </w:p>
    <w:p w:rsidR="009402B4" w:rsidRDefault="009402B4" w:rsidP="009402B4">
      <w:pPr>
        <w:pStyle w:val="ListParagraph"/>
        <w:numPr>
          <w:ilvl w:val="0"/>
          <w:numId w:val="3"/>
        </w:numPr>
        <w:spacing w:after="0"/>
        <w:ind w:left="360"/>
        <w:jc w:val="both"/>
        <w:rPr>
          <w:rFonts w:ascii="Garamond" w:hAnsi="Garamond" w:cstheme="majorBidi"/>
          <w:b/>
          <w:bCs/>
        </w:rPr>
      </w:pPr>
      <w:r w:rsidRPr="007030C4">
        <w:rPr>
          <w:rFonts w:ascii="Garamond" w:hAnsi="Garamond" w:cstheme="majorBidi"/>
          <w:b/>
          <w:bCs/>
        </w:rPr>
        <w:t>Data Perolehan Skor Penilaian RPP Mahasiswa</w:t>
      </w:r>
    </w:p>
    <w:p w:rsidR="007030C4" w:rsidRPr="008E0AF3" w:rsidRDefault="008E0AF3" w:rsidP="008E0AF3">
      <w:pPr>
        <w:pStyle w:val="ListParagraph"/>
        <w:spacing w:after="0"/>
        <w:ind w:left="360" w:firstLine="720"/>
        <w:jc w:val="both"/>
        <w:rPr>
          <w:rFonts w:ascii="Garamond" w:hAnsi="Garamond"/>
        </w:rPr>
      </w:pPr>
      <w:r w:rsidRPr="008E0AF3">
        <w:rPr>
          <w:rFonts w:ascii="Garamond" w:hAnsi="Garamond"/>
        </w:rPr>
        <w:t>Data perolehan skor nilai mahasiswa prodi tadris IPA Fakultas Tarbiyah dan Tadris IAIN Bengkulu dalam menyusun RPP IPA dalam kegiatan magang kependidikan II merupakan data yang berfungsi untuk mengetahui kemampuan masing-masing mahasiwa dalam menyusun RPP IPA secara umum apakah termasuk dalam kategori amat baik (AB), Baik (B), cukup (C),  atau Kurang (K). Data ini terdiri dari nama mahasiswa, skor total penilaian RPP, skor yang diperoleh mahasiswa, nilai, dan kategori. Untuk lebih jelas mengenai data perolehan skor mahasiswa dalam menyusun RPP IPA disajikan pada Tabel 1.2</w:t>
      </w:r>
    </w:p>
    <w:p w:rsidR="008E0AF3" w:rsidRPr="00580695" w:rsidRDefault="0059022B" w:rsidP="00580695">
      <w:pPr>
        <w:pStyle w:val="ListParagraph"/>
        <w:spacing w:after="0"/>
        <w:ind w:left="360" w:firstLine="720"/>
        <w:jc w:val="center"/>
        <w:rPr>
          <w:rFonts w:ascii="Garamond" w:hAnsi="Garamond" w:cstheme="majorBidi"/>
          <w:b/>
          <w:bCs/>
        </w:rPr>
      </w:pPr>
      <w:r w:rsidRPr="00580695">
        <w:rPr>
          <w:rFonts w:ascii="Garamond" w:hAnsi="Garamond" w:cstheme="majorBidi"/>
          <w:b/>
          <w:bCs/>
        </w:rPr>
        <w:t>Tabel 1.2 skor penilaian RPP Mahasiswa Tadris IPA</w:t>
      </w:r>
    </w:p>
    <w:tbl>
      <w:tblPr>
        <w:tblW w:w="7512" w:type="dxa"/>
        <w:tblInd w:w="534" w:type="dxa"/>
        <w:tblLook w:val="04A0" w:firstRow="1" w:lastRow="0" w:firstColumn="1" w:lastColumn="0" w:noHBand="0" w:noVBand="1"/>
      </w:tblPr>
      <w:tblGrid>
        <w:gridCol w:w="708"/>
        <w:gridCol w:w="1418"/>
        <w:gridCol w:w="1696"/>
        <w:gridCol w:w="960"/>
        <w:gridCol w:w="960"/>
        <w:gridCol w:w="1770"/>
      </w:tblGrid>
      <w:tr w:rsidR="0059022B" w:rsidRPr="0059022B" w:rsidTr="00580695">
        <w:trPr>
          <w:trHeight w:val="79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22B" w:rsidRPr="0059022B" w:rsidRDefault="0059022B" w:rsidP="0059022B">
            <w:pPr>
              <w:spacing w:after="0" w:line="240" w:lineRule="auto"/>
              <w:jc w:val="center"/>
              <w:rPr>
                <w:rFonts w:ascii="Garamond" w:eastAsia="Times New Roman" w:hAnsi="Garamond" w:cs="Times New Roman"/>
                <w:b/>
                <w:bCs/>
                <w:color w:val="000000"/>
                <w:lang w:eastAsia="id-ID"/>
              </w:rPr>
            </w:pPr>
            <w:r w:rsidRPr="0059022B">
              <w:rPr>
                <w:rFonts w:ascii="Garamond" w:eastAsia="Times New Roman" w:hAnsi="Garamond" w:cs="Times New Roman"/>
                <w:b/>
                <w:bCs/>
                <w:color w:val="000000"/>
                <w:lang w:eastAsia="id-ID"/>
              </w:rPr>
              <w:t>No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9022B" w:rsidRPr="0059022B" w:rsidRDefault="0059022B" w:rsidP="0059022B">
            <w:pPr>
              <w:spacing w:after="0" w:line="240" w:lineRule="auto"/>
              <w:jc w:val="center"/>
              <w:rPr>
                <w:rFonts w:ascii="Garamond" w:eastAsia="Times New Roman" w:hAnsi="Garamond" w:cs="Times New Roman"/>
                <w:b/>
                <w:bCs/>
                <w:color w:val="000000"/>
                <w:lang w:eastAsia="id-ID"/>
              </w:rPr>
            </w:pPr>
            <w:r w:rsidRPr="0059022B">
              <w:rPr>
                <w:rFonts w:ascii="Garamond" w:eastAsia="Times New Roman" w:hAnsi="Garamond" w:cs="Times New Roman"/>
                <w:b/>
                <w:bCs/>
                <w:color w:val="000000"/>
                <w:lang w:eastAsia="id-ID"/>
              </w:rPr>
              <w:t>Nama</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59022B" w:rsidRPr="0059022B" w:rsidRDefault="0059022B" w:rsidP="0059022B">
            <w:pPr>
              <w:spacing w:after="0" w:line="240" w:lineRule="auto"/>
              <w:jc w:val="center"/>
              <w:rPr>
                <w:rFonts w:ascii="Garamond" w:eastAsia="Times New Roman" w:hAnsi="Garamond" w:cs="Times New Roman"/>
                <w:b/>
                <w:bCs/>
                <w:color w:val="000000"/>
                <w:lang w:eastAsia="id-ID"/>
              </w:rPr>
            </w:pPr>
            <w:r w:rsidRPr="0059022B">
              <w:rPr>
                <w:rFonts w:ascii="Garamond" w:eastAsia="Times New Roman" w:hAnsi="Garamond" w:cs="Times New Roman"/>
                <w:b/>
                <w:bCs/>
                <w:color w:val="000000"/>
                <w:lang w:eastAsia="id-ID"/>
              </w:rPr>
              <w:t>Skor yang Diperoleh</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9022B" w:rsidRPr="0059022B" w:rsidRDefault="0059022B" w:rsidP="0059022B">
            <w:pPr>
              <w:spacing w:after="0" w:line="240" w:lineRule="auto"/>
              <w:jc w:val="center"/>
              <w:rPr>
                <w:rFonts w:ascii="Garamond" w:eastAsia="Times New Roman" w:hAnsi="Garamond" w:cs="Times New Roman"/>
                <w:b/>
                <w:bCs/>
                <w:color w:val="000000"/>
                <w:lang w:eastAsia="id-ID"/>
              </w:rPr>
            </w:pPr>
            <w:r w:rsidRPr="0059022B">
              <w:rPr>
                <w:rFonts w:ascii="Garamond" w:eastAsia="Times New Roman" w:hAnsi="Garamond" w:cs="Times New Roman"/>
                <w:b/>
                <w:bCs/>
                <w:color w:val="000000"/>
                <w:lang w:eastAsia="id-ID"/>
              </w:rPr>
              <w:t>Skor Total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9022B" w:rsidRPr="0059022B" w:rsidRDefault="0059022B" w:rsidP="0059022B">
            <w:pPr>
              <w:spacing w:after="0" w:line="240" w:lineRule="auto"/>
              <w:jc w:val="center"/>
              <w:rPr>
                <w:rFonts w:ascii="Garamond" w:eastAsia="Times New Roman" w:hAnsi="Garamond" w:cs="Times New Roman"/>
                <w:b/>
                <w:bCs/>
                <w:color w:val="000000"/>
                <w:lang w:eastAsia="id-ID"/>
              </w:rPr>
            </w:pPr>
            <w:r w:rsidRPr="0059022B">
              <w:rPr>
                <w:rFonts w:ascii="Garamond" w:eastAsia="Times New Roman" w:hAnsi="Garamond" w:cs="Times New Roman"/>
                <w:b/>
                <w:bCs/>
                <w:color w:val="000000"/>
                <w:lang w:eastAsia="id-ID"/>
              </w:rPr>
              <w:t>Nilai</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rsidR="0059022B" w:rsidRPr="0059022B" w:rsidRDefault="0059022B" w:rsidP="0059022B">
            <w:pPr>
              <w:spacing w:after="0" w:line="240" w:lineRule="auto"/>
              <w:jc w:val="center"/>
              <w:rPr>
                <w:rFonts w:ascii="Garamond" w:eastAsia="Times New Roman" w:hAnsi="Garamond" w:cs="Times New Roman"/>
                <w:b/>
                <w:bCs/>
                <w:color w:val="000000"/>
                <w:lang w:eastAsia="id-ID"/>
              </w:rPr>
            </w:pPr>
            <w:r w:rsidRPr="0059022B">
              <w:rPr>
                <w:rFonts w:ascii="Garamond" w:eastAsia="Times New Roman" w:hAnsi="Garamond" w:cs="Times New Roman"/>
                <w:b/>
                <w:bCs/>
                <w:color w:val="000000"/>
                <w:lang w:eastAsia="id-ID"/>
              </w:rPr>
              <w:t>Kategori</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3</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M3</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65</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81.25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4</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M4</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5</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M5</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73</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91.25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M6</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73</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91.25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M7</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M8</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75</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93.75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M9</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58</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Cukup</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10</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M10</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78</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11</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M11</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69</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86.25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12</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M12</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13</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M13</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78</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14</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M14</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78</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15</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M15</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68</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16</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M16</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68</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17</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M17</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lastRenderedPageBreak/>
              <w:t>18</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M18</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77</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96.25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19</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M19</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75</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93.75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20</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M20</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76</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21</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M21</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69</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86.25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22</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M22</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69</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86.25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23</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M23</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24</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M24</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25</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M25</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26</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M26</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75</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93.75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27</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M27</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28</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M28</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29</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M29</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67</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83.75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30</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M30</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74</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92.5</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Amat 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31</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M31</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r w:rsidR="0059022B" w:rsidRPr="0059022B" w:rsidTr="0058069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32</w:t>
            </w:r>
          </w:p>
        </w:tc>
        <w:tc>
          <w:tcPr>
            <w:tcW w:w="1418"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M32</w:t>
            </w:r>
          </w:p>
        </w:tc>
        <w:tc>
          <w:tcPr>
            <w:tcW w:w="1696"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72</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jc w:val="center"/>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90</w:t>
            </w:r>
          </w:p>
        </w:tc>
        <w:tc>
          <w:tcPr>
            <w:tcW w:w="1770" w:type="dxa"/>
            <w:tcBorders>
              <w:top w:val="nil"/>
              <w:left w:val="nil"/>
              <w:bottom w:val="single" w:sz="4" w:space="0" w:color="auto"/>
              <w:right w:val="single" w:sz="4" w:space="0" w:color="auto"/>
            </w:tcBorders>
            <w:shd w:val="clear" w:color="auto" w:fill="auto"/>
            <w:noWrap/>
            <w:vAlign w:val="bottom"/>
            <w:hideMark/>
          </w:tcPr>
          <w:p w:rsidR="0059022B" w:rsidRPr="0059022B" w:rsidRDefault="0059022B" w:rsidP="0059022B">
            <w:pPr>
              <w:spacing w:after="0" w:line="240" w:lineRule="auto"/>
              <w:rPr>
                <w:rFonts w:ascii="Garamond" w:eastAsia="Times New Roman" w:hAnsi="Garamond" w:cs="Times New Roman"/>
                <w:color w:val="000000"/>
                <w:lang w:eastAsia="id-ID"/>
              </w:rPr>
            </w:pPr>
            <w:r w:rsidRPr="0059022B">
              <w:rPr>
                <w:rFonts w:ascii="Garamond" w:eastAsia="Times New Roman" w:hAnsi="Garamond" w:cs="Times New Roman"/>
                <w:color w:val="000000"/>
                <w:lang w:eastAsia="id-ID"/>
              </w:rPr>
              <w:t>Baik</w:t>
            </w:r>
          </w:p>
        </w:tc>
      </w:tr>
    </w:tbl>
    <w:p w:rsidR="00F16C0A" w:rsidRDefault="00F16C0A" w:rsidP="00622758">
      <w:pPr>
        <w:pStyle w:val="ListParagraph"/>
        <w:spacing w:after="0"/>
        <w:ind w:left="360" w:firstLine="720"/>
        <w:jc w:val="both"/>
        <w:rPr>
          <w:rFonts w:ascii="Garamond" w:hAnsi="Garamond" w:cstheme="majorBidi"/>
        </w:rPr>
      </w:pPr>
    </w:p>
    <w:p w:rsidR="0059022B" w:rsidRDefault="00622758" w:rsidP="00622758">
      <w:pPr>
        <w:pStyle w:val="ListParagraph"/>
        <w:spacing w:after="0"/>
        <w:ind w:left="360" w:firstLine="720"/>
        <w:jc w:val="both"/>
        <w:rPr>
          <w:rFonts w:ascii="Garamond" w:hAnsi="Garamond" w:cstheme="majorBidi"/>
        </w:rPr>
      </w:pPr>
      <w:r>
        <w:rPr>
          <w:rFonts w:ascii="Garamond" w:hAnsi="Garamond" w:cstheme="majorBidi"/>
        </w:rPr>
        <w:t>Dari data tabel 1.2 hasil penilaian rpp mahasiswa Tadris IPA, dapat diketahui bahwa jumlah mahasiswa yang dijadikan sebagai sampel penelitian berjumlah 32 mahasiswa, dari jumlah tersebut terdapat tiga mahasiswa yang mendapatkan skor penilaian tertinggi yaitu 97,5 dan terdapat satu mahasiswa yang mendapatkan skor paling rendah yaitu 72,5.</w:t>
      </w:r>
    </w:p>
    <w:p w:rsidR="00EE52A6" w:rsidRDefault="00EE52A6" w:rsidP="005F7F45">
      <w:pPr>
        <w:pStyle w:val="ListParagraph"/>
        <w:spacing w:after="0"/>
        <w:ind w:left="360" w:firstLine="720"/>
        <w:jc w:val="both"/>
        <w:rPr>
          <w:rFonts w:ascii="Garamond" w:hAnsi="Garamond" w:cstheme="majorBidi"/>
        </w:rPr>
      </w:pPr>
      <w:r>
        <w:rPr>
          <w:rFonts w:ascii="Garamond" w:hAnsi="Garamond" w:cstheme="majorBidi"/>
        </w:rPr>
        <w:t xml:space="preserve">Nilai-nilai yang diperoleh kemudian digolongkan sesuai dengan tabel 1.1, yaitu terdapat 11 mahasiswa yang tergolong ke dalam kategori </w:t>
      </w:r>
      <w:r w:rsidR="005F7F45" w:rsidRPr="00EE52A6">
        <w:rPr>
          <w:rFonts w:ascii="Garamond" w:hAnsi="Garamond" w:cstheme="majorBidi"/>
          <w:b/>
          <w:bCs/>
        </w:rPr>
        <w:t>Amat Baik</w:t>
      </w:r>
      <w:r w:rsidR="005F7F45">
        <w:rPr>
          <w:rFonts w:ascii="Garamond" w:hAnsi="Garamond" w:cstheme="majorBidi"/>
        </w:rPr>
        <w:t xml:space="preserve"> </w:t>
      </w:r>
      <w:r>
        <w:rPr>
          <w:rFonts w:ascii="Garamond" w:hAnsi="Garamond" w:cstheme="majorBidi"/>
        </w:rPr>
        <w:t xml:space="preserve">(AB), </w:t>
      </w:r>
      <w:r w:rsidR="004A481C">
        <w:rPr>
          <w:rFonts w:ascii="Garamond" w:hAnsi="Garamond" w:cstheme="majorBidi"/>
        </w:rPr>
        <w:t xml:space="preserve">terdapat </w:t>
      </w:r>
      <w:r w:rsidR="005F7F45">
        <w:rPr>
          <w:rFonts w:ascii="Garamond" w:hAnsi="Garamond" w:cstheme="majorBidi"/>
        </w:rPr>
        <w:t xml:space="preserve">20 mahasiswa yang tergolong ke dalam kriteria </w:t>
      </w:r>
      <w:r w:rsidR="005F7F45" w:rsidRPr="005F7F45">
        <w:rPr>
          <w:rFonts w:ascii="Garamond" w:hAnsi="Garamond" w:cstheme="majorBidi"/>
          <w:b/>
          <w:bCs/>
        </w:rPr>
        <w:t>Baik</w:t>
      </w:r>
      <w:r w:rsidR="005F7F45">
        <w:rPr>
          <w:rFonts w:ascii="Garamond" w:hAnsi="Garamond" w:cstheme="majorBidi"/>
          <w:b/>
          <w:bCs/>
        </w:rPr>
        <w:t xml:space="preserve"> </w:t>
      </w:r>
      <w:r w:rsidR="005F7F45" w:rsidRPr="005F7F45">
        <w:rPr>
          <w:rFonts w:ascii="Garamond" w:hAnsi="Garamond" w:cstheme="majorBidi"/>
        </w:rPr>
        <w:t>(B)</w:t>
      </w:r>
      <w:r w:rsidR="005F7F45">
        <w:rPr>
          <w:rFonts w:ascii="Garamond" w:hAnsi="Garamond" w:cstheme="majorBidi"/>
        </w:rPr>
        <w:t xml:space="preserve">, terdapat satu mahasiswa yang tergolong ke dalam kategori </w:t>
      </w:r>
      <w:r w:rsidR="005F7F45" w:rsidRPr="005F7F45">
        <w:rPr>
          <w:rFonts w:ascii="Garamond" w:hAnsi="Garamond" w:cstheme="majorBidi"/>
          <w:b/>
          <w:bCs/>
        </w:rPr>
        <w:t>Cukup</w:t>
      </w:r>
      <w:r w:rsidR="005F7F45">
        <w:rPr>
          <w:rFonts w:ascii="Garamond" w:hAnsi="Garamond" w:cstheme="majorBidi"/>
          <w:b/>
          <w:bCs/>
        </w:rPr>
        <w:t xml:space="preserve"> </w:t>
      </w:r>
      <w:r w:rsidR="005F7F45">
        <w:rPr>
          <w:rFonts w:ascii="Garamond" w:hAnsi="Garamond" w:cstheme="majorBidi"/>
        </w:rPr>
        <w:t>(C), sedangkan tidak terdapat nilai mahasiswa yang tergolong ke dalam kategori Kurang (K).</w:t>
      </w:r>
    </w:p>
    <w:p w:rsidR="00B17BD7" w:rsidRDefault="00E7790D" w:rsidP="00E7790D">
      <w:pPr>
        <w:pStyle w:val="ListParagraph"/>
        <w:spacing w:after="0"/>
        <w:ind w:left="360" w:firstLine="720"/>
        <w:jc w:val="both"/>
        <w:rPr>
          <w:rFonts w:ascii="Garamond" w:hAnsi="Garamond" w:cstheme="majorBidi"/>
        </w:rPr>
      </w:pPr>
      <w:r>
        <w:rPr>
          <w:rFonts w:ascii="Garamond" w:hAnsi="Garamond" w:cstheme="majorBidi"/>
        </w:rPr>
        <w:t>Dari tabel 1.2 juga disajikan ke dalam diagram persentase dari kategori-kategori yang diperoleh mahasiswa Tadris IPA dalam penilaian Rencana Pelaksanaan Pembelajaran (RPP)</w:t>
      </w:r>
      <w:r w:rsidR="00E74A17">
        <w:rPr>
          <w:rFonts w:ascii="Garamond" w:hAnsi="Garamond" w:cstheme="majorBidi"/>
        </w:rPr>
        <w:t xml:space="preserve">. Adapun gambaran diagram </w:t>
      </w:r>
      <w:r w:rsidR="00B17BD7">
        <w:rPr>
          <w:rFonts w:ascii="Garamond" w:hAnsi="Garamond" w:cstheme="majorBidi"/>
        </w:rPr>
        <w:t>dari kategorisasi penilaian mahasiswa dalam menyusun RPP dapat dilihat seperti pada gambar 1.1 di bawah ini:</w:t>
      </w:r>
    </w:p>
    <w:p w:rsidR="007A0620" w:rsidRDefault="007A0620" w:rsidP="007A0620">
      <w:pPr>
        <w:pStyle w:val="ListParagraph"/>
        <w:spacing w:after="0"/>
        <w:ind w:left="360" w:firstLine="720"/>
        <w:jc w:val="center"/>
        <w:rPr>
          <w:rFonts w:ascii="Garamond" w:hAnsi="Garamond" w:cstheme="majorBidi"/>
        </w:rPr>
      </w:pPr>
      <w:r>
        <w:rPr>
          <w:rFonts w:ascii="Garamond" w:hAnsi="Garamond" w:cstheme="majorBidi"/>
        </w:rPr>
        <w:t>Gambar 1.1 Persentase Penilaian RPP Mahasiswa</w:t>
      </w:r>
    </w:p>
    <w:p w:rsidR="00997CD6" w:rsidRPr="005F7F45" w:rsidRDefault="007A0620" w:rsidP="007A0620">
      <w:pPr>
        <w:pStyle w:val="ListParagraph"/>
        <w:spacing w:after="0"/>
        <w:ind w:left="360" w:firstLine="720"/>
        <w:jc w:val="center"/>
        <w:rPr>
          <w:rFonts w:ascii="Garamond" w:hAnsi="Garamond" w:cstheme="majorBidi"/>
        </w:rPr>
      </w:pPr>
      <w:r>
        <w:rPr>
          <w:noProof/>
          <w:lang w:eastAsia="id-ID"/>
        </w:rPr>
        <w:drawing>
          <wp:inline distT="0" distB="0" distL="0" distR="0" wp14:anchorId="2E9FC72D" wp14:editId="42A8D447">
            <wp:extent cx="3267075" cy="21621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302D" w:rsidRPr="007C302D" w:rsidRDefault="007C302D" w:rsidP="001C1763">
      <w:pPr>
        <w:pStyle w:val="ListParagraph"/>
        <w:spacing w:after="0"/>
        <w:ind w:left="360" w:firstLine="720"/>
        <w:jc w:val="both"/>
        <w:rPr>
          <w:rFonts w:ascii="Garamond" w:hAnsi="Garamond" w:cstheme="majorBidi"/>
        </w:rPr>
      </w:pPr>
      <w:r>
        <w:rPr>
          <w:rFonts w:ascii="Garamond" w:hAnsi="Garamond" w:cstheme="majorBidi"/>
        </w:rPr>
        <w:lastRenderedPageBreak/>
        <w:t>Dari data gambar 1.1 dapat dijelaskan bahwa terdapat 34% mahasiswa memiliki kemampuan amat baik dalam penyusunan RPP, 63%</w:t>
      </w:r>
      <w:r w:rsidR="001C1763">
        <w:rPr>
          <w:rFonts w:ascii="Garamond" w:hAnsi="Garamond" w:cstheme="majorBidi"/>
        </w:rPr>
        <w:t xml:space="preserve"> mahasiswa dalam kategori baik dalam menyusun RPP dan 3% mahasiswa dalam kategori cukup dalam menyusun rencana pelaksanaan pembelajaran (RPP), tidak terdapat mahasiswa yang termasuk ke dalam kategori kurang dalam penyusunan rencana pelaksanaan pembelajaran (RPP) mahasiswa Program Studi Tadris Ilmu Pengetahuan Alam (IPA) Fakultas Tarbiyah dan Tadris IAIN Bengkulu.  </w:t>
      </w:r>
    </w:p>
    <w:p w:rsidR="009402B4" w:rsidRDefault="009402B4" w:rsidP="009402B4">
      <w:pPr>
        <w:pStyle w:val="ListParagraph"/>
        <w:numPr>
          <w:ilvl w:val="0"/>
          <w:numId w:val="3"/>
        </w:numPr>
        <w:spacing w:after="0"/>
        <w:ind w:left="360"/>
        <w:jc w:val="both"/>
        <w:rPr>
          <w:rFonts w:ascii="Garamond" w:hAnsi="Garamond" w:cstheme="majorBidi"/>
          <w:b/>
          <w:bCs/>
        </w:rPr>
      </w:pPr>
      <w:r w:rsidRPr="007030C4">
        <w:rPr>
          <w:rFonts w:ascii="Garamond" w:hAnsi="Garamond" w:cstheme="majorBidi"/>
          <w:b/>
          <w:bCs/>
        </w:rPr>
        <w:t>Data Perolehan Skor Setiap Komponen RPP</w:t>
      </w:r>
    </w:p>
    <w:p w:rsidR="005A08B5" w:rsidRDefault="005A08B5" w:rsidP="005A08B5">
      <w:pPr>
        <w:pStyle w:val="ListParagraph"/>
        <w:spacing w:after="0"/>
        <w:ind w:left="360" w:firstLine="720"/>
        <w:jc w:val="both"/>
        <w:rPr>
          <w:rFonts w:ascii="Garamond" w:hAnsi="Garamond" w:cstheme="majorBidi"/>
        </w:rPr>
      </w:pPr>
      <w:r>
        <w:rPr>
          <w:rFonts w:ascii="Garamond" w:hAnsi="Garamond" w:cstheme="majorBidi"/>
        </w:rPr>
        <w:t>Data skor yang diperoleh pada setiap komponen yang terdapat di rencana pelaksanaan pembelajaran (RPP) dapat dilihat seperti pada tabel  1.3</w:t>
      </w:r>
    </w:p>
    <w:p w:rsidR="005D261C" w:rsidRPr="003D062D" w:rsidRDefault="005D261C" w:rsidP="005D261C">
      <w:pPr>
        <w:pStyle w:val="ListParagraph"/>
        <w:spacing w:after="0"/>
        <w:ind w:left="360" w:firstLine="720"/>
        <w:jc w:val="center"/>
        <w:rPr>
          <w:rFonts w:ascii="Garamond" w:hAnsi="Garamond" w:cstheme="majorBidi"/>
          <w:b/>
          <w:bCs/>
          <w:i/>
          <w:iCs/>
        </w:rPr>
      </w:pPr>
      <w:r w:rsidRPr="003D062D">
        <w:rPr>
          <w:rFonts w:ascii="Garamond" w:hAnsi="Garamond" w:cstheme="majorBidi"/>
          <w:b/>
          <w:bCs/>
          <w:i/>
          <w:iCs/>
        </w:rPr>
        <w:t>Tabel 1.3 Skor Perolehan Setiap Komponen RPP</w:t>
      </w:r>
    </w:p>
    <w:tbl>
      <w:tblPr>
        <w:tblW w:w="7760" w:type="dxa"/>
        <w:tblInd w:w="362" w:type="dxa"/>
        <w:tblLook w:val="04A0" w:firstRow="1" w:lastRow="0" w:firstColumn="1" w:lastColumn="0" w:noHBand="0" w:noVBand="1"/>
      </w:tblPr>
      <w:tblGrid>
        <w:gridCol w:w="565"/>
        <w:gridCol w:w="2737"/>
        <w:gridCol w:w="1166"/>
        <w:gridCol w:w="1002"/>
        <w:gridCol w:w="859"/>
        <w:gridCol w:w="1431"/>
      </w:tblGrid>
      <w:tr w:rsidR="005D261C" w:rsidRPr="005D261C" w:rsidTr="005D261C">
        <w:trPr>
          <w:trHeight w:val="499"/>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jc w:val="center"/>
              <w:rPr>
                <w:rFonts w:ascii="Garamond" w:eastAsia="Times New Roman" w:hAnsi="Garamond" w:cs="Times New Roman"/>
                <w:b/>
                <w:bCs/>
                <w:color w:val="000000"/>
                <w:lang w:eastAsia="id-ID"/>
              </w:rPr>
            </w:pPr>
            <w:r w:rsidRPr="005D261C">
              <w:rPr>
                <w:rFonts w:ascii="Garamond" w:eastAsia="Times New Roman" w:hAnsi="Garamond" w:cs="Times New Roman"/>
                <w:b/>
                <w:bCs/>
                <w:color w:val="000000"/>
                <w:lang w:eastAsia="id-ID"/>
              </w:rPr>
              <w:t>No</w:t>
            </w:r>
          </w:p>
        </w:tc>
        <w:tc>
          <w:tcPr>
            <w:tcW w:w="2737" w:type="dxa"/>
            <w:tcBorders>
              <w:top w:val="single" w:sz="4" w:space="0" w:color="auto"/>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jc w:val="center"/>
              <w:rPr>
                <w:rFonts w:ascii="Garamond" w:eastAsia="Times New Roman" w:hAnsi="Garamond" w:cs="Times New Roman"/>
                <w:b/>
                <w:bCs/>
                <w:color w:val="000000"/>
                <w:lang w:eastAsia="id-ID"/>
              </w:rPr>
            </w:pPr>
            <w:r w:rsidRPr="005D261C">
              <w:rPr>
                <w:rFonts w:ascii="Garamond" w:eastAsia="Times New Roman" w:hAnsi="Garamond" w:cs="Times New Roman"/>
                <w:b/>
                <w:bCs/>
                <w:color w:val="000000"/>
                <w:lang w:eastAsia="id-ID"/>
              </w:rPr>
              <w:t>Komponen RPP</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jc w:val="center"/>
              <w:rPr>
                <w:rFonts w:ascii="Garamond" w:eastAsia="Times New Roman" w:hAnsi="Garamond" w:cs="Times New Roman"/>
                <w:b/>
                <w:bCs/>
                <w:color w:val="000000"/>
                <w:lang w:eastAsia="id-ID"/>
              </w:rPr>
            </w:pPr>
            <w:r w:rsidRPr="005D261C">
              <w:rPr>
                <w:rFonts w:ascii="Garamond" w:eastAsia="Times New Roman" w:hAnsi="Garamond" w:cs="Times New Roman"/>
                <w:b/>
                <w:bCs/>
                <w:color w:val="000000"/>
                <w:lang w:eastAsia="id-ID"/>
              </w:rPr>
              <w:t>Skor Perolehan</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jc w:val="center"/>
              <w:rPr>
                <w:rFonts w:ascii="Garamond" w:eastAsia="Times New Roman" w:hAnsi="Garamond" w:cs="Times New Roman"/>
                <w:b/>
                <w:bCs/>
                <w:color w:val="000000"/>
                <w:lang w:eastAsia="id-ID"/>
              </w:rPr>
            </w:pPr>
            <w:r w:rsidRPr="005D261C">
              <w:rPr>
                <w:rFonts w:ascii="Garamond" w:eastAsia="Times New Roman" w:hAnsi="Garamond" w:cs="Times New Roman"/>
                <w:b/>
                <w:bCs/>
                <w:color w:val="000000"/>
                <w:lang w:eastAsia="id-ID"/>
              </w:rPr>
              <w:t xml:space="preserve">Skor Total </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jc w:val="center"/>
              <w:rPr>
                <w:rFonts w:ascii="Garamond" w:eastAsia="Times New Roman" w:hAnsi="Garamond" w:cs="Times New Roman"/>
                <w:b/>
                <w:bCs/>
                <w:color w:val="000000"/>
                <w:lang w:eastAsia="id-ID"/>
              </w:rPr>
            </w:pPr>
            <w:r w:rsidRPr="005D261C">
              <w:rPr>
                <w:rFonts w:ascii="Garamond" w:eastAsia="Times New Roman" w:hAnsi="Garamond" w:cs="Times New Roman"/>
                <w:b/>
                <w:bCs/>
                <w:color w:val="000000"/>
                <w:lang w:eastAsia="id-ID"/>
              </w:rPr>
              <w:t>Nilai</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jc w:val="center"/>
              <w:rPr>
                <w:rFonts w:ascii="Garamond" w:eastAsia="Times New Roman" w:hAnsi="Garamond" w:cs="Times New Roman"/>
                <w:b/>
                <w:bCs/>
                <w:color w:val="000000"/>
                <w:lang w:eastAsia="id-ID"/>
              </w:rPr>
            </w:pPr>
            <w:r w:rsidRPr="005D261C">
              <w:rPr>
                <w:rFonts w:ascii="Garamond" w:eastAsia="Times New Roman" w:hAnsi="Garamond" w:cs="Times New Roman"/>
                <w:b/>
                <w:bCs/>
                <w:color w:val="000000"/>
                <w:lang w:eastAsia="id-ID"/>
              </w:rPr>
              <w:t>Kategori</w:t>
            </w:r>
          </w:p>
        </w:tc>
      </w:tr>
      <w:tr w:rsidR="005D261C" w:rsidRPr="005D261C" w:rsidTr="005D261C">
        <w:trPr>
          <w:trHeight w:val="4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Kelengkapan Identitas Mapel</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126</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98.438</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25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2</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Waktu</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121</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94.531</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3</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Kejelasan dalam Penggunaan KO pada indkator</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112</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87.5</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4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4</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Kelengkapan Cakupan Rumusan Indikator</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114</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89.063</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4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5</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Indikator dengan KD</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118</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92.188</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4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6</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Materi dengan Kompetensi</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119</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92.969</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7</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materi dengan karakter peserta didik</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111</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86.719</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Keruntutan dan sistematika materi sesuai standar proses</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110</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85.938</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4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materi dengan alokasi waktu</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119</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92.969</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9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10</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sumber belajar/media pembelajaran dengan kompetensi</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121</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94.531</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9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sumber belajar/media pembelajaran dengan materi pembelajaran</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120</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93.75</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9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sumber belajar/media pembelajaran dengan karater peserta didik</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107</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83.594</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13</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Menampilkan kegiatan pendahuluan, inti dan penutup dengan jelas</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122</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95.313</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lastRenderedPageBreak/>
              <w:t>14</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kegiatan dengan pendekatan scientific</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107</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83.594</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15</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penyajian dengan sistematika materi</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113</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88.281</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4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16</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prosedur dengan alokasi waktu</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117</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91.406</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Amat 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17</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Teknik Penilain dengan Bentuk Penilain Autentik</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110</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85.938</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18</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Kesesuaian instrumen penilaian dengan indikator</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110</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85.938</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7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19</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Kejelasan prosedur penilaian dan penskoran</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103</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80.469</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r w:rsidR="005D261C" w:rsidRPr="005D261C" w:rsidTr="005D261C">
        <w:trPr>
          <w:trHeight w:val="9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20</w:t>
            </w:r>
          </w:p>
        </w:tc>
        <w:tc>
          <w:tcPr>
            <w:tcW w:w="2737" w:type="dxa"/>
            <w:tcBorders>
              <w:top w:val="nil"/>
              <w:left w:val="nil"/>
              <w:bottom w:val="single" w:sz="4" w:space="0" w:color="auto"/>
              <w:right w:val="single" w:sz="4" w:space="0" w:color="auto"/>
            </w:tcBorders>
            <w:shd w:val="clear" w:color="auto" w:fill="auto"/>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Kelengkapan aspek penilaian (sikap,pengetahuan, dan keterampilan)</w:t>
            </w:r>
          </w:p>
        </w:tc>
        <w:tc>
          <w:tcPr>
            <w:tcW w:w="1166"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113</w:t>
            </w:r>
          </w:p>
        </w:tc>
        <w:tc>
          <w:tcPr>
            <w:tcW w:w="1002"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center"/>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128</w:t>
            </w:r>
          </w:p>
        </w:tc>
        <w:tc>
          <w:tcPr>
            <w:tcW w:w="859"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jc w:val="right"/>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88.281</w:t>
            </w:r>
          </w:p>
        </w:tc>
        <w:tc>
          <w:tcPr>
            <w:tcW w:w="1431" w:type="dxa"/>
            <w:tcBorders>
              <w:top w:val="nil"/>
              <w:left w:val="nil"/>
              <w:bottom w:val="single" w:sz="4" w:space="0" w:color="auto"/>
              <w:right w:val="single" w:sz="4" w:space="0" w:color="auto"/>
            </w:tcBorders>
            <w:shd w:val="clear" w:color="auto" w:fill="auto"/>
            <w:noWrap/>
            <w:vAlign w:val="center"/>
            <w:hideMark/>
          </w:tcPr>
          <w:p w:rsidR="005D261C" w:rsidRPr="005D261C" w:rsidRDefault="005D261C" w:rsidP="005D261C">
            <w:pPr>
              <w:spacing w:after="0" w:line="240" w:lineRule="auto"/>
              <w:rPr>
                <w:rFonts w:ascii="Garamond" w:eastAsia="Times New Roman" w:hAnsi="Garamond" w:cs="Times New Roman"/>
                <w:color w:val="000000"/>
                <w:lang w:eastAsia="id-ID"/>
              </w:rPr>
            </w:pPr>
            <w:r w:rsidRPr="005D261C">
              <w:rPr>
                <w:rFonts w:ascii="Garamond" w:eastAsia="Times New Roman" w:hAnsi="Garamond" w:cs="Times New Roman"/>
                <w:color w:val="000000"/>
                <w:lang w:eastAsia="id-ID"/>
              </w:rPr>
              <w:t>Baik</w:t>
            </w:r>
          </w:p>
        </w:tc>
      </w:tr>
    </w:tbl>
    <w:p w:rsidR="005D261C" w:rsidRDefault="003D062D" w:rsidP="00ED2C37">
      <w:pPr>
        <w:pStyle w:val="ListParagraph"/>
        <w:spacing w:after="0"/>
        <w:ind w:left="360" w:firstLine="720"/>
        <w:jc w:val="both"/>
        <w:rPr>
          <w:rFonts w:ascii="Garamond" w:hAnsi="Garamond" w:cstheme="majorBidi"/>
        </w:rPr>
      </w:pPr>
      <w:r>
        <w:rPr>
          <w:rFonts w:ascii="Garamond" w:hAnsi="Garamond" w:cstheme="majorBidi"/>
        </w:rPr>
        <w:t xml:space="preserve">Dari tabel 1.3 dapat dijelaskan bahwa komponen-komponen penilaian RPP mahasiswa prodi tadris IPA yang mengikuti kegiatan magang kependidikan II pada tahun 2021 terdapat dua puluh komponen, yang setiap komponen-komponen dapat dijelaskan sebagai berikut. </w:t>
      </w:r>
      <w:r w:rsidRPr="003D062D">
        <w:rPr>
          <w:rFonts w:ascii="Garamond" w:hAnsi="Garamond" w:cstheme="majorBidi"/>
          <w:b/>
          <w:bCs/>
          <w:i/>
          <w:iCs/>
        </w:rPr>
        <w:t>Komponen pertama</w:t>
      </w:r>
      <w:r>
        <w:rPr>
          <w:rFonts w:ascii="Garamond" w:hAnsi="Garamond" w:cstheme="majorBidi"/>
          <w:b/>
          <w:bCs/>
          <w:i/>
          <w:iCs/>
        </w:rPr>
        <w:t xml:space="preserve">, </w:t>
      </w:r>
      <w:r w:rsidRPr="003D062D">
        <w:rPr>
          <w:rFonts w:ascii="Garamond" w:hAnsi="Garamond" w:cstheme="majorBidi"/>
        </w:rPr>
        <w:t>kelengkapan</w:t>
      </w:r>
      <w:r>
        <w:rPr>
          <w:rFonts w:ascii="Garamond" w:hAnsi="Garamond" w:cstheme="majorBidi"/>
        </w:rPr>
        <w:t xml:space="preserve"> identitas mata pelajaran dari 32 mahasiswa tadris IPA mendapatkan skor 98,4 dengan kriteria amat baik</w:t>
      </w:r>
      <w:r w:rsidR="00ED2C37">
        <w:rPr>
          <w:rFonts w:ascii="Garamond" w:hAnsi="Garamond" w:cstheme="majorBidi"/>
        </w:rPr>
        <w:t>, diharapkan mahasiswa mengisi kelengkapan identitas mata pelajaraan seperti satuan pendidikan, mata pelajaran yang diampu, tema atau sub tema, kelas/semester dan tahun pelajaran.</w:t>
      </w:r>
    </w:p>
    <w:p w:rsidR="00ED2C37" w:rsidRDefault="00ED2C37" w:rsidP="00ED2C37">
      <w:pPr>
        <w:pStyle w:val="ListParagraph"/>
        <w:spacing w:after="0"/>
        <w:ind w:left="360" w:firstLine="720"/>
        <w:jc w:val="both"/>
        <w:rPr>
          <w:rFonts w:ascii="Garamond" w:eastAsia="Times New Roman" w:hAnsi="Garamond" w:cs="Times New Roman"/>
          <w:color w:val="000000"/>
          <w:lang w:eastAsia="id-ID"/>
        </w:rPr>
      </w:pPr>
      <w:r w:rsidRPr="00ED2C37">
        <w:rPr>
          <w:rFonts w:ascii="Garamond" w:hAnsi="Garamond" w:cstheme="majorBidi"/>
          <w:b/>
          <w:bCs/>
          <w:i/>
          <w:iCs/>
        </w:rPr>
        <w:t>Komponen kedua</w:t>
      </w:r>
      <w:r>
        <w:rPr>
          <w:rFonts w:ascii="Garamond" w:hAnsi="Garamond" w:cstheme="majorBidi"/>
        </w:rPr>
        <w:t xml:space="preserve">, tentang alokasi waktu mendapatkan skor penilaian 94,5 dengan kriteria amat baik, komponen ini mahasiswa diharapkan mampu menghitung berapa waktu yang digunakan dalam menyelesaikan satu materi/satu sub tema. </w:t>
      </w:r>
      <w:r w:rsidRPr="00ED2C37">
        <w:rPr>
          <w:rFonts w:ascii="Garamond" w:hAnsi="Garamond" w:cstheme="majorBidi"/>
          <w:b/>
          <w:bCs/>
          <w:i/>
          <w:iCs/>
        </w:rPr>
        <w:t>Komponen ketiga</w:t>
      </w:r>
      <w:r>
        <w:rPr>
          <w:rFonts w:ascii="Garamond" w:hAnsi="Garamond" w:cstheme="majorBidi"/>
        </w:rPr>
        <w:t xml:space="preserve">, menjelaskan tentang </w:t>
      </w:r>
      <w:r w:rsidRPr="005D261C">
        <w:rPr>
          <w:rFonts w:ascii="Garamond" w:eastAsia="Times New Roman" w:hAnsi="Garamond" w:cs="Times New Roman"/>
          <w:color w:val="000000"/>
          <w:lang w:eastAsia="id-ID"/>
        </w:rPr>
        <w:t>kejelasan dalam penggunaan KO pada indkator</w:t>
      </w:r>
      <w:r>
        <w:rPr>
          <w:rFonts w:ascii="Garamond" w:eastAsia="Times New Roman" w:hAnsi="Garamond" w:cs="Times New Roman"/>
          <w:color w:val="000000"/>
          <w:lang w:eastAsia="id-ID"/>
        </w:rPr>
        <w:t xml:space="preserve"> mendapatkan skor penilaian 87,5 dengan kriteria baik. Pada komponen ini mahasiswa diharapkan mampu menggunakan kata kerja operasional yang sesuai dengan indikator dari setiap pencapaian kompetensi dasar.</w:t>
      </w:r>
    </w:p>
    <w:p w:rsidR="003D4E5D" w:rsidRDefault="0007413F" w:rsidP="00ED2C37">
      <w:pPr>
        <w:pStyle w:val="ListParagraph"/>
        <w:spacing w:after="0"/>
        <w:ind w:left="360" w:firstLine="720"/>
        <w:jc w:val="both"/>
        <w:rPr>
          <w:rFonts w:ascii="Garamond" w:hAnsi="Garamond" w:cstheme="majorBidi"/>
        </w:rPr>
      </w:pPr>
      <w:r>
        <w:rPr>
          <w:rFonts w:ascii="Garamond" w:hAnsi="Garamond" w:cstheme="majorBidi"/>
          <w:b/>
          <w:bCs/>
          <w:i/>
          <w:iCs/>
        </w:rPr>
        <w:t xml:space="preserve">Komponen keempat, </w:t>
      </w:r>
      <w:r>
        <w:rPr>
          <w:rFonts w:ascii="Garamond" w:hAnsi="Garamond" w:cstheme="majorBidi"/>
        </w:rPr>
        <w:t>tentang kelengkapan cakupan rumusan indikator mendapatkan skor penilaian 89,06 dengan kriteria baik, dalam komponen ini mahasiswa</w:t>
      </w:r>
      <w:r w:rsidR="00EE0C11">
        <w:rPr>
          <w:rFonts w:ascii="Garamond" w:hAnsi="Garamond" w:cstheme="majorBidi"/>
        </w:rPr>
        <w:t xml:space="preserve"> mencantumkan rumusan indikator-indikator sesuai dengan KD. </w:t>
      </w:r>
      <w:r w:rsidR="00EE0C11" w:rsidRPr="00EE0C11">
        <w:rPr>
          <w:rFonts w:ascii="Garamond" w:hAnsi="Garamond" w:cstheme="majorBidi"/>
          <w:b/>
          <w:bCs/>
          <w:i/>
          <w:iCs/>
        </w:rPr>
        <w:t>Komponen kelima</w:t>
      </w:r>
      <w:r w:rsidR="00EE0C11">
        <w:rPr>
          <w:rFonts w:ascii="Garamond" w:hAnsi="Garamond" w:cstheme="majorBidi"/>
        </w:rPr>
        <w:t>, tentang kesesuain indikator dengan KD, mendapatkan skor penilaian 92,1 dengan kriteria amat baik hal</w:t>
      </w:r>
      <w:r w:rsidR="003D4E5D">
        <w:rPr>
          <w:rFonts w:ascii="Garamond" w:hAnsi="Garamond" w:cstheme="majorBidi"/>
        </w:rPr>
        <w:t xml:space="preserve"> demikian menggambarkan bahwa mahasiswa tadris IPA sudah mampu memilih indikator-indikator yang sesuai dengan kompetensi dasar (KD). </w:t>
      </w:r>
      <w:r w:rsidR="003D4E5D" w:rsidRPr="003D4E5D">
        <w:rPr>
          <w:rFonts w:ascii="Garamond" w:hAnsi="Garamond" w:cstheme="majorBidi"/>
          <w:b/>
          <w:bCs/>
          <w:i/>
          <w:iCs/>
        </w:rPr>
        <w:t>Komponen keenam</w:t>
      </w:r>
      <w:r w:rsidR="003D4E5D">
        <w:rPr>
          <w:rFonts w:ascii="Garamond" w:hAnsi="Garamond" w:cstheme="majorBidi"/>
        </w:rPr>
        <w:t>, kesesuain materi dengan komptensi mendapatkan skor penilaian 92,96 dengan kriteri amat baik, dalam komponen ini mahasiswa diharapkan mampu memilih materi yang sesuai dengan komptensi yang akan dicapai.</w:t>
      </w:r>
    </w:p>
    <w:p w:rsidR="0006082C" w:rsidRDefault="006F6291" w:rsidP="0006082C">
      <w:pPr>
        <w:pStyle w:val="ListParagraph"/>
        <w:spacing w:after="0"/>
        <w:ind w:left="360" w:firstLine="720"/>
        <w:jc w:val="both"/>
        <w:rPr>
          <w:rFonts w:ascii="Garamond" w:hAnsi="Garamond" w:cstheme="majorBidi"/>
        </w:rPr>
      </w:pPr>
      <w:r>
        <w:rPr>
          <w:rFonts w:ascii="Garamond" w:hAnsi="Garamond" w:cstheme="majorBidi"/>
          <w:b/>
          <w:bCs/>
          <w:i/>
          <w:iCs/>
        </w:rPr>
        <w:t xml:space="preserve">Komponen ketujuh, </w:t>
      </w:r>
      <w:r w:rsidRPr="006F6291">
        <w:rPr>
          <w:rFonts w:ascii="Garamond" w:hAnsi="Garamond" w:cstheme="majorBidi"/>
        </w:rPr>
        <w:t>tentang</w:t>
      </w:r>
      <w:r>
        <w:rPr>
          <w:rFonts w:ascii="Garamond" w:hAnsi="Garamond" w:cstheme="majorBidi"/>
          <w:b/>
          <w:bCs/>
          <w:i/>
          <w:iCs/>
        </w:rPr>
        <w:t xml:space="preserve"> </w:t>
      </w:r>
      <w:r>
        <w:rPr>
          <w:rFonts w:ascii="Garamond" w:hAnsi="Garamond" w:cstheme="majorBidi"/>
        </w:rPr>
        <w:t xml:space="preserve">kesesuai materi dengan karakter peserta didik mendapatkan skor penilaian 86,7 dengan kriteria baik, hal demikian menggambarkan bahwa mahasiswa tadris IPA sudah mampu memilih materi-materi yang sesuai dengan </w:t>
      </w:r>
      <w:r>
        <w:rPr>
          <w:rFonts w:ascii="Garamond" w:hAnsi="Garamond" w:cstheme="majorBidi"/>
        </w:rPr>
        <w:lastRenderedPageBreak/>
        <w:t xml:space="preserve">perkembangan karakter peserta didik. </w:t>
      </w:r>
      <w:r w:rsidRPr="006F6291">
        <w:rPr>
          <w:rFonts w:ascii="Garamond" w:hAnsi="Garamond" w:cstheme="majorBidi"/>
          <w:b/>
          <w:bCs/>
          <w:i/>
          <w:iCs/>
        </w:rPr>
        <w:t>Komponen kedelapan</w:t>
      </w:r>
      <w:r>
        <w:rPr>
          <w:rFonts w:ascii="Garamond" w:hAnsi="Garamond" w:cstheme="majorBidi"/>
          <w:b/>
          <w:bCs/>
          <w:i/>
          <w:iCs/>
        </w:rPr>
        <w:t xml:space="preserve">, </w:t>
      </w:r>
      <w:r>
        <w:rPr>
          <w:rFonts w:ascii="Garamond" w:hAnsi="Garamond" w:cstheme="majorBidi"/>
        </w:rPr>
        <w:t>tentang keruntutan dan sistematika materi sesuai standar proses, mendapatkan skor penilain 85,93 dengan kriteria baik</w:t>
      </w:r>
      <w:r w:rsidR="0006082C">
        <w:rPr>
          <w:rFonts w:ascii="Garamond" w:hAnsi="Garamond" w:cstheme="majorBidi"/>
        </w:rPr>
        <w:t>, komponen ini diharapkan mahasiswa mampu menjelaskan materi secara runtut dan sistematis tidak bolak balik atau tumpang tindih.</w:t>
      </w:r>
    </w:p>
    <w:p w:rsidR="00ED2C37" w:rsidRDefault="0006082C" w:rsidP="00F36B9D">
      <w:pPr>
        <w:pStyle w:val="ListParagraph"/>
        <w:spacing w:after="0"/>
        <w:ind w:left="360" w:firstLine="720"/>
        <w:jc w:val="both"/>
        <w:rPr>
          <w:rFonts w:ascii="Garamond" w:hAnsi="Garamond" w:cstheme="majorBidi"/>
        </w:rPr>
      </w:pPr>
      <w:r>
        <w:rPr>
          <w:rFonts w:ascii="Garamond" w:hAnsi="Garamond" w:cstheme="majorBidi"/>
          <w:b/>
          <w:bCs/>
          <w:i/>
          <w:iCs/>
        </w:rPr>
        <w:t xml:space="preserve">Komponen kesembilan, </w:t>
      </w:r>
      <w:r w:rsidR="00861C09">
        <w:rPr>
          <w:rFonts w:ascii="Garamond" w:hAnsi="Garamond" w:cstheme="majorBidi"/>
        </w:rPr>
        <w:t>kes</w:t>
      </w:r>
      <w:r w:rsidR="005D5B1B">
        <w:rPr>
          <w:rFonts w:ascii="Garamond" w:hAnsi="Garamond" w:cstheme="majorBidi"/>
        </w:rPr>
        <w:t>e</w:t>
      </w:r>
      <w:r w:rsidR="00861C09">
        <w:rPr>
          <w:rFonts w:ascii="Garamond" w:hAnsi="Garamond" w:cstheme="majorBidi"/>
        </w:rPr>
        <w:t xml:space="preserve">suaian materi dengan alokasi waktu mendapatkan skor penilaian 92,96 dengan kriteria amat baik, hal demikian menjelaskan bahwa materi yang disusun oleh </w:t>
      </w:r>
      <w:r w:rsidR="005D5B1B">
        <w:rPr>
          <w:rFonts w:ascii="Garamond" w:hAnsi="Garamond" w:cstheme="majorBidi"/>
        </w:rPr>
        <w:t xml:space="preserve">mahasiswa tadris IPA sudah sesuai dengan alokasi waktu. </w:t>
      </w:r>
      <w:r w:rsidR="005D5B1B" w:rsidRPr="005D5B1B">
        <w:rPr>
          <w:rFonts w:ascii="Garamond" w:hAnsi="Garamond" w:cstheme="majorBidi"/>
          <w:b/>
          <w:bCs/>
          <w:i/>
          <w:iCs/>
        </w:rPr>
        <w:t>Komponen kesepuluh,</w:t>
      </w:r>
      <w:r w:rsidR="005D5B1B">
        <w:rPr>
          <w:rFonts w:ascii="Garamond" w:hAnsi="Garamond" w:cstheme="majorBidi"/>
          <w:b/>
          <w:bCs/>
          <w:i/>
          <w:iCs/>
        </w:rPr>
        <w:t xml:space="preserve"> </w:t>
      </w:r>
      <w:r w:rsidR="005D5B1B">
        <w:rPr>
          <w:rFonts w:ascii="Garamond" w:hAnsi="Garamond" w:cstheme="majorBidi"/>
        </w:rPr>
        <w:t>tentang kesesuaian sumber belajar/media pembelajaran dengan kompetensi mendapatkan skor penilaian 94,5 dengan kriteria amat baik</w:t>
      </w:r>
      <w:r w:rsidR="00B429E0">
        <w:rPr>
          <w:rFonts w:ascii="Garamond" w:hAnsi="Garamond" w:cstheme="majorBidi"/>
        </w:rPr>
        <w:t xml:space="preserve"> menggambarkan bahwa mahasiswa tadris IPA sudah mampu memilih sumber belajar/media pembelajaran yang sesuai dengan komptensi</w:t>
      </w:r>
      <w:r w:rsidR="00537046">
        <w:rPr>
          <w:rFonts w:ascii="Garamond" w:hAnsi="Garamond" w:cstheme="majorBidi"/>
        </w:rPr>
        <w:t xml:space="preserve">. </w:t>
      </w:r>
      <w:r w:rsidR="00537046" w:rsidRPr="00537046">
        <w:rPr>
          <w:rFonts w:ascii="Garamond" w:hAnsi="Garamond" w:cstheme="majorBidi"/>
          <w:b/>
          <w:bCs/>
          <w:i/>
          <w:iCs/>
        </w:rPr>
        <w:t>Komponen kesebelas,</w:t>
      </w:r>
      <w:r w:rsidR="00537046">
        <w:rPr>
          <w:rFonts w:ascii="Garamond" w:hAnsi="Garamond" w:cstheme="majorBidi"/>
          <w:b/>
          <w:bCs/>
          <w:i/>
          <w:iCs/>
        </w:rPr>
        <w:t xml:space="preserve"> </w:t>
      </w:r>
      <w:r w:rsidR="00F36B9D">
        <w:rPr>
          <w:rFonts w:ascii="Garamond" w:hAnsi="Garamond" w:cstheme="majorBidi"/>
        </w:rPr>
        <w:t>tentang kesesuaian sumber belajar/media pembelajaran dengan materi pembelajaran mendapatkan skor penilaian 93,73 dengan kriteria amat baik menggambarkan bahwa mahasiswa tadris IPA sudah mampu memilih sumber belajar/media pembelajaran yang sesuai dengan materi yang akan diajarkan.</w:t>
      </w:r>
    </w:p>
    <w:p w:rsidR="00744605" w:rsidRDefault="006C5C81" w:rsidP="00FA2CF8">
      <w:pPr>
        <w:pStyle w:val="ListParagraph"/>
        <w:spacing w:after="0"/>
        <w:ind w:left="360" w:firstLine="720"/>
        <w:jc w:val="both"/>
        <w:rPr>
          <w:rFonts w:ascii="Garamond" w:hAnsi="Garamond" w:cstheme="majorBidi"/>
        </w:rPr>
      </w:pPr>
      <w:r w:rsidRPr="00537046">
        <w:rPr>
          <w:rFonts w:ascii="Garamond" w:hAnsi="Garamond" w:cstheme="majorBidi"/>
          <w:b/>
          <w:bCs/>
          <w:i/>
          <w:iCs/>
        </w:rPr>
        <w:t>Komponen ke</w:t>
      </w:r>
      <w:r>
        <w:rPr>
          <w:rFonts w:ascii="Garamond" w:hAnsi="Garamond" w:cstheme="majorBidi"/>
          <w:b/>
          <w:bCs/>
          <w:i/>
          <w:iCs/>
        </w:rPr>
        <w:t>duabelas</w:t>
      </w:r>
      <w:r w:rsidRPr="00537046">
        <w:rPr>
          <w:rFonts w:ascii="Garamond" w:hAnsi="Garamond" w:cstheme="majorBidi"/>
          <w:b/>
          <w:bCs/>
          <w:i/>
          <w:iCs/>
        </w:rPr>
        <w:t>,</w:t>
      </w:r>
      <w:r>
        <w:rPr>
          <w:rFonts w:ascii="Garamond" w:hAnsi="Garamond" w:cstheme="majorBidi"/>
          <w:b/>
          <w:bCs/>
          <w:i/>
          <w:iCs/>
        </w:rPr>
        <w:t xml:space="preserve"> </w:t>
      </w:r>
      <w:r>
        <w:rPr>
          <w:rFonts w:ascii="Garamond" w:hAnsi="Garamond" w:cstheme="majorBidi"/>
        </w:rPr>
        <w:t>tentang kesesuaian sumber belajar/media pembelajaran dengan karakter peserta didik mendapatkan skor penilaian 83,59 dengan kriteria baik menggambarkan bahwa mahasiswa tadris IPA sudah mampu memilih sumber belajar/media pembelajaran yang sesuai dengan karakter peserta didik.</w:t>
      </w:r>
      <w:r w:rsidR="00FA2CF8">
        <w:rPr>
          <w:rFonts w:ascii="Garamond" w:hAnsi="Garamond" w:cstheme="majorBidi"/>
        </w:rPr>
        <w:t xml:space="preserve"> </w:t>
      </w:r>
      <w:r w:rsidR="00FA2CF8" w:rsidRPr="00FA2CF8">
        <w:rPr>
          <w:rFonts w:ascii="Garamond" w:hAnsi="Garamond" w:cstheme="majorBidi"/>
          <w:b/>
          <w:bCs/>
          <w:i/>
          <w:iCs/>
        </w:rPr>
        <w:t>Komponen ketigabelas,</w:t>
      </w:r>
      <w:r w:rsidR="00FA2CF8">
        <w:rPr>
          <w:rFonts w:ascii="Garamond" w:hAnsi="Garamond" w:cstheme="majorBidi"/>
          <w:b/>
          <w:bCs/>
          <w:i/>
          <w:iCs/>
        </w:rPr>
        <w:t xml:space="preserve"> </w:t>
      </w:r>
      <w:r w:rsidR="00FA2CF8">
        <w:rPr>
          <w:rFonts w:ascii="Garamond" w:hAnsi="Garamond" w:cstheme="majorBidi"/>
        </w:rPr>
        <w:t>tentang menampilkan kegiatan pendahuluan, inti dan penutup dengan jelas mendapatkan skor nilai 95,3 dengan kriteria amat baik, hal demikian menjelasakan bahwa mahasiswa mampu menggambarkan kegiatan pendahuluan, kegiatan inti dan kegiatan penutup dengan amat baik.</w:t>
      </w:r>
    </w:p>
    <w:p w:rsidR="00FA2CF8" w:rsidRDefault="005A59E9" w:rsidP="00B70CD8">
      <w:pPr>
        <w:pStyle w:val="ListParagraph"/>
        <w:spacing w:after="0"/>
        <w:ind w:left="360" w:firstLine="720"/>
        <w:jc w:val="both"/>
        <w:rPr>
          <w:rFonts w:ascii="Garamond" w:hAnsi="Garamond" w:cstheme="majorBidi"/>
        </w:rPr>
      </w:pPr>
      <w:r>
        <w:rPr>
          <w:rFonts w:ascii="Garamond" w:hAnsi="Garamond" w:cstheme="majorBidi"/>
          <w:b/>
          <w:bCs/>
          <w:i/>
          <w:iCs/>
        </w:rPr>
        <w:t xml:space="preserve">Komponen keempatbelas, </w:t>
      </w:r>
      <w:r w:rsidRPr="005A59E9">
        <w:rPr>
          <w:rFonts w:ascii="Garamond" w:hAnsi="Garamond" w:cstheme="majorBidi"/>
        </w:rPr>
        <w:t>Kese</w:t>
      </w:r>
      <w:r>
        <w:rPr>
          <w:rFonts w:ascii="Garamond" w:hAnsi="Garamond" w:cstheme="majorBidi"/>
        </w:rPr>
        <w:t>s</w:t>
      </w:r>
      <w:r w:rsidRPr="005A59E9">
        <w:rPr>
          <w:rFonts w:ascii="Garamond" w:hAnsi="Garamond" w:cstheme="majorBidi"/>
        </w:rPr>
        <w:t>uaian kegiatan dengan pendekatan scientific</w:t>
      </w:r>
      <w:r>
        <w:rPr>
          <w:rFonts w:ascii="Garamond" w:hAnsi="Garamond" w:cstheme="majorBidi"/>
        </w:rPr>
        <w:t xml:space="preserve"> mendapatakan skor penilaian 83,59 dengan kriteria baik, hal ini memberikan informasi bahwa mahasiswa sudah menerapkan pendekatan scien</w:t>
      </w:r>
      <w:r w:rsidR="00F81D3D">
        <w:rPr>
          <w:rFonts w:ascii="Garamond" w:hAnsi="Garamond" w:cstheme="majorBidi"/>
        </w:rPr>
        <w:t xml:space="preserve">tific dalam kegiatan </w:t>
      </w:r>
      <w:r w:rsidR="003670E1">
        <w:rPr>
          <w:rFonts w:ascii="Garamond" w:hAnsi="Garamond" w:cstheme="majorBidi"/>
        </w:rPr>
        <w:t xml:space="preserve">pembelajaran. </w:t>
      </w:r>
      <w:r w:rsidR="003670E1" w:rsidRPr="003670E1">
        <w:rPr>
          <w:rFonts w:ascii="Garamond" w:hAnsi="Garamond" w:cstheme="majorBidi"/>
          <w:b/>
          <w:bCs/>
          <w:i/>
          <w:iCs/>
        </w:rPr>
        <w:t>komponen kelimabelas,</w:t>
      </w:r>
      <w:r w:rsidR="003670E1">
        <w:rPr>
          <w:rFonts w:ascii="Garamond" w:hAnsi="Garamond" w:cstheme="majorBidi"/>
          <w:b/>
          <w:bCs/>
          <w:i/>
          <w:iCs/>
        </w:rPr>
        <w:t xml:space="preserve"> </w:t>
      </w:r>
      <w:r w:rsidR="00B70CD8">
        <w:rPr>
          <w:rFonts w:ascii="Garamond" w:hAnsi="Garamond" w:cstheme="majorBidi"/>
        </w:rPr>
        <w:t xml:space="preserve">tentang </w:t>
      </w:r>
      <w:r w:rsidR="00B70CD8" w:rsidRPr="005A59E9">
        <w:rPr>
          <w:rFonts w:ascii="Garamond" w:hAnsi="Garamond" w:cstheme="majorBidi"/>
        </w:rPr>
        <w:t>kese</w:t>
      </w:r>
      <w:r w:rsidR="00B70CD8">
        <w:rPr>
          <w:rFonts w:ascii="Garamond" w:hAnsi="Garamond" w:cstheme="majorBidi"/>
        </w:rPr>
        <w:t>s</w:t>
      </w:r>
      <w:r w:rsidR="00B70CD8" w:rsidRPr="005A59E9">
        <w:rPr>
          <w:rFonts w:ascii="Garamond" w:hAnsi="Garamond" w:cstheme="majorBidi"/>
        </w:rPr>
        <w:t xml:space="preserve">uaian </w:t>
      </w:r>
      <w:r w:rsidR="00B70CD8">
        <w:rPr>
          <w:rFonts w:ascii="Garamond" w:hAnsi="Garamond" w:cstheme="majorBidi"/>
        </w:rPr>
        <w:t xml:space="preserve">penyajian </w:t>
      </w:r>
      <w:r w:rsidR="00B70CD8" w:rsidRPr="005A59E9">
        <w:rPr>
          <w:rFonts w:ascii="Garamond" w:hAnsi="Garamond" w:cstheme="majorBidi"/>
        </w:rPr>
        <w:t xml:space="preserve">dengan </w:t>
      </w:r>
      <w:r w:rsidR="00B70CD8">
        <w:rPr>
          <w:rFonts w:ascii="Garamond" w:hAnsi="Garamond" w:cstheme="majorBidi"/>
        </w:rPr>
        <w:t>sistematika materi mendapatakan skor penilaian 88,28 dengan kriteria baik, hal ini memberikan informasi bahwa mahasiswa sudah menerapkan penyajian dalam mengajar yang sesuai dengan sistematika materi.</w:t>
      </w:r>
      <w:r w:rsidR="00A4536E">
        <w:rPr>
          <w:rFonts w:ascii="Garamond" w:hAnsi="Garamond" w:cstheme="majorBidi"/>
        </w:rPr>
        <w:t xml:space="preserve"> </w:t>
      </w:r>
      <w:r w:rsidR="00A4536E" w:rsidRPr="00A4536E">
        <w:rPr>
          <w:rFonts w:ascii="Garamond" w:hAnsi="Garamond" w:cstheme="majorBidi"/>
          <w:b/>
          <w:bCs/>
          <w:i/>
          <w:iCs/>
        </w:rPr>
        <w:t>Komponen keenambelas</w:t>
      </w:r>
      <w:r w:rsidR="00A4536E">
        <w:rPr>
          <w:rFonts w:ascii="Garamond" w:hAnsi="Garamond" w:cstheme="majorBidi"/>
          <w:b/>
          <w:bCs/>
          <w:i/>
          <w:iCs/>
        </w:rPr>
        <w:t xml:space="preserve">, </w:t>
      </w:r>
      <w:r w:rsidR="00A4536E">
        <w:rPr>
          <w:rFonts w:ascii="Garamond" w:hAnsi="Garamond" w:cstheme="majorBidi"/>
        </w:rPr>
        <w:t>menjelaskan tentang kesesuain prosedur dengan alokasi waktu memperoleh skor penilaian 91,4 dengan kriteria amat baik hal demikian memberikan keterangan bahwa antara prosedur dan alokasi waktu yang dicantumkan oleh mahasiswa tadris IPA di rencana pelaksanaan pembelajaran sudah amat baik.</w:t>
      </w:r>
    </w:p>
    <w:p w:rsidR="00220A48" w:rsidRDefault="00A4536E" w:rsidP="00A4536E">
      <w:pPr>
        <w:pStyle w:val="ListParagraph"/>
        <w:spacing w:after="0"/>
        <w:ind w:left="360" w:firstLine="720"/>
        <w:jc w:val="both"/>
        <w:rPr>
          <w:rFonts w:ascii="Garamond" w:hAnsi="Garamond" w:cstheme="majorBidi"/>
        </w:rPr>
      </w:pPr>
      <w:r>
        <w:rPr>
          <w:rFonts w:ascii="Garamond" w:hAnsi="Garamond" w:cstheme="majorBidi"/>
          <w:b/>
          <w:bCs/>
          <w:i/>
          <w:iCs/>
        </w:rPr>
        <w:t xml:space="preserve">Komponene ketujuhbelas, </w:t>
      </w:r>
      <w:r>
        <w:rPr>
          <w:rFonts w:ascii="Garamond" w:hAnsi="Garamond" w:cstheme="majorBidi"/>
        </w:rPr>
        <w:t xml:space="preserve">kesesuaian teknik penilaian dengan bentuk penilaian autentik mendapatkan skor penilaian 85,93 dengan kriteria baik, dengan demikian memberikan penjelasan bahwa teknik penilaian dan bentuk penilaian yang disusun oleh mahasiswa sudah baik walaupun masih belum ke dalam kategori amat baik. </w:t>
      </w:r>
      <w:r w:rsidRPr="00A4536E">
        <w:rPr>
          <w:rFonts w:ascii="Garamond" w:hAnsi="Garamond" w:cstheme="majorBidi"/>
          <w:b/>
          <w:bCs/>
          <w:i/>
          <w:iCs/>
        </w:rPr>
        <w:t>Komponen kedelapanbelas,</w:t>
      </w:r>
      <w:r>
        <w:rPr>
          <w:rFonts w:ascii="Garamond" w:hAnsi="Garamond" w:cstheme="majorBidi"/>
          <w:b/>
          <w:bCs/>
          <w:i/>
          <w:iCs/>
        </w:rPr>
        <w:t xml:space="preserve"> </w:t>
      </w:r>
      <w:r>
        <w:rPr>
          <w:rFonts w:ascii="Garamond" w:hAnsi="Garamond" w:cstheme="majorBidi"/>
        </w:rPr>
        <w:t xml:space="preserve">tentang kesusaian instrumen penilaian dengan indikator ke dalam kategori baik dengan nilai skor 85,93. </w:t>
      </w:r>
      <w:r w:rsidRPr="00A4536E">
        <w:rPr>
          <w:rFonts w:ascii="Garamond" w:hAnsi="Garamond" w:cstheme="majorBidi"/>
          <w:b/>
          <w:bCs/>
          <w:i/>
          <w:iCs/>
        </w:rPr>
        <w:t>Komponene kesembilanbelas</w:t>
      </w:r>
      <w:r>
        <w:rPr>
          <w:rFonts w:ascii="Garamond" w:hAnsi="Garamond" w:cstheme="majorBidi"/>
          <w:b/>
          <w:bCs/>
          <w:i/>
          <w:iCs/>
        </w:rPr>
        <w:t xml:space="preserve">, </w:t>
      </w:r>
      <w:r>
        <w:rPr>
          <w:rFonts w:ascii="Garamond" w:hAnsi="Garamond" w:cstheme="majorBidi"/>
        </w:rPr>
        <w:t xml:space="preserve">menjelaskan tentang kejelasan prosedur penilaian dan penskoran mendapatkan nilai skor 80,46 dengan kriteria baik. </w:t>
      </w:r>
      <w:r w:rsidRPr="00A4536E">
        <w:rPr>
          <w:rFonts w:ascii="Garamond" w:hAnsi="Garamond" w:cstheme="majorBidi"/>
          <w:b/>
          <w:bCs/>
          <w:i/>
          <w:iCs/>
        </w:rPr>
        <w:t>K</w:t>
      </w:r>
      <w:r>
        <w:rPr>
          <w:rFonts w:ascii="Garamond" w:hAnsi="Garamond" w:cstheme="majorBidi"/>
          <w:b/>
          <w:bCs/>
          <w:i/>
          <w:iCs/>
        </w:rPr>
        <w:t>omponen</w:t>
      </w:r>
      <w:r w:rsidRPr="00A4536E">
        <w:rPr>
          <w:rFonts w:ascii="Garamond" w:hAnsi="Garamond" w:cstheme="majorBidi"/>
          <w:b/>
          <w:bCs/>
          <w:i/>
          <w:iCs/>
        </w:rPr>
        <w:t xml:space="preserve"> keduapuluh,</w:t>
      </w:r>
      <w:r>
        <w:rPr>
          <w:rFonts w:ascii="Garamond" w:hAnsi="Garamond" w:cstheme="majorBidi"/>
          <w:b/>
          <w:bCs/>
          <w:i/>
          <w:iCs/>
        </w:rPr>
        <w:t xml:space="preserve"> </w:t>
      </w:r>
      <w:r w:rsidRPr="00A4536E">
        <w:rPr>
          <w:rFonts w:ascii="Garamond" w:hAnsi="Garamond" w:cstheme="majorBidi"/>
        </w:rPr>
        <w:t>tentan</w:t>
      </w:r>
      <w:r>
        <w:rPr>
          <w:rFonts w:ascii="Garamond" w:hAnsi="Garamond" w:cstheme="majorBidi"/>
        </w:rPr>
        <w:t>g kelengkapan aspek penilaian (sikap,pengetahuan, dan keterampilan) memperoleh skor 88,2 dengan kriteria baik. Hal demikian memberikan penjelasan bahwa dalam pembuatan instrumen penilaian dan penskoran yang disusun oleh mahasiswa Tadris IPA sudah dikatakan baik.</w:t>
      </w:r>
    </w:p>
    <w:p w:rsidR="004F548A" w:rsidRDefault="004F548A" w:rsidP="004F548A">
      <w:pPr>
        <w:pStyle w:val="ListParagraph"/>
        <w:spacing w:after="0"/>
        <w:ind w:left="360" w:firstLine="720"/>
        <w:jc w:val="both"/>
        <w:rPr>
          <w:rFonts w:ascii="Garamond" w:hAnsi="Garamond" w:cstheme="majorBidi"/>
        </w:rPr>
      </w:pPr>
      <w:r>
        <w:rPr>
          <w:rFonts w:ascii="Garamond" w:hAnsi="Garamond" w:cstheme="majorBidi"/>
        </w:rPr>
        <w:lastRenderedPageBreak/>
        <w:t>Dari keduapuluh komponen yang terdapat dalam penilaian RPP yang disusun oleh mahasiswa prodi tadris IPA digolong</w:t>
      </w:r>
      <w:r w:rsidR="0038055C">
        <w:rPr>
          <w:rFonts w:ascii="Garamond" w:hAnsi="Garamond" w:cstheme="majorBidi"/>
        </w:rPr>
        <w:t>kan ke dalam enam kelompok peni</w:t>
      </w:r>
      <w:r>
        <w:rPr>
          <w:rFonts w:ascii="Garamond" w:hAnsi="Garamond" w:cstheme="majorBidi"/>
        </w:rPr>
        <w:t>laian seperti pada tabel 1.4</w:t>
      </w:r>
    </w:p>
    <w:p w:rsidR="0038055C" w:rsidRPr="0038055C" w:rsidRDefault="0038055C" w:rsidP="0038055C">
      <w:pPr>
        <w:pStyle w:val="ListParagraph"/>
        <w:spacing w:after="0"/>
        <w:ind w:left="360" w:firstLine="720"/>
        <w:jc w:val="center"/>
        <w:rPr>
          <w:rFonts w:ascii="Garamond" w:hAnsi="Garamond" w:cstheme="majorBidi"/>
          <w:b/>
          <w:bCs/>
        </w:rPr>
      </w:pPr>
      <w:r w:rsidRPr="0038055C">
        <w:rPr>
          <w:rFonts w:ascii="Garamond" w:hAnsi="Garamond" w:cstheme="majorBidi"/>
          <w:b/>
          <w:bCs/>
        </w:rPr>
        <w:t>Tabel 1.4 Tabel Kelompok Penilaian RPP</w:t>
      </w:r>
    </w:p>
    <w:tbl>
      <w:tblPr>
        <w:tblW w:w="7989" w:type="dxa"/>
        <w:tblInd w:w="93" w:type="dxa"/>
        <w:tblLook w:val="04A0" w:firstRow="1" w:lastRow="0" w:firstColumn="1" w:lastColumn="0" w:noHBand="0" w:noVBand="1"/>
      </w:tblPr>
      <w:tblGrid>
        <w:gridCol w:w="718"/>
        <w:gridCol w:w="375"/>
        <w:gridCol w:w="375"/>
        <w:gridCol w:w="367"/>
        <w:gridCol w:w="367"/>
        <w:gridCol w:w="367"/>
        <w:gridCol w:w="367"/>
        <w:gridCol w:w="366"/>
        <w:gridCol w:w="366"/>
        <w:gridCol w:w="366"/>
        <w:gridCol w:w="366"/>
        <w:gridCol w:w="366"/>
        <w:gridCol w:w="366"/>
        <w:gridCol w:w="366"/>
        <w:gridCol w:w="366"/>
        <w:gridCol w:w="366"/>
        <w:gridCol w:w="366"/>
        <w:gridCol w:w="366"/>
        <w:gridCol w:w="366"/>
        <w:gridCol w:w="366"/>
        <w:gridCol w:w="366"/>
      </w:tblGrid>
      <w:tr w:rsidR="0038055C" w:rsidRPr="0038055C" w:rsidTr="0038055C">
        <w:trPr>
          <w:trHeight w:val="1576"/>
        </w:trPr>
        <w:tc>
          <w:tcPr>
            <w:tcW w:w="835" w:type="dxa"/>
            <w:tcBorders>
              <w:top w:val="single" w:sz="4" w:space="0" w:color="auto"/>
              <w:left w:val="single" w:sz="4" w:space="0" w:color="auto"/>
              <w:bottom w:val="nil"/>
              <w:right w:val="single" w:sz="4" w:space="0" w:color="auto"/>
            </w:tcBorders>
            <w:shd w:val="clear" w:color="auto" w:fill="auto"/>
            <w:noWrap/>
            <w:vAlign w:val="center"/>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Ket</w:t>
            </w:r>
          </w:p>
        </w:tc>
        <w:tc>
          <w:tcPr>
            <w:tcW w:w="752" w:type="dxa"/>
            <w:gridSpan w:val="2"/>
            <w:tcBorders>
              <w:top w:val="single" w:sz="4" w:space="0" w:color="auto"/>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Identitas Mata Pelajaran</w:t>
            </w:r>
          </w:p>
        </w:tc>
        <w:tc>
          <w:tcPr>
            <w:tcW w:w="1056" w:type="dxa"/>
            <w:gridSpan w:val="3"/>
            <w:tcBorders>
              <w:top w:val="single" w:sz="4" w:space="0" w:color="auto"/>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Rumusan Indikator Berdasar KD</w:t>
            </w:r>
          </w:p>
        </w:tc>
        <w:tc>
          <w:tcPr>
            <w:tcW w:w="1408" w:type="dxa"/>
            <w:gridSpan w:val="4"/>
            <w:tcBorders>
              <w:top w:val="single" w:sz="4" w:space="0" w:color="auto"/>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Pemilihan dan Pengorganisasian Materi Ajar</w:t>
            </w:r>
          </w:p>
        </w:tc>
        <w:tc>
          <w:tcPr>
            <w:tcW w:w="1122" w:type="dxa"/>
            <w:gridSpan w:val="3"/>
            <w:tcBorders>
              <w:top w:val="single" w:sz="4" w:space="0" w:color="auto"/>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Pemilihan sumber belajar/media pembelajaran</w:t>
            </w:r>
          </w:p>
        </w:tc>
        <w:tc>
          <w:tcPr>
            <w:tcW w:w="1408" w:type="dxa"/>
            <w:gridSpan w:val="4"/>
            <w:tcBorders>
              <w:top w:val="single" w:sz="4" w:space="0" w:color="auto"/>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Skenario/Prosedur Pembelajaran</w:t>
            </w:r>
          </w:p>
        </w:tc>
        <w:tc>
          <w:tcPr>
            <w:tcW w:w="1408" w:type="dxa"/>
            <w:gridSpan w:val="4"/>
            <w:tcBorders>
              <w:top w:val="single" w:sz="4" w:space="0" w:color="auto"/>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Penilaian Hasil Belajar</w:t>
            </w:r>
          </w:p>
        </w:tc>
      </w:tr>
      <w:tr w:rsidR="0038055C" w:rsidRPr="0038055C" w:rsidTr="0038055C">
        <w:trPr>
          <w:trHeight w:val="530"/>
        </w:trPr>
        <w:tc>
          <w:tcPr>
            <w:tcW w:w="835" w:type="dxa"/>
            <w:tcBorders>
              <w:top w:val="single" w:sz="4" w:space="0" w:color="auto"/>
              <w:left w:val="single" w:sz="4" w:space="0" w:color="auto"/>
              <w:bottom w:val="nil"/>
              <w:right w:val="single" w:sz="4" w:space="0" w:color="auto"/>
            </w:tcBorders>
            <w:shd w:val="clear" w:color="auto" w:fill="auto"/>
            <w:vAlign w:val="center"/>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Komponen</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w:t>
            </w:r>
          </w:p>
        </w:tc>
        <w:tc>
          <w:tcPr>
            <w:tcW w:w="400"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2</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3</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4</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5</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6</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7</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8</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9</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10</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11</w:t>
            </w:r>
          </w:p>
        </w:tc>
        <w:tc>
          <w:tcPr>
            <w:tcW w:w="418"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13</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14</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15</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16</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17</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18</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19</w:t>
            </w:r>
          </w:p>
        </w:tc>
        <w:tc>
          <w:tcPr>
            <w:tcW w:w="352" w:type="dxa"/>
            <w:tcBorders>
              <w:top w:val="nil"/>
              <w:left w:val="nil"/>
              <w:bottom w:val="single" w:sz="4" w:space="0" w:color="auto"/>
              <w:right w:val="single" w:sz="4" w:space="0" w:color="auto"/>
            </w:tcBorders>
            <w:shd w:val="clear" w:color="auto" w:fill="auto"/>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20</w:t>
            </w:r>
          </w:p>
        </w:tc>
      </w:tr>
      <w:tr w:rsidR="0038055C" w:rsidRPr="0038055C" w:rsidTr="0038055C">
        <w:trPr>
          <w:trHeight w:val="295"/>
        </w:trPr>
        <w:tc>
          <w:tcPr>
            <w:tcW w:w="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Skor</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126</w:t>
            </w:r>
          </w:p>
        </w:tc>
        <w:tc>
          <w:tcPr>
            <w:tcW w:w="400"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121</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112</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114</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118</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119</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111</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110</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119</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121</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120</w:t>
            </w:r>
          </w:p>
        </w:tc>
        <w:tc>
          <w:tcPr>
            <w:tcW w:w="418"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107</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122</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107</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113</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117</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110</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110</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103</w:t>
            </w:r>
          </w:p>
        </w:tc>
        <w:tc>
          <w:tcPr>
            <w:tcW w:w="352" w:type="dxa"/>
            <w:tcBorders>
              <w:top w:val="nil"/>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color w:val="000000"/>
                <w:lang w:eastAsia="id-ID"/>
              </w:rPr>
            </w:pPr>
            <w:r w:rsidRPr="0038055C">
              <w:rPr>
                <w:rFonts w:ascii="Garamond" w:eastAsia="Times New Roman" w:hAnsi="Garamond" w:cs="Times New Roman"/>
                <w:color w:val="000000"/>
                <w:lang w:eastAsia="id-ID"/>
              </w:rPr>
              <w:t>113</w:t>
            </w:r>
          </w:p>
        </w:tc>
      </w:tr>
      <w:tr w:rsidR="0038055C" w:rsidRPr="0038055C" w:rsidTr="0038055C">
        <w:trPr>
          <w:trHeight w:val="295"/>
        </w:trPr>
        <w:tc>
          <w:tcPr>
            <w:tcW w:w="835" w:type="dxa"/>
            <w:tcBorders>
              <w:top w:val="nil"/>
              <w:left w:val="single" w:sz="4" w:space="0" w:color="auto"/>
              <w:bottom w:val="single" w:sz="4" w:space="0" w:color="auto"/>
              <w:right w:val="single" w:sz="4" w:space="0" w:color="auto"/>
            </w:tcBorders>
            <w:shd w:val="clear" w:color="auto" w:fill="auto"/>
            <w:vAlign w:val="bottom"/>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rata-rata</w:t>
            </w:r>
          </w:p>
        </w:tc>
        <w:tc>
          <w:tcPr>
            <w:tcW w:w="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Pr>
                <w:rFonts w:ascii="Garamond" w:eastAsia="Times New Roman" w:hAnsi="Garamond" w:cs="Times New Roman"/>
                <w:b/>
                <w:bCs/>
                <w:color w:val="000000"/>
                <w:lang w:eastAsia="id-ID"/>
              </w:rPr>
              <w:t>123.5</w:t>
            </w:r>
          </w:p>
        </w:tc>
        <w:tc>
          <w:tcPr>
            <w:tcW w:w="1056"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114.67</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114.75</w:t>
            </w:r>
          </w:p>
        </w:tc>
        <w:tc>
          <w:tcPr>
            <w:tcW w:w="1122"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116.00</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114.75</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109.00</w:t>
            </w:r>
          </w:p>
        </w:tc>
      </w:tr>
      <w:tr w:rsidR="0038055C" w:rsidRPr="0038055C" w:rsidTr="0038055C">
        <w:trPr>
          <w:trHeight w:val="589"/>
        </w:trPr>
        <w:tc>
          <w:tcPr>
            <w:tcW w:w="835" w:type="dxa"/>
            <w:tcBorders>
              <w:top w:val="nil"/>
              <w:left w:val="single" w:sz="4" w:space="0" w:color="auto"/>
              <w:bottom w:val="single" w:sz="4" w:space="0" w:color="auto"/>
              <w:right w:val="single" w:sz="4" w:space="0" w:color="auto"/>
            </w:tcBorders>
            <w:shd w:val="clear" w:color="auto" w:fill="auto"/>
            <w:vAlign w:val="bottom"/>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Skor total</w:t>
            </w:r>
          </w:p>
        </w:tc>
        <w:tc>
          <w:tcPr>
            <w:tcW w:w="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128</w:t>
            </w:r>
          </w:p>
        </w:tc>
        <w:tc>
          <w:tcPr>
            <w:tcW w:w="1056"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128</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128</w:t>
            </w:r>
          </w:p>
        </w:tc>
        <w:tc>
          <w:tcPr>
            <w:tcW w:w="1122"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128</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128</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128</w:t>
            </w:r>
          </w:p>
        </w:tc>
      </w:tr>
      <w:tr w:rsidR="0038055C" w:rsidRPr="0038055C" w:rsidTr="0038055C">
        <w:trPr>
          <w:trHeight w:val="295"/>
        </w:trPr>
        <w:tc>
          <w:tcPr>
            <w:tcW w:w="835" w:type="dxa"/>
            <w:tcBorders>
              <w:top w:val="nil"/>
              <w:left w:val="single" w:sz="4" w:space="0" w:color="auto"/>
              <w:bottom w:val="single" w:sz="4" w:space="0" w:color="auto"/>
              <w:right w:val="single" w:sz="4" w:space="0" w:color="auto"/>
            </w:tcBorders>
            <w:shd w:val="clear" w:color="auto" w:fill="auto"/>
            <w:vAlign w:val="bottom"/>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Nilai</w:t>
            </w:r>
          </w:p>
        </w:tc>
        <w:tc>
          <w:tcPr>
            <w:tcW w:w="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96.48</w:t>
            </w:r>
          </w:p>
        </w:tc>
        <w:tc>
          <w:tcPr>
            <w:tcW w:w="1056"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89.58</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89.65</w:t>
            </w:r>
          </w:p>
        </w:tc>
        <w:tc>
          <w:tcPr>
            <w:tcW w:w="1122"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90.63</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89.65</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85.16</w:t>
            </w:r>
          </w:p>
        </w:tc>
      </w:tr>
      <w:tr w:rsidR="0038055C" w:rsidRPr="0038055C" w:rsidTr="0038055C">
        <w:trPr>
          <w:trHeight w:val="295"/>
        </w:trPr>
        <w:tc>
          <w:tcPr>
            <w:tcW w:w="835" w:type="dxa"/>
            <w:tcBorders>
              <w:top w:val="nil"/>
              <w:left w:val="single" w:sz="4" w:space="0" w:color="auto"/>
              <w:bottom w:val="single" w:sz="4" w:space="0" w:color="auto"/>
              <w:right w:val="single" w:sz="4" w:space="0" w:color="auto"/>
            </w:tcBorders>
            <w:shd w:val="clear" w:color="auto" w:fill="auto"/>
            <w:vAlign w:val="bottom"/>
            <w:hideMark/>
          </w:tcPr>
          <w:p w:rsidR="0038055C" w:rsidRPr="0038055C" w:rsidRDefault="0038055C" w:rsidP="0038055C">
            <w:pPr>
              <w:spacing w:after="0" w:line="240" w:lineRule="auto"/>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Kriteria</w:t>
            </w:r>
          </w:p>
        </w:tc>
        <w:tc>
          <w:tcPr>
            <w:tcW w:w="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Amat Baik</w:t>
            </w:r>
          </w:p>
        </w:tc>
        <w:tc>
          <w:tcPr>
            <w:tcW w:w="1056"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Baik</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Baik</w:t>
            </w:r>
          </w:p>
        </w:tc>
        <w:tc>
          <w:tcPr>
            <w:tcW w:w="1122" w:type="dxa"/>
            <w:gridSpan w:val="3"/>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Amat Baik</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Baik</w:t>
            </w:r>
          </w:p>
        </w:tc>
        <w:tc>
          <w:tcPr>
            <w:tcW w:w="1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38055C" w:rsidRPr="0038055C" w:rsidRDefault="0038055C" w:rsidP="0038055C">
            <w:pPr>
              <w:spacing w:after="0" w:line="240" w:lineRule="auto"/>
              <w:jc w:val="center"/>
              <w:rPr>
                <w:rFonts w:ascii="Garamond" w:eastAsia="Times New Roman" w:hAnsi="Garamond" w:cs="Times New Roman"/>
                <w:b/>
                <w:bCs/>
                <w:color w:val="000000"/>
                <w:lang w:eastAsia="id-ID"/>
              </w:rPr>
            </w:pPr>
            <w:r w:rsidRPr="0038055C">
              <w:rPr>
                <w:rFonts w:ascii="Garamond" w:eastAsia="Times New Roman" w:hAnsi="Garamond" w:cs="Times New Roman"/>
                <w:b/>
                <w:bCs/>
                <w:color w:val="000000"/>
                <w:lang w:eastAsia="id-ID"/>
              </w:rPr>
              <w:t>Baik</w:t>
            </w:r>
          </w:p>
        </w:tc>
      </w:tr>
    </w:tbl>
    <w:p w:rsidR="00801FA4" w:rsidRDefault="0038055C" w:rsidP="00801FA4">
      <w:pPr>
        <w:pStyle w:val="ListParagraph"/>
        <w:spacing w:after="0"/>
        <w:ind w:left="360" w:firstLine="720"/>
        <w:jc w:val="both"/>
        <w:rPr>
          <w:rFonts w:ascii="Garamond" w:hAnsi="Garamond" w:cstheme="majorBidi"/>
        </w:rPr>
      </w:pPr>
      <w:r>
        <w:rPr>
          <w:rFonts w:ascii="Garamond" w:hAnsi="Garamond" w:cstheme="majorBidi"/>
        </w:rPr>
        <w:t>Dari tabel 1.4 tentang enam kelompok penilaian RPP yang disusun oleh mahasiswa dapat dijelaskan bahwa terdapat dua kelompok penilaian yang termasuk ke dalam kriteria amat baik yaitu identitas mata pelajaran dan pemilihan sumber belajar/</w:t>
      </w:r>
      <w:r w:rsidR="00801FA4">
        <w:rPr>
          <w:rFonts w:ascii="Garamond" w:hAnsi="Garamond" w:cstheme="majorBidi"/>
        </w:rPr>
        <w:t>media pembelajaran, sedangkan ke empat kelompok yang lain termasuk ke dalam kriteria baik yaitu kelompok rumusan indikator berdasarkan KD, pemilihan dan pengorganisasian materi ajar, skenario/prosedur pembelajaran dan penilaian hasil belajar.</w:t>
      </w:r>
    </w:p>
    <w:p w:rsidR="00C62D1B" w:rsidRDefault="006A46C0" w:rsidP="00A65A24">
      <w:pPr>
        <w:pStyle w:val="ListParagraph"/>
        <w:spacing w:after="0"/>
        <w:ind w:left="360" w:firstLine="720"/>
        <w:jc w:val="both"/>
        <w:rPr>
          <w:rFonts w:ascii="Garamond" w:hAnsi="Garamond"/>
        </w:rPr>
      </w:pPr>
      <w:r w:rsidRPr="00A65A24">
        <w:rPr>
          <w:rFonts w:ascii="Garamond" w:hAnsi="Garamond" w:cstheme="majorBidi"/>
        </w:rPr>
        <w:t>Hasil analisis RPP yang disusun oleh mahasiswa Prodi Tadris IPA Fakultas Tarbiyah dan Tadris IAIN Bengkulu</w:t>
      </w:r>
      <w:r w:rsidR="0038055C" w:rsidRPr="00A65A24">
        <w:rPr>
          <w:rFonts w:ascii="Garamond" w:hAnsi="Garamond" w:cstheme="majorBidi"/>
        </w:rPr>
        <w:t xml:space="preserve"> </w:t>
      </w:r>
      <w:r w:rsidRPr="00A65A24">
        <w:rPr>
          <w:rFonts w:ascii="Garamond" w:hAnsi="Garamond" w:cstheme="majorBidi"/>
        </w:rPr>
        <w:t xml:space="preserve">yang disusun oleh peneliti </w:t>
      </w:r>
      <w:r w:rsidR="00A65A24" w:rsidRPr="00A65A24">
        <w:rPr>
          <w:rFonts w:ascii="Garamond" w:hAnsi="Garamond" w:cstheme="majorBidi"/>
        </w:rPr>
        <w:t xml:space="preserve">sesuai </w:t>
      </w:r>
      <w:r w:rsidRPr="00A65A24">
        <w:rPr>
          <w:rFonts w:ascii="Garamond" w:hAnsi="Garamond" w:cstheme="majorBidi"/>
        </w:rPr>
        <w:t xml:space="preserve">dengan hasil yang dilakukan oleh peneliti </w:t>
      </w:r>
      <w:r w:rsidR="00A65A24" w:rsidRPr="00A65A24">
        <w:rPr>
          <w:rFonts w:ascii="Garamond" w:hAnsi="Garamond" w:cstheme="majorBidi"/>
        </w:rPr>
        <w:t xml:space="preserve">rizkia suciati dan yuni astuti yang berjudul </w:t>
      </w:r>
      <w:r w:rsidR="00A65A24" w:rsidRPr="00A65A24">
        <w:rPr>
          <w:rFonts w:ascii="Garamond" w:hAnsi="Garamond"/>
          <w:i/>
          <w:iCs/>
        </w:rPr>
        <w:t xml:space="preserve">Analisis Rencana Pelaksanaan Pembelajaran (RPP) Mahasiswa Calon Guru Biologi, </w:t>
      </w:r>
      <w:r w:rsidR="00A65A24" w:rsidRPr="00A65A24">
        <w:rPr>
          <w:rFonts w:ascii="Garamond" w:hAnsi="Garamond"/>
        </w:rPr>
        <w:t>dengan hasil penelitian Kemampuan mahasiswa calon guru Biologi dalam menyusun RPP yang memenuhi standar sudah cukup baik. Hal ini dapat dilihat dari komponen RPP yang dibuat oleh mahasiswa sudah sesuai dengan format RPP standar, dengan perolehan skor atas format RPP ideal berkisar 8, dan 9. Berdasarkan hasil analisis, dapat disimpulkan antara lain komponen pengembangan indikator pembelajaran, kejelasan rincian KBM yang dibuat oleh mahasiswa sudah terintegrasi dengan tahapan pendekatan sainstifik, kesesuaian indikator dengan KI/KD, pemilihan metode, media, sumber belajar, kesesuaian materi perlu diperbaiki agar sesuai tahapan pendekatan sainstifik, alokasi waktu sudah dibuat secara proporsional dan rinci dalam skenario KBM, dan mahasiswa cukup baik dalam memilih sasaran penilaian serta pemilihan jenis teknik penilaian yang sesuai dengan karakteristik pembelajaran Biologi</w:t>
      </w:r>
      <w:r w:rsidR="00C52E0E">
        <w:rPr>
          <w:rFonts w:ascii="Garamond" w:hAnsi="Garamond"/>
        </w:rPr>
        <w:t xml:space="preserve"> </w:t>
      </w:r>
      <w:r w:rsidR="00C52E0E">
        <w:rPr>
          <w:rFonts w:ascii="Garamond" w:hAnsi="Garamond"/>
        </w:rPr>
        <w:fldChar w:fldCharType="begin" w:fldLock="1"/>
      </w:r>
      <w:r w:rsidR="00C52E0E">
        <w:rPr>
          <w:rFonts w:ascii="Garamond" w:hAnsi="Garamond"/>
        </w:rPr>
        <w:instrText>ADDIN CSL_CITATION {"citationItems":[{"id":"ITEM-1","itemData":{"DOI":"10.15408/es.v8i2.4059","ISSN":"1979-7281","abstract":"Abstract The study aimed to find out the quality of prospective biology teacher lesson plan based on component standard of lesson plan (BSNP). The sample was the VI semester biology education student choosen by stratified random sampling. The data was collected through 10 component of checklist. The result shows: 1) the form of lesson plan made is valued 10 (18,18%), 8 (27,27%), and 5 (3,03%); 2) the learning indicator development, 27,27% are appropriate with KI/KD; 3) in cognitive skill indicator development, C2 is the highest (55,12%), and C6 is the lowest (0,79%); 4) the clarity in detailing the scientific based teaching-learning situation, 18,18% are very detail, systematic, and relevant to indicators 5) the conformity in choosing and using the learning method reaches 39,39%, and 30,30% students can connect the learning media and the learning method, KI/KD, and indicator; 6) 18,18% students used the various learning source; 7) 33,33% material selection is approriate with the indicator; 8) 48,48% students can detail the time allocation in teaching-learning scenario; 9) in the evaluation aimed, 48,08% refers to science concept (science product), 15,38% (science process), 36,54% scientific attitude; 10) in the learning evaluation technic, 34,67% (essay), 26,67% (observation), and 24% (performance assesment). Overall, the ability of prospective biology teachers in compossing standard lesson plan are in quite good category, but the conformity of indicators with KI/KD, method chose, media, the learning source, and the proper materials are need to be improved. The selection of learning technic evaluation are various. Keywords: lesson plan analysis; prospective teacher Abstrak Penelitian bertujuan untuk mengetahui kualitas RPP mahasiswa calon guru biologi sesuai standar komponen RPP (BSNP). Sampel merupakan mahasiswa biologi semester VI, stratified random sampling. Pengumpulan data melalui checklist dengan 10 komponen. Diperoleh hasil: 1) Format RPP yang dibuat, nilai 10 (18,18%), 8 (27,27%), dan 5 (3,03%), 2) Pengembangan indikator pembelajaran, 27,27% sesuai dengan KI/KD, 3) Pengembangan indikator kemampuan kognitif, tertinggi C2 (55,12%), dan terendah C6 (0,79%), 4) Kejelasan merinci KBM berbasis pendekatan ilmiah, 18.18% sangat rinci, sistematis, relevan dengan indikator; 5) Kesesuaian memilih dan menggunakan metode belajar untuk pencapaian indikator 39,39% dan 30,30% mampu merelevansikan antara media/alat belajar dengan metode belajar serta KI/KD dan i…","author":[{"dropping-particle":"","family":"Suciati","given":"Rizkia","non-dropping-particle":"","parse-names":false,"suffix":""},{"dropping-particle":"","family":"Astuti","given":"Yuni","non-dropping-particle":"","parse-names":false,"suffix":""}],"container-title":"Edusains","id":"ITEM-1","issue":"2","issued":{"date-parts":[["2019"]]},"page":"192-200","title":"Analisis Rencana Pelaksanaan Pembelajaran (Rpp) Mahasiswa Calon Guru Biologi","type":"article-journal","volume":"8"},"uris":["http://www.mendeley.com/documents/?uuid=153a9913-ab9c-467b-848c-de1570ab6915"]}],"mendeley":{"formattedCitation":"(Suciati &amp; Astuti, 2019)","plainTextFormattedCitation":"(Suciati &amp; Astuti, 2019)","previouslyFormattedCitation":"(Suciati &amp; Astuti, 2019)"},"properties":{"noteIndex":0},"schema":"https://github.com/citation-style-language/schema/raw/master/csl-citation.json"}</w:instrText>
      </w:r>
      <w:r w:rsidR="00C52E0E">
        <w:rPr>
          <w:rFonts w:ascii="Garamond" w:hAnsi="Garamond"/>
        </w:rPr>
        <w:fldChar w:fldCharType="separate"/>
      </w:r>
      <w:r w:rsidR="00C52E0E" w:rsidRPr="00C52E0E">
        <w:rPr>
          <w:rFonts w:ascii="Garamond" w:hAnsi="Garamond"/>
          <w:noProof/>
        </w:rPr>
        <w:t>(Suciati &amp; Astuti, 2019)</w:t>
      </w:r>
      <w:r w:rsidR="00C52E0E">
        <w:rPr>
          <w:rFonts w:ascii="Garamond" w:hAnsi="Garamond"/>
        </w:rPr>
        <w:fldChar w:fldCharType="end"/>
      </w:r>
      <w:r w:rsidR="00A65A24" w:rsidRPr="00A65A24">
        <w:rPr>
          <w:rFonts w:ascii="Garamond" w:hAnsi="Garamond"/>
        </w:rPr>
        <w:t>.</w:t>
      </w:r>
    </w:p>
    <w:p w:rsidR="00617E5E" w:rsidRPr="00C52E0E" w:rsidRDefault="00617E5E" w:rsidP="00C52E0E">
      <w:pPr>
        <w:pStyle w:val="ListParagraph"/>
        <w:spacing w:after="0"/>
        <w:ind w:left="360" w:firstLine="720"/>
        <w:jc w:val="both"/>
        <w:rPr>
          <w:rFonts w:ascii="Garamond" w:hAnsi="Garamond" w:cstheme="majorBidi"/>
        </w:rPr>
      </w:pPr>
      <w:r w:rsidRPr="00C52E0E">
        <w:rPr>
          <w:rFonts w:ascii="Garamond" w:hAnsi="Garamond" w:cstheme="majorBidi"/>
        </w:rPr>
        <w:t xml:space="preserve">Hal tersebut berlainan denga penelitian yang dilakukan oleh </w:t>
      </w:r>
      <w:r w:rsidR="00C52E0E" w:rsidRPr="00C52E0E">
        <w:rPr>
          <w:rFonts w:ascii="Garamond" w:hAnsi="Garamond" w:cstheme="majorBidi"/>
        </w:rPr>
        <w:t xml:space="preserve">windi anggraiani dan dian indi hadi tentang </w:t>
      </w:r>
      <w:r w:rsidR="00C52E0E" w:rsidRPr="00C52E0E">
        <w:rPr>
          <w:rFonts w:ascii="Garamond" w:hAnsi="Garamond"/>
        </w:rPr>
        <w:t xml:space="preserve">Analisis Rencana Pelaksanaan Pembelajaran dalam </w:t>
      </w:r>
      <w:r w:rsidR="00C52E0E" w:rsidRPr="00C52E0E">
        <w:rPr>
          <w:rFonts w:ascii="Garamond" w:hAnsi="Garamond"/>
        </w:rPr>
        <w:lastRenderedPageBreak/>
        <w:t>Pembelajaran Menulis Narasi di SD</w:t>
      </w:r>
      <w:r w:rsidR="00C52E0E" w:rsidRPr="00C52E0E">
        <w:rPr>
          <w:rFonts w:ascii="Garamond" w:hAnsi="Garamond" w:cstheme="majorBidi"/>
        </w:rPr>
        <w:t xml:space="preserve">, </w:t>
      </w:r>
      <w:r w:rsidR="00C52E0E" w:rsidRPr="00C52E0E">
        <w:rPr>
          <w:rFonts w:ascii="Garamond" w:hAnsi="Garamond"/>
        </w:rPr>
        <w:t xml:space="preserve">berdasarkan </w:t>
      </w:r>
      <w:r w:rsidRPr="00C52E0E">
        <w:rPr>
          <w:rFonts w:ascii="Garamond" w:hAnsi="Garamond"/>
        </w:rPr>
        <w:t>hasil analisis data yang diperoleh dari rencana pelaksanaan pembelajaran menulis narasi dengan menggunakan proses narasi di kelas V masih rendah. Hal ini terlihat lima indikator yang diteliti hanya tiga indikator yang sering muncul. Indikator paling banyak muncul pada indikator pemilihan dan penyusunan gagasan utama untuk mendeskripsikan topik berdasarkan tema, pengoreksian kerangka tulisan, penulisan buram (draf) sesuai kerangka isi tulisan berdasarkan kelengkapan kebahasaan, sedangkan indikator yang jarang muncul yaitu indikator penentuan topik karangan narasi berdasarkan tema dan perbaikan (perevisian) kesalahan hasil tulisan berdasarkan temuan kesalahan dalam menjabarkan ide gagasan berdasarkan draf yang telah dibuat</w:t>
      </w:r>
      <w:r w:rsidR="00C52E0E">
        <w:rPr>
          <w:rFonts w:ascii="Garamond" w:hAnsi="Garamond"/>
        </w:rPr>
        <w:t xml:space="preserve"> </w:t>
      </w:r>
      <w:r w:rsidR="00C52E0E">
        <w:rPr>
          <w:rFonts w:ascii="Garamond" w:hAnsi="Garamond"/>
        </w:rPr>
        <w:fldChar w:fldCharType="begin" w:fldLock="1"/>
      </w:r>
      <w:r w:rsidR="00C52E0E">
        <w:rPr>
          <w:rFonts w:ascii="Garamond" w:hAnsi="Garamond"/>
        </w:rPr>
        <w:instrText>ADDIN CSL_CITATION {"citationItems":[{"id":"ITEM-1","itemData":{"ISSN":"2406-8705","author":[{"dropping-particle":"","family":"Anggriani","given":"Windi","non-dropping-particle":"","parse-names":false,"suffix":""},{"dropping-particle":"","family":"Indihadi","given":"Dian","non-dropping-particle":"","parse-names":false,"suffix":""}],"container-title":"PEDADIDAKTIKA: Jurnal Ilmiah Pendidikan Guru Sekolah Dasar","id":"ITEM-1","issue":"1","issued":{"date-parts":[["2018"]]},"page":"11-22","title":"Analisis Rencana Pelaksanaan Pembelajaran dalam Pembelajaran Menulis Narasi di SD","type":"article-journal","volume":"5"},"uris":["http://www.mendeley.com/documents/?uuid=697ee9ec-e8f1-44a2-804e-8762d151d45f"]}],"mendeley":{"formattedCitation":"(Anggriani &amp; Indihadi, 2018)","plainTextFormattedCitation":"(Anggriani &amp; Indihadi, 2018)"},"properties":{"noteIndex":0},"schema":"https://github.com/citation-style-language/schema/raw/master/csl-citation.json"}</w:instrText>
      </w:r>
      <w:r w:rsidR="00C52E0E">
        <w:rPr>
          <w:rFonts w:ascii="Garamond" w:hAnsi="Garamond"/>
        </w:rPr>
        <w:fldChar w:fldCharType="separate"/>
      </w:r>
      <w:r w:rsidR="00C52E0E" w:rsidRPr="00C52E0E">
        <w:rPr>
          <w:rFonts w:ascii="Garamond" w:hAnsi="Garamond"/>
          <w:noProof/>
        </w:rPr>
        <w:t>(Anggriani &amp; Indihadi, 2018)</w:t>
      </w:r>
      <w:r w:rsidR="00C52E0E">
        <w:rPr>
          <w:rFonts w:ascii="Garamond" w:hAnsi="Garamond"/>
        </w:rPr>
        <w:fldChar w:fldCharType="end"/>
      </w:r>
      <w:r w:rsidR="00C52E0E">
        <w:rPr>
          <w:rFonts w:ascii="Garamond" w:hAnsi="Garamond"/>
        </w:rPr>
        <w:t>. Hal demikian bisa terjadi dikarenakan faktor pengetahuan tentang penyusunan RPP masih berbeda-beda sehingga berdampak dengan hasil analisis RPP.</w:t>
      </w:r>
    </w:p>
    <w:p w:rsidR="005A08B5" w:rsidRPr="005A08B5" w:rsidRDefault="00A4536E" w:rsidP="00F1060E">
      <w:pPr>
        <w:pStyle w:val="ListParagraph"/>
        <w:spacing w:after="0"/>
        <w:ind w:left="360" w:firstLine="720"/>
        <w:jc w:val="both"/>
        <w:rPr>
          <w:rFonts w:ascii="Garamond" w:hAnsi="Garamond" w:cstheme="majorBidi"/>
        </w:rPr>
      </w:pPr>
      <w:r>
        <w:rPr>
          <w:rFonts w:ascii="Garamond" w:hAnsi="Garamond" w:cstheme="majorBidi"/>
        </w:rPr>
        <w:t xml:space="preserve"> </w:t>
      </w:r>
    </w:p>
    <w:p w:rsidR="00F1060E" w:rsidRDefault="005B366F" w:rsidP="00F1060E">
      <w:pPr>
        <w:spacing w:after="0"/>
        <w:rPr>
          <w:rFonts w:ascii="Garamond" w:hAnsi="Garamond" w:cstheme="majorBidi"/>
          <w:b/>
          <w:bCs/>
        </w:rPr>
      </w:pPr>
      <w:r w:rsidRPr="009402B4">
        <w:rPr>
          <w:rFonts w:ascii="Garamond" w:hAnsi="Garamond" w:cstheme="majorBidi"/>
          <w:b/>
          <w:bCs/>
        </w:rPr>
        <w:t>SIMPULAN</w:t>
      </w:r>
    </w:p>
    <w:p w:rsidR="00F1060E" w:rsidRDefault="00F1060E" w:rsidP="00F1060E">
      <w:pPr>
        <w:spacing w:after="0"/>
        <w:ind w:firstLine="720"/>
        <w:jc w:val="both"/>
        <w:rPr>
          <w:rFonts w:ascii="Garamond" w:hAnsi="Garamond" w:cstheme="majorBidi"/>
        </w:rPr>
      </w:pPr>
      <w:r>
        <w:rPr>
          <w:rFonts w:ascii="Garamond" w:hAnsi="Garamond" w:cstheme="majorBidi"/>
        </w:rPr>
        <w:t xml:space="preserve">Dari penelitian yang telah dilakukan oleh peneliti dapat disumpulkan bahwa: </w:t>
      </w:r>
      <w:r w:rsidRPr="00F1060E">
        <w:rPr>
          <w:rFonts w:ascii="Garamond" w:hAnsi="Garamond" w:cstheme="majorBidi"/>
          <w:b/>
          <w:bCs/>
        </w:rPr>
        <w:t>1)</w:t>
      </w:r>
      <w:r>
        <w:rPr>
          <w:rFonts w:ascii="Garamond" w:hAnsi="Garamond" w:cstheme="majorBidi"/>
        </w:rPr>
        <w:t xml:space="preserve"> terdapat 34% mahasiswa Prodi Tadris IPA medapatkan kriteria penilaian amat baik dalam menyusun RPP, terdapat 63% mahasiswa Prodi Tadris IPA mendapatkan kriteria baik dalam menyusun RPP, terdapat 3% mahasiswa Prodi Tadris IPA mendapatkan kriteria penilaian cukup dalam menyusun RPP. </w:t>
      </w:r>
      <w:r w:rsidRPr="00F1060E">
        <w:rPr>
          <w:rFonts w:ascii="Garamond" w:hAnsi="Garamond" w:cstheme="majorBidi"/>
          <w:b/>
          <w:bCs/>
        </w:rPr>
        <w:t>2)</w:t>
      </w:r>
      <w:r>
        <w:rPr>
          <w:rFonts w:ascii="Garamond" w:hAnsi="Garamond" w:cstheme="majorBidi"/>
          <w:b/>
          <w:bCs/>
        </w:rPr>
        <w:t xml:space="preserve"> </w:t>
      </w:r>
      <w:r>
        <w:rPr>
          <w:rFonts w:ascii="Garamond" w:hAnsi="Garamond" w:cstheme="majorBidi"/>
        </w:rPr>
        <w:t>dalam penilaian kelompok komponene RPP didapatkan data bahwa terdapat dua kelompok penilaian yang termasuk ke dalam kriteria amat baik yaitu identitas mata pelajaran dan pemilihan sumber belajar/media pembelajaran, sedangkan ke empat kelompok yang lain termasuk ke dalam kriteria baik yaitu kelompok rumusan indikator berdasarkan KD, pemilihan dan pengorganisasian materi ajar, skenario/prosedur pembelajaran dan penilaian hasil belajar.</w:t>
      </w:r>
    </w:p>
    <w:p w:rsidR="00F1060E" w:rsidRDefault="00F1060E" w:rsidP="002524AD">
      <w:pPr>
        <w:spacing w:after="0"/>
        <w:ind w:firstLine="720"/>
        <w:jc w:val="both"/>
        <w:rPr>
          <w:rFonts w:ascii="Garamond" w:hAnsi="Garamond" w:cstheme="majorBidi"/>
        </w:rPr>
      </w:pPr>
      <w:r>
        <w:rPr>
          <w:rFonts w:ascii="Garamond" w:hAnsi="Garamond" w:cstheme="majorBidi"/>
        </w:rPr>
        <w:t>Berdasarkan</w:t>
      </w:r>
      <w:r w:rsidR="002524AD">
        <w:rPr>
          <w:rFonts w:ascii="Garamond" w:hAnsi="Garamond" w:cstheme="majorBidi"/>
        </w:rPr>
        <w:t xml:space="preserve"> kesim</w:t>
      </w:r>
      <w:r>
        <w:rPr>
          <w:rFonts w:ascii="Garamond" w:hAnsi="Garamond" w:cstheme="majorBidi"/>
        </w:rPr>
        <w:t xml:space="preserve">pulan tersebut peneliti mengemukakan saran untuk melakukan penelitian </w:t>
      </w:r>
      <w:r w:rsidR="002524AD">
        <w:rPr>
          <w:rFonts w:ascii="Garamond" w:hAnsi="Garamond" w:cstheme="majorBidi"/>
        </w:rPr>
        <w:t>lanjutan</w:t>
      </w:r>
      <w:r>
        <w:rPr>
          <w:rFonts w:ascii="Garamond" w:hAnsi="Garamond" w:cstheme="majorBidi"/>
        </w:rPr>
        <w:t xml:space="preserve"> tentang analisis kemampuan dalam menyusun RPP </w:t>
      </w:r>
      <w:r w:rsidR="002524AD">
        <w:rPr>
          <w:rFonts w:ascii="Garamond" w:hAnsi="Garamond" w:cstheme="majorBidi"/>
        </w:rPr>
        <w:t>Alumni Prodi Tadris IPA Fakultas Tarbiyah dan Tadris IAIN Bengkulu, dengan harapan akan mengetahui perkembangan dalam penyusunan RPP ketika masih berstatus mahasiswa dan ketika sudah berstatus guru/tenaga pengajar.</w:t>
      </w:r>
    </w:p>
    <w:p w:rsidR="00F22A8A" w:rsidRPr="00F1060E" w:rsidRDefault="00F22A8A" w:rsidP="002524AD">
      <w:pPr>
        <w:spacing w:after="0"/>
        <w:ind w:firstLine="720"/>
        <w:jc w:val="both"/>
        <w:rPr>
          <w:rFonts w:ascii="Garamond" w:hAnsi="Garamond" w:cstheme="majorBidi"/>
        </w:rPr>
      </w:pPr>
    </w:p>
    <w:p w:rsidR="00A82190" w:rsidRDefault="00A82190" w:rsidP="00A82190">
      <w:pPr>
        <w:spacing w:after="0"/>
        <w:rPr>
          <w:rFonts w:ascii="Garamond" w:hAnsi="Garamond" w:cstheme="majorBidi"/>
          <w:b/>
          <w:bCs/>
        </w:rPr>
      </w:pPr>
      <w:r w:rsidRPr="009402B4">
        <w:rPr>
          <w:rFonts w:ascii="Garamond" w:hAnsi="Garamond" w:cstheme="majorBidi"/>
          <w:b/>
          <w:bCs/>
        </w:rPr>
        <w:t>Daftar Pustaka</w:t>
      </w:r>
    </w:p>
    <w:p w:rsidR="008760EF" w:rsidRPr="009402B4" w:rsidRDefault="008760EF" w:rsidP="00A82190">
      <w:pPr>
        <w:spacing w:after="0"/>
        <w:rPr>
          <w:rFonts w:ascii="Garamond" w:hAnsi="Garamond" w:cstheme="majorBidi"/>
          <w:b/>
          <w:bCs/>
        </w:rPr>
      </w:pPr>
    </w:p>
    <w:p w:rsidR="00C52E0E" w:rsidRPr="00C52E0E" w:rsidRDefault="00A82190"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9402B4">
        <w:rPr>
          <w:rFonts w:ascii="Garamond" w:hAnsi="Garamond" w:cstheme="majorBidi"/>
          <w:b/>
          <w:bCs/>
        </w:rPr>
        <w:fldChar w:fldCharType="begin" w:fldLock="1"/>
      </w:r>
      <w:r w:rsidRPr="009402B4">
        <w:rPr>
          <w:rFonts w:ascii="Garamond" w:hAnsi="Garamond" w:cstheme="majorBidi"/>
          <w:b/>
          <w:bCs/>
        </w:rPr>
        <w:instrText xml:space="preserve">ADDIN Mendeley Bibliography CSL_BIBLIOGRAPHY </w:instrText>
      </w:r>
      <w:r w:rsidRPr="009402B4">
        <w:rPr>
          <w:rFonts w:ascii="Garamond" w:hAnsi="Garamond" w:cstheme="majorBidi"/>
          <w:b/>
          <w:bCs/>
        </w:rPr>
        <w:fldChar w:fldCharType="separate"/>
      </w:r>
      <w:r w:rsidR="00C52E0E" w:rsidRPr="00C52E0E">
        <w:rPr>
          <w:rFonts w:ascii="Garamond" w:hAnsi="Garamond" w:cs="Times New Roman"/>
          <w:noProof/>
          <w:szCs w:val="24"/>
        </w:rPr>
        <w:t xml:space="preserve">Anggriani, W., &amp; Indihadi, D. (2018). Analisis Rencana Pelaksanaan Pembelajaran dalam Pembelajaran Menulis Narasi di SD. </w:t>
      </w:r>
      <w:r w:rsidR="00C52E0E" w:rsidRPr="00C52E0E">
        <w:rPr>
          <w:rFonts w:ascii="Garamond" w:hAnsi="Garamond" w:cs="Times New Roman"/>
          <w:i/>
          <w:iCs/>
          <w:noProof/>
          <w:szCs w:val="24"/>
        </w:rPr>
        <w:t>PEDADIDAKTIKA: Jurnal Ilmiah Pendidikan Guru Sekolah Dasar</w:t>
      </w:r>
      <w:r w:rsidR="00C52E0E" w:rsidRPr="00C52E0E">
        <w:rPr>
          <w:rFonts w:ascii="Garamond" w:hAnsi="Garamond" w:cs="Times New Roman"/>
          <w:noProof/>
          <w:szCs w:val="24"/>
        </w:rPr>
        <w:t xml:space="preserve">, </w:t>
      </w:r>
      <w:r w:rsidR="00C52E0E" w:rsidRPr="00C52E0E">
        <w:rPr>
          <w:rFonts w:ascii="Garamond" w:hAnsi="Garamond" w:cs="Times New Roman"/>
          <w:i/>
          <w:iCs/>
          <w:noProof/>
          <w:szCs w:val="24"/>
        </w:rPr>
        <w:t>5</w:t>
      </w:r>
      <w:r w:rsidR="00C52E0E" w:rsidRPr="00C52E0E">
        <w:rPr>
          <w:rFonts w:ascii="Garamond" w:hAnsi="Garamond" w:cs="Times New Roman"/>
          <w:noProof/>
          <w:szCs w:val="24"/>
        </w:rPr>
        <w:t>(1), 11–22.</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Balqis, P., Usman, N., &amp; Ibrahim, S. (2014). Kompetensi Pedagogik Guru Dalam Meningkatkan Motivasi Belajar Siswa Pada. </w:t>
      </w:r>
      <w:r w:rsidRPr="00C52E0E">
        <w:rPr>
          <w:rFonts w:ascii="Garamond" w:hAnsi="Garamond" w:cs="Times New Roman"/>
          <w:i/>
          <w:iCs/>
          <w:noProof/>
          <w:szCs w:val="24"/>
        </w:rPr>
        <w:t>Jurnal Administrasi Pendidikan Pascasarjana Univeritas Syiah Kuala</w:t>
      </w:r>
      <w:r w:rsidRPr="00C52E0E">
        <w:rPr>
          <w:rFonts w:ascii="Garamond" w:hAnsi="Garamond" w:cs="Times New Roman"/>
          <w:noProof/>
          <w:szCs w:val="24"/>
        </w:rPr>
        <w:t xml:space="preserve">, </w:t>
      </w:r>
      <w:r w:rsidRPr="00C52E0E">
        <w:rPr>
          <w:rFonts w:ascii="Garamond" w:hAnsi="Garamond" w:cs="Times New Roman"/>
          <w:i/>
          <w:iCs/>
          <w:noProof/>
          <w:szCs w:val="24"/>
        </w:rPr>
        <w:t>2</w:t>
      </w:r>
      <w:r w:rsidRPr="00C52E0E">
        <w:rPr>
          <w:rFonts w:ascii="Garamond" w:hAnsi="Garamond" w:cs="Times New Roman"/>
          <w:noProof/>
          <w:szCs w:val="24"/>
        </w:rPr>
        <w:t xml:space="preserve">(1), 25–38. </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Bararah, I. (2017). Efektifitas Perencanaan Pembelajaran dalam Pembelajaran Pendidikan Agama Islam di Sekolah. </w:t>
      </w:r>
      <w:r w:rsidRPr="00C52E0E">
        <w:rPr>
          <w:rFonts w:ascii="Garamond" w:hAnsi="Garamond" w:cs="Times New Roman"/>
          <w:i/>
          <w:iCs/>
          <w:noProof/>
          <w:szCs w:val="24"/>
        </w:rPr>
        <w:t>Jurnal MUDARRISUNA: Media Kajian Pendidikan Agama Islam</w:t>
      </w:r>
      <w:r w:rsidRPr="00C52E0E">
        <w:rPr>
          <w:rFonts w:ascii="Garamond" w:hAnsi="Garamond" w:cs="Times New Roman"/>
          <w:noProof/>
          <w:szCs w:val="24"/>
        </w:rPr>
        <w:t xml:space="preserve">, </w:t>
      </w:r>
      <w:r w:rsidRPr="00C52E0E">
        <w:rPr>
          <w:rFonts w:ascii="Garamond" w:hAnsi="Garamond" w:cs="Times New Roman"/>
          <w:i/>
          <w:iCs/>
          <w:noProof/>
          <w:szCs w:val="24"/>
        </w:rPr>
        <w:t>7</w:t>
      </w:r>
      <w:r w:rsidRPr="00C52E0E">
        <w:rPr>
          <w:rFonts w:ascii="Garamond" w:hAnsi="Garamond" w:cs="Times New Roman"/>
          <w:noProof/>
          <w:szCs w:val="24"/>
        </w:rPr>
        <w:t>(1), 131–147.</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Dalyono, B., &amp; Agustina, D. A. (2016). Guru profesional sebagai faktor penentu pendidikan bermutu. </w:t>
      </w:r>
      <w:r w:rsidRPr="00C52E0E">
        <w:rPr>
          <w:rFonts w:ascii="Garamond" w:hAnsi="Garamond" w:cs="Times New Roman"/>
          <w:i/>
          <w:iCs/>
          <w:noProof/>
          <w:szCs w:val="24"/>
        </w:rPr>
        <w:t>Polines</w:t>
      </w:r>
      <w:r w:rsidRPr="00C52E0E">
        <w:rPr>
          <w:rFonts w:ascii="Garamond" w:hAnsi="Garamond" w:cs="Times New Roman"/>
          <w:noProof/>
          <w:szCs w:val="24"/>
        </w:rPr>
        <w:t xml:space="preserve">, </w:t>
      </w:r>
      <w:r w:rsidRPr="00C52E0E">
        <w:rPr>
          <w:rFonts w:ascii="Garamond" w:hAnsi="Garamond" w:cs="Times New Roman"/>
          <w:i/>
          <w:iCs/>
          <w:noProof/>
          <w:szCs w:val="24"/>
        </w:rPr>
        <w:t>2</w:t>
      </w:r>
      <w:r w:rsidRPr="00C52E0E">
        <w:rPr>
          <w:rFonts w:ascii="Garamond" w:hAnsi="Garamond" w:cs="Times New Roman"/>
          <w:noProof/>
          <w:szCs w:val="24"/>
        </w:rPr>
        <w:t xml:space="preserve">, 13–22. </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Dudung, A. (2018). Kompetensi Profesional Guru (Suatu Studi Meta-Analysis Desertasi Pascasarjana UNJ). </w:t>
      </w:r>
      <w:r w:rsidRPr="00C52E0E">
        <w:rPr>
          <w:rFonts w:ascii="Garamond" w:hAnsi="Garamond" w:cs="Times New Roman"/>
          <w:i/>
          <w:iCs/>
          <w:noProof/>
          <w:szCs w:val="24"/>
        </w:rPr>
        <w:t>Jurnal Kesejahteraan Keluarga Dan Pendidikan</w:t>
      </w:r>
      <w:r w:rsidRPr="00C52E0E">
        <w:rPr>
          <w:rFonts w:ascii="Garamond" w:hAnsi="Garamond" w:cs="Times New Roman"/>
          <w:noProof/>
          <w:szCs w:val="24"/>
        </w:rPr>
        <w:t xml:space="preserve">, </w:t>
      </w:r>
      <w:r w:rsidRPr="00C52E0E">
        <w:rPr>
          <w:rFonts w:ascii="Garamond" w:hAnsi="Garamond" w:cs="Times New Roman"/>
          <w:i/>
          <w:iCs/>
          <w:noProof/>
          <w:szCs w:val="24"/>
        </w:rPr>
        <w:t>5</w:t>
      </w:r>
      <w:r w:rsidRPr="00C52E0E">
        <w:rPr>
          <w:rFonts w:ascii="Garamond" w:hAnsi="Garamond" w:cs="Times New Roman"/>
          <w:noProof/>
          <w:szCs w:val="24"/>
        </w:rPr>
        <w:t>(1), 9–19.</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Muniriyanto, G. R. dan. (2017). Unugha.Ac.Id 1 1. </w:t>
      </w:r>
      <w:r w:rsidRPr="00C52E0E">
        <w:rPr>
          <w:rFonts w:ascii="Garamond" w:hAnsi="Garamond" w:cs="Times New Roman"/>
          <w:i/>
          <w:iCs/>
          <w:noProof/>
          <w:szCs w:val="24"/>
        </w:rPr>
        <w:t>Jurnal PANCAR</w:t>
      </w:r>
      <w:r w:rsidRPr="00C52E0E">
        <w:rPr>
          <w:rFonts w:ascii="Garamond" w:hAnsi="Garamond" w:cs="Times New Roman"/>
          <w:noProof/>
          <w:szCs w:val="24"/>
        </w:rPr>
        <w:t xml:space="preserve">, </w:t>
      </w:r>
      <w:r w:rsidRPr="00C52E0E">
        <w:rPr>
          <w:rFonts w:ascii="Garamond" w:hAnsi="Garamond" w:cs="Times New Roman"/>
          <w:i/>
          <w:iCs/>
          <w:noProof/>
          <w:szCs w:val="24"/>
        </w:rPr>
        <w:t>1</w:t>
      </w:r>
      <w:r w:rsidRPr="00C52E0E">
        <w:rPr>
          <w:rFonts w:ascii="Garamond" w:hAnsi="Garamond" w:cs="Times New Roman"/>
          <w:noProof/>
          <w:szCs w:val="24"/>
        </w:rPr>
        <w:t>(2)</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Putra, E. A. (2015). Anak Berkesulitan Belajar di Sekolah Dasar Se-Kelurahan Kalumbuk </w:t>
      </w:r>
      <w:r w:rsidRPr="00C52E0E">
        <w:rPr>
          <w:rFonts w:ascii="Garamond" w:hAnsi="Garamond" w:cs="Times New Roman"/>
          <w:noProof/>
          <w:szCs w:val="24"/>
        </w:rPr>
        <w:lastRenderedPageBreak/>
        <w:t xml:space="preserve">Padang. </w:t>
      </w:r>
      <w:r w:rsidRPr="00C52E0E">
        <w:rPr>
          <w:rFonts w:ascii="Garamond" w:hAnsi="Garamond" w:cs="Times New Roman"/>
          <w:i/>
          <w:iCs/>
          <w:noProof/>
          <w:szCs w:val="24"/>
        </w:rPr>
        <w:t>Jurnal Ilmiah Pendidikan Khusus</w:t>
      </w:r>
      <w:r w:rsidRPr="00C52E0E">
        <w:rPr>
          <w:rFonts w:ascii="Garamond" w:hAnsi="Garamond" w:cs="Times New Roman"/>
          <w:noProof/>
          <w:szCs w:val="24"/>
        </w:rPr>
        <w:t xml:space="preserve">, </w:t>
      </w:r>
      <w:r w:rsidRPr="00C52E0E">
        <w:rPr>
          <w:rFonts w:ascii="Garamond" w:hAnsi="Garamond" w:cs="Times New Roman"/>
          <w:i/>
          <w:iCs/>
          <w:noProof/>
          <w:szCs w:val="24"/>
        </w:rPr>
        <w:t>1</w:t>
      </w:r>
      <w:r w:rsidRPr="00C52E0E">
        <w:rPr>
          <w:rFonts w:ascii="Garamond" w:hAnsi="Garamond" w:cs="Times New Roman"/>
          <w:noProof/>
          <w:szCs w:val="24"/>
        </w:rPr>
        <w:t xml:space="preserve">(3), 71–76. </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Shavab, I. J. dan O. A. K. (2020). STUDI DESKRIPTIF KUANTITATIF TENTANG AKTIVITAS BELAJAR MAHASISWA DENGAN MENGGUNAKAN MEDIA PEMBELAJARAN EDMODO DALAM PEMBELAJARAN SEJARAH. </w:t>
      </w:r>
      <w:r w:rsidRPr="00C52E0E">
        <w:rPr>
          <w:rFonts w:ascii="Garamond" w:hAnsi="Garamond" w:cs="Times New Roman"/>
          <w:i/>
          <w:iCs/>
          <w:noProof/>
          <w:szCs w:val="24"/>
        </w:rPr>
        <w:t>Jurnal Artefak</w:t>
      </w:r>
      <w:r w:rsidRPr="00C52E0E">
        <w:rPr>
          <w:rFonts w:ascii="Garamond" w:hAnsi="Garamond" w:cs="Times New Roman"/>
          <w:noProof/>
          <w:szCs w:val="24"/>
        </w:rPr>
        <w:t xml:space="preserve">, </w:t>
      </w:r>
      <w:r w:rsidRPr="00C52E0E">
        <w:rPr>
          <w:rFonts w:ascii="Garamond" w:hAnsi="Garamond" w:cs="Times New Roman"/>
          <w:i/>
          <w:iCs/>
          <w:noProof/>
          <w:szCs w:val="24"/>
        </w:rPr>
        <w:t>7</w:t>
      </w:r>
      <w:r w:rsidRPr="00C52E0E">
        <w:rPr>
          <w:rFonts w:ascii="Garamond" w:hAnsi="Garamond" w:cs="Times New Roman"/>
          <w:noProof/>
          <w:szCs w:val="24"/>
        </w:rPr>
        <w:t>(1), 13–20.</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cs="Times New Roman"/>
          <w:noProof/>
          <w:szCs w:val="24"/>
        </w:rPr>
      </w:pPr>
      <w:r w:rsidRPr="00C52E0E">
        <w:rPr>
          <w:rFonts w:ascii="Garamond" w:hAnsi="Garamond" w:cs="Times New Roman"/>
          <w:noProof/>
          <w:szCs w:val="24"/>
        </w:rPr>
        <w:t xml:space="preserve">Suciati, R., &amp; Astuti, Y. (2019). Analisis Rencana Pelaksanaan Pembelajaran (Rpp) Mahasiswa Calon Guru Biologi. </w:t>
      </w:r>
      <w:r w:rsidRPr="00C52E0E">
        <w:rPr>
          <w:rFonts w:ascii="Garamond" w:hAnsi="Garamond" w:cs="Times New Roman"/>
          <w:i/>
          <w:iCs/>
          <w:noProof/>
          <w:szCs w:val="24"/>
        </w:rPr>
        <w:t>Edusains</w:t>
      </w:r>
      <w:r w:rsidRPr="00C52E0E">
        <w:rPr>
          <w:rFonts w:ascii="Garamond" w:hAnsi="Garamond" w:cs="Times New Roman"/>
          <w:noProof/>
          <w:szCs w:val="24"/>
        </w:rPr>
        <w:t xml:space="preserve">, </w:t>
      </w:r>
      <w:r w:rsidRPr="00C52E0E">
        <w:rPr>
          <w:rFonts w:ascii="Garamond" w:hAnsi="Garamond" w:cs="Times New Roman"/>
          <w:i/>
          <w:iCs/>
          <w:noProof/>
          <w:szCs w:val="24"/>
        </w:rPr>
        <w:t>8</w:t>
      </w:r>
      <w:r w:rsidRPr="00C52E0E">
        <w:rPr>
          <w:rFonts w:ascii="Garamond" w:hAnsi="Garamond" w:cs="Times New Roman"/>
          <w:noProof/>
          <w:szCs w:val="24"/>
        </w:rPr>
        <w:t xml:space="preserve">(2), 192–200. </w:t>
      </w:r>
    </w:p>
    <w:p w:rsidR="00C52E0E" w:rsidRPr="00C52E0E" w:rsidRDefault="00C52E0E" w:rsidP="008760EF">
      <w:pPr>
        <w:widowControl w:val="0"/>
        <w:autoSpaceDE w:val="0"/>
        <w:autoSpaceDN w:val="0"/>
        <w:adjustRightInd w:val="0"/>
        <w:spacing w:after="0" w:line="240" w:lineRule="auto"/>
        <w:ind w:left="480" w:hanging="480"/>
        <w:jc w:val="both"/>
        <w:rPr>
          <w:rFonts w:ascii="Garamond" w:hAnsi="Garamond"/>
          <w:noProof/>
        </w:rPr>
      </w:pPr>
      <w:r w:rsidRPr="00C52E0E">
        <w:rPr>
          <w:rFonts w:ascii="Garamond" w:hAnsi="Garamond" w:cs="Times New Roman"/>
          <w:noProof/>
          <w:szCs w:val="24"/>
        </w:rPr>
        <w:t xml:space="preserve">Zendrato, J. (2016). TINGKAT PENERAPAN DALAM PELAKSANAAN PEMBELAJARAN DI KELAS Suatu Studi Kasus di SMA Dian Harapan Jakarta Juniriang Zendrato FIP – Universitas Pelita Harapan. </w:t>
      </w:r>
      <w:r w:rsidRPr="00C52E0E">
        <w:rPr>
          <w:rFonts w:ascii="Garamond" w:hAnsi="Garamond" w:cs="Times New Roman"/>
          <w:i/>
          <w:iCs/>
          <w:noProof/>
          <w:szCs w:val="24"/>
        </w:rPr>
        <w:t>Scholaria</w:t>
      </w:r>
      <w:r w:rsidRPr="00C52E0E">
        <w:rPr>
          <w:rFonts w:ascii="Garamond" w:hAnsi="Garamond" w:cs="Times New Roman"/>
          <w:noProof/>
          <w:szCs w:val="24"/>
        </w:rPr>
        <w:t xml:space="preserve">, </w:t>
      </w:r>
      <w:r w:rsidRPr="00C52E0E">
        <w:rPr>
          <w:rFonts w:ascii="Garamond" w:hAnsi="Garamond" w:cs="Times New Roman"/>
          <w:i/>
          <w:iCs/>
          <w:noProof/>
          <w:szCs w:val="24"/>
        </w:rPr>
        <w:t>Vol. 6 No.</w:t>
      </w:r>
      <w:r w:rsidRPr="00C52E0E">
        <w:rPr>
          <w:rFonts w:ascii="Garamond" w:hAnsi="Garamond" w:cs="Times New Roman"/>
          <w:noProof/>
          <w:szCs w:val="24"/>
        </w:rPr>
        <w:t>, 58–73.</w:t>
      </w:r>
    </w:p>
    <w:p w:rsidR="00A82190" w:rsidRPr="009402B4" w:rsidRDefault="00A82190" w:rsidP="008760EF">
      <w:pPr>
        <w:widowControl w:val="0"/>
        <w:autoSpaceDE w:val="0"/>
        <w:autoSpaceDN w:val="0"/>
        <w:adjustRightInd w:val="0"/>
        <w:spacing w:after="0" w:line="240" w:lineRule="auto"/>
        <w:ind w:left="480" w:hanging="480"/>
        <w:jc w:val="both"/>
        <w:rPr>
          <w:rFonts w:ascii="Garamond" w:hAnsi="Garamond" w:cstheme="majorBidi"/>
          <w:b/>
          <w:bCs/>
        </w:rPr>
      </w:pPr>
      <w:r w:rsidRPr="009402B4">
        <w:rPr>
          <w:rFonts w:ascii="Garamond" w:hAnsi="Garamond" w:cstheme="majorBidi"/>
          <w:b/>
          <w:bCs/>
        </w:rPr>
        <w:fldChar w:fldCharType="end"/>
      </w:r>
    </w:p>
    <w:p w:rsidR="008760EF" w:rsidRDefault="008760EF" w:rsidP="00280569">
      <w:pPr>
        <w:widowControl w:val="0"/>
        <w:autoSpaceDE w:val="0"/>
        <w:autoSpaceDN w:val="0"/>
        <w:adjustRightInd w:val="0"/>
        <w:spacing w:after="0" w:line="240" w:lineRule="auto"/>
        <w:jc w:val="center"/>
        <w:rPr>
          <w:rFonts w:ascii="Garamond" w:hAnsi="Garamond" w:cstheme="majorBidi"/>
          <w:b/>
          <w:bCs/>
        </w:rPr>
      </w:pPr>
    </w:p>
    <w:p w:rsidR="00A82190" w:rsidRDefault="00280569" w:rsidP="00280569">
      <w:pPr>
        <w:widowControl w:val="0"/>
        <w:autoSpaceDE w:val="0"/>
        <w:autoSpaceDN w:val="0"/>
        <w:adjustRightInd w:val="0"/>
        <w:spacing w:after="0" w:line="240" w:lineRule="auto"/>
        <w:jc w:val="center"/>
        <w:rPr>
          <w:rFonts w:ascii="Garamond" w:hAnsi="Garamond" w:cstheme="majorBidi"/>
          <w:b/>
          <w:bCs/>
        </w:rPr>
      </w:pPr>
      <w:r>
        <w:rPr>
          <w:rFonts w:ascii="Garamond" w:hAnsi="Garamond" w:cstheme="majorBidi"/>
          <w:b/>
          <w:bCs/>
        </w:rPr>
        <w:t>PROFIL SINGKAT</w:t>
      </w:r>
    </w:p>
    <w:tbl>
      <w:tblPr>
        <w:tblStyle w:val="TableGrid"/>
        <w:tblW w:w="0" w:type="auto"/>
        <w:tblLook w:val="04A0" w:firstRow="1" w:lastRow="0" w:firstColumn="1" w:lastColumn="0" w:noHBand="0" w:noVBand="1"/>
      </w:tblPr>
      <w:tblGrid>
        <w:gridCol w:w="3652"/>
        <w:gridCol w:w="567"/>
        <w:gridCol w:w="3934"/>
      </w:tblGrid>
      <w:tr w:rsidR="00280569" w:rsidTr="00280569">
        <w:tc>
          <w:tcPr>
            <w:tcW w:w="3652" w:type="dxa"/>
          </w:tcPr>
          <w:p w:rsidR="00280569" w:rsidRDefault="00280569" w:rsidP="00280569">
            <w:pPr>
              <w:widowControl w:val="0"/>
              <w:autoSpaceDE w:val="0"/>
              <w:autoSpaceDN w:val="0"/>
              <w:adjustRightInd w:val="0"/>
              <w:rPr>
                <w:rFonts w:ascii="Garamond" w:hAnsi="Garamond" w:cstheme="majorBidi"/>
                <w:b/>
                <w:bCs/>
              </w:rPr>
            </w:pPr>
            <w:r>
              <w:rPr>
                <w:rFonts w:ascii="Garamond" w:hAnsi="Garamond" w:cstheme="majorBidi"/>
                <w:b/>
                <w:bCs/>
              </w:rPr>
              <w:t>Nama</w:t>
            </w:r>
          </w:p>
        </w:tc>
        <w:tc>
          <w:tcPr>
            <w:tcW w:w="567" w:type="dxa"/>
          </w:tcPr>
          <w:p w:rsidR="00280569" w:rsidRDefault="00280569" w:rsidP="00280569">
            <w:pPr>
              <w:widowControl w:val="0"/>
              <w:autoSpaceDE w:val="0"/>
              <w:autoSpaceDN w:val="0"/>
              <w:adjustRightInd w:val="0"/>
              <w:rPr>
                <w:rFonts w:ascii="Garamond" w:hAnsi="Garamond" w:cstheme="majorBidi"/>
                <w:b/>
                <w:bCs/>
              </w:rPr>
            </w:pPr>
            <w:r>
              <w:rPr>
                <w:rFonts w:ascii="Garamond" w:hAnsi="Garamond" w:cstheme="majorBidi"/>
                <w:b/>
                <w:bCs/>
              </w:rPr>
              <w:t>:</w:t>
            </w:r>
          </w:p>
        </w:tc>
        <w:tc>
          <w:tcPr>
            <w:tcW w:w="3934" w:type="dxa"/>
          </w:tcPr>
          <w:p w:rsidR="00280569" w:rsidRDefault="00280569" w:rsidP="00280569">
            <w:pPr>
              <w:widowControl w:val="0"/>
              <w:autoSpaceDE w:val="0"/>
              <w:autoSpaceDN w:val="0"/>
              <w:adjustRightInd w:val="0"/>
              <w:rPr>
                <w:rFonts w:ascii="Garamond" w:hAnsi="Garamond" w:cstheme="majorBidi"/>
                <w:b/>
                <w:bCs/>
              </w:rPr>
            </w:pPr>
            <w:r>
              <w:rPr>
                <w:rFonts w:ascii="Garamond" w:hAnsi="Garamond" w:cstheme="majorBidi"/>
                <w:b/>
                <w:bCs/>
              </w:rPr>
              <w:t>Khosi’in, M.Pd.Si</w:t>
            </w:r>
          </w:p>
          <w:p w:rsidR="00280569" w:rsidRDefault="00280569" w:rsidP="00280569">
            <w:pPr>
              <w:widowControl w:val="0"/>
              <w:autoSpaceDE w:val="0"/>
              <w:autoSpaceDN w:val="0"/>
              <w:adjustRightInd w:val="0"/>
              <w:rPr>
                <w:rFonts w:ascii="Garamond" w:hAnsi="Garamond" w:cstheme="majorBidi"/>
                <w:b/>
                <w:bCs/>
              </w:rPr>
            </w:pPr>
          </w:p>
        </w:tc>
      </w:tr>
      <w:tr w:rsidR="00280569" w:rsidTr="004926D8">
        <w:tc>
          <w:tcPr>
            <w:tcW w:w="8153" w:type="dxa"/>
            <w:gridSpan w:val="3"/>
          </w:tcPr>
          <w:p w:rsidR="00280569" w:rsidRDefault="00280569" w:rsidP="00280569">
            <w:pPr>
              <w:widowControl w:val="0"/>
              <w:autoSpaceDE w:val="0"/>
              <w:autoSpaceDN w:val="0"/>
              <w:adjustRightInd w:val="0"/>
              <w:rPr>
                <w:rFonts w:ascii="Garamond" w:hAnsi="Garamond" w:cstheme="majorBidi"/>
                <w:b/>
                <w:bCs/>
              </w:rPr>
            </w:pPr>
            <w:r>
              <w:rPr>
                <w:rFonts w:ascii="Garamond" w:hAnsi="Garamond" w:cstheme="majorBidi"/>
                <w:b/>
                <w:bCs/>
              </w:rPr>
              <w:t>Pendidikan</w:t>
            </w:r>
          </w:p>
          <w:p w:rsidR="00280569" w:rsidRDefault="00280569" w:rsidP="00280569">
            <w:pPr>
              <w:widowControl w:val="0"/>
              <w:autoSpaceDE w:val="0"/>
              <w:autoSpaceDN w:val="0"/>
              <w:adjustRightInd w:val="0"/>
              <w:rPr>
                <w:rFonts w:ascii="Garamond" w:hAnsi="Garamond" w:cstheme="majorBidi"/>
                <w:b/>
                <w:bCs/>
              </w:rPr>
            </w:pPr>
          </w:p>
        </w:tc>
      </w:tr>
      <w:tr w:rsidR="00280569" w:rsidTr="001C7828">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S.1  IAIN Walisong Jurusan Tadris Biologi Lulus Tahun 2007</w:t>
            </w:r>
          </w:p>
          <w:p w:rsidR="00280569" w:rsidRPr="00EC7064" w:rsidRDefault="00280569" w:rsidP="00280569">
            <w:pPr>
              <w:widowControl w:val="0"/>
              <w:autoSpaceDE w:val="0"/>
              <w:autoSpaceDN w:val="0"/>
              <w:adjustRightInd w:val="0"/>
              <w:rPr>
                <w:rFonts w:ascii="Garamond" w:hAnsi="Garamond" w:cstheme="majorBidi"/>
              </w:rPr>
            </w:pPr>
          </w:p>
        </w:tc>
      </w:tr>
      <w:tr w:rsidR="00280569" w:rsidTr="00827F7A">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S.2  Pendidikan Ilmu Pengetahuan Alam (IPA) Kosentrasi Biologi Universitas Bengkulu (UNIB) Lulus Tahun 2015</w:t>
            </w:r>
          </w:p>
          <w:p w:rsidR="00280569" w:rsidRPr="00EC7064" w:rsidRDefault="00280569" w:rsidP="00280569">
            <w:pPr>
              <w:widowControl w:val="0"/>
              <w:autoSpaceDE w:val="0"/>
              <w:autoSpaceDN w:val="0"/>
              <w:adjustRightInd w:val="0"/>
              <w:rPr>
                <w:rFonts w:ascii="Garamond" w:hAnsi="Garamond" w:cstheme="majorBidi"/>
              </w:rPr>
            </w:pPr>
          </w:p>
        </w:tc>
      </w:tr>
      <w:tr w:rsidR="00280569" w:rsidTr="009E02F3">
        <w:tc>
          <w:tcPr>
            <w:tcW w:w="8153" w:type="dxa"/>
            <w:gridSpan w:val="3"/>
          </w:tcPr>
          <w:p w:rsidR="00280569" w:rsidRDefault="00280569" w:rsidP="00280569">
            <w:pPr>
              <w:widowControl w:val="0"/>
              <w:autoSpaceDE w:val="0"/>
              <w:autoSpaceDN w:val="0"/>
              <w:adjustRightInd w:val="0"/>
              <w:rPr>
                <w:rFonts w:ascii="Garamond" w:hAnsi="Garamond" w:cstheme="majorBidi"/>
                <w:b/>
                <w:bCs/>
              </w:rPr>
            </w:pPr>
            <w:r>
              <w:rPr>
                <w:rFonts w:ascii="Garamond" w:hAnsi="Garamond" w:cstheme="majorBidi"/>
                <w:b/>
                <w:bCs/>
              </w:rPr>
              <w:t>Aktivitas/Pekerjaan</w:t>
            </w:r>
          </w:p>
          <w:p w:rsidR="00280569" w:rsidRDefault="00280569" w:rsidP="00280569">
            <w:pPr>
              <w:widowControl w:val="0"/>
              <w:autoSpaceDE w:val="0"/>
              <w:autoSpaceDN w:val="0"/>
              <w:adjustRightInd w:val="0"/>
              <w:rPr>
                <w:rFonts w:ascii="Garamond" w:hAnsi="Garamond" w:cstheme="majorBidi"/>
                <w:b/>
                <w:bCs/>
              </w:rPr>
            </w:pPr>
          </w:p>
        </w:tc>
      </w:tr>
      <w:tr w:rsidR="00280569" w:rsidTr="001C6372">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Dosen Prodi Tadris IPA Fakultas Tarbiyah dan Tadris IAIN Bengkulu  dari tahun 2016 sampai sekarang</w:t>
            </w:r>
          </w:p>
          <w:p w:rsidR="00280569" w:rsidRPr="00EC7064" w:rsidRDefault="00280569" w:rsidP="00280569">
            <w:pPr>
              <w:widowControl w:val="0"/>
              <w:autoSpaceDE w:val="0"/>
              <w:autoSpaceDN w:val="0"/>
              <w:adjustRightInd w:val="0"/>
              <w:rPr>
                <w:rFonts w:ascii="Garamond" w:hAnsi="Garamond" w:cstheme="majorBidi"/>
              </w:rPr>
            </w:pPr>
          </w:p>
        </w:tc>
      </w:tr>
      <w:tr w:rsidR="00280569" w:rsidTr="00CB77CF">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Dosen Biologi STKIP Lubuk Linggau Sumatera Selatan dari tahun 2015 sampai tahun 2016</w:t>
            </w:r>
          </w:p>
          <w:p w:rsidR="00280569" w:rsidRPr="00EC7064" w:rsidRDefault="00280569" w:rsidP="00280569">
            <w:pPr>
              <w:widowControl w:val="0"/>
              <w:autoSpaceDE w:val="0"/>
              <w:autoSpaceDN w:val="0"/>
              <w:adjustRightInd w:val="0"/>
              <w:rPr>
                <w:rFonts w:ascii="Garamond" w:hAnsi="Garamond" w:cstheme="majorBidi"/>
              </w:rPr>
            </w:pPr>
          </w:p>
        </w:tc>
      </w:tr>
      <w:tr w:rsidR="00280569" w:rsidTr="00CB77CF">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Guru Biologi di SMA Pancasila Kota Bengkulu dari tahun 2011 sampai 2019</w:t>
            </w:r>
          </w:p>
          <w:p w:rsidR="00280569" w:rsidRPr="00EC7064" w:rsidRDefault="00280569" w:rsidP="00280569">
            <w:pPr>
              <w:widowControl w:val="0"/>
              <w:autoSpaceDE w:val="0"/>
              <w:autoSpaceDN w:val="0"/>
              <w:adjustRightInd w:val="0"/>
              <w:rPr>
                <w:rFonts w:ascii="Garamond" w:hAnsi="Garamond" w:cstheme="majorBidi"/>
              </w:rPr>
            </w:pPr>
          </w:p>
        </w:tc>
      </w:tr>
      <w:tr w:rsidR="00280569" w:rsidTr="00CB77CF">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 xml:space="preserve">Wakil Kepala Sekolah Bidang Kesiswaan </w:t>
            </w:r>
            <w:r w:rsidR="00EC7064" w:rsidRPr="00EC7064">
              <w:rPr>
                <w:rFonts w:ascii="Garamond" w:hAnsi="Garamond" w:cstheme="majorBidi"/>
              </w:rPr>
              <w:t>di SMA Pancasila dari tahun 2014</w:t>
            </w:r>
            <w:r w:rsidRPr="00EC7064">
              <w:rPr>
                <w:rFonts w:ascii="Garamond" w:hAnsi="Garamond" w:cstheme="majorBidi"/>
              </w:rPr>
              <w:t xml:space="preserve"> sampa</w:t>
            </w:r>
            <w:r w:rsidR="00EC7064" w:rsidRPr="00EC7064">
              <w:rPr>
                <w:rFonts w:ascii="Garamond" w:hAnsi="Garamond" w:cstheme="majorBidi"/>
              </w:rPr>
              <w:t>i 2018</w:t>
            </w:r>
          </w:p>
          <w:p w:rsidR="00280569" w:rsidRPr="00EC7064" w:rsidRDefault="00280569" w:rsidP="00280569">
            <w:pPr>
              <w:widowControl w:val="0"/>
              <w:autoSpaceDE w:val="0"/>
              <w:autoSpaceDN w:val="0"/>
              <w:adjustRightInd w:val="0"/>
              <w:rPr>
                <w:rFonts w:ascii="Garamond" w:hAnsi="Garamond" w:cstheme="majorBidi"/>
              </w:rPr>
            </w:pPr>
          </w:p>
        </w:tc>
      </w:tr>
      <w:tr w:rsidR="00EC7064" w:rsidTr="00CB77CF">
        <w:tc>
          <w:tcPr>
            <w:tcW w:w="8153" w:type="dxa"/>
            <w:gridSpan w:val="3"/>
          </w:tcPr>
          <w:p w:rsidR="00EC7064" w:rsidRPr="00EC7064" w:rsidRDefault="00EC7064" w:rsidP="00280569">
            <w:pPr>
              <w:widowControl w:val="0"/>
              <w:autoSpaceDE w:val="0"/>
              <w:autoSpaceDN w:val="0"/>
              <w:adjustRightInd w:val="0"/>
              <w:rPr>
                <w:rFonts w:ascii="Garamond" w:hAnsi="Garamond" w:cstheme="majorBidi"/>
              </w:rPr>
            </w:pPr>
            <w:r w:rsidRPr="00EC7064">
              <w:rPr>
                <w:rFonts w:ascii="Garamond" w:hAnsi="Garamond" w:cstheme="majorBidi"/>
              </w:rPr>
              <w:t>Pembina OSIS SMA Pancasila dari tahun 2014</w:t>
            </w:r>
            <w:r w:rsidRPr="00EC7064">
              <w:rPr>
                <w:rFonts w:ascii="Garamond" w:hAnsi="Garamond" w:cstheme="majorBidi"/>
              </w:rPr>
              <w:t xml:space="preserve"> sampa</w:t>
            </w:r>
            <w:r w:rsidRPr="00EC7064">
              <w:rPr>
                <w:rFonts w:ascii="Garamond" w:hAnsi="Garamond" w:cstheme="majorBidi"/>
              </w:rPr>
              <w:t>i 2018</w:t>
            </w:r>
          </w:p>
          <w:p w:rsidR="00EC7064" w:rsidRPr="00EC7064" w:rsidRDefault="00EC7064" w:rsidP="00280569">
            <w:pPr>
              <w:widowControl w:val="0"/>
              <w:autoSpaceDE w:val="0"/>
              <w:autoSpaceDN w:val="0"/>
              <w:adjustRightInd w:val="0"/>
              <w:rPr>
                <w:rFonts w:ascii="Garamond" w:hAnsi="Garamond" w:cstheme="majorBidi"/>
              </w:rPr>
            </w:pPr>
          </w:p>
        </w:tc>
      </w:tr>
      <w:tr w:rsidR="00280569" w:rsidTr="00CB77CF">
        <w:tc>
          <w:tcPr>
            <w:tcW w:w="8153" w:type="dxa"/>
            <w:gridSpan w:val="3"/>
          </w:tcPr>
          <w:p w:rsidR="00280569" w:rsidRPr="00EC7064" w:rsidRDefault="00280569" w:rsidP="00280569">
            <w:pPr>
              <w:widowControl w:val="0"/>
              <w:autoSpaceDE w:val="0"/>
              <w:autoSpaceDN w:val="0"/>
              <w:adjustRightInd w:val="0"/>
              <w:rPr>
                <w:rFonts w:ascii="Garamond" w:hAnsi="Garamond" w:cstheme="majorBidi"/>
              </w:rPr>
            </w:pPr>
            <w:r w:rsidRPr="00EC7064">
              <w:rPr>
                <w:rFonts w:ascii="Garamond" w:hAnsi="Garamond" w:cstheme="majorBidi"/>
              </w:rPr>
              <w:t>Guru di Pesantren Pancasila Kota Bengkulu dari tahun 2011 sampai sekarang</w:t>
            </w:r>
          </w:p>
          <w:p w:rsidR="00280569" w:rsidRPr="00EC7064" w:rsidRDefault="00280569" w:rsidP="00280569">
            <w:pPr>
              <w:widowControl w:val="0"/>
              <w:autoSpaceDE w:val="0"/>
              <w:autoSpaceDN w:val="0"/>
              <w:adjustRightInd w:val="0"/>
              <w:rPr>
                <w:rFonts w:ascii="Garamond" w:hAnsi="Garamond" w:cstheme="majorBidi"/>
              </w:rPr>
            </w:pPr>
          </w:p>
        </w:tc>
      </w:tr>
    </w:tbl>
    <w:p w:rsidR="00280569" w:rsidRDefault="00280569" w:rsidP="00280569">
      <w:pPr>
        <w:widowControl w:val="0"/>
        <w:autoSpaceDE w:val="0"/>
        <w:autoSpaceDN w:val="0"/>
        <w:adjustRightInd w:val="0"/>
        <w:spacing w:after="0" w:line="240" w:lineRule="auto"/>
        <w:rPr>
          <w:rFonts w:ascii="Garamond" w:hAnsi="Garamond" w:cstheme="majorBidi"/>
          <w:b/>
          <w:bCs/>
        </w:rPr>
      </w:pPr>
    </w:p>
    <w:p w:rsidR="002B5E66" w:rsidRDefault="002B5E66" w:rsidP="00280569">
      <w:pPr>
        <w:widowControl w:val="0"/>
        <w:autoSpaceDE w:val="0"/>
        <w:autoSpaceDN w:val="0"/>
        <w:adjustRightInd w:val="0"/>
        <w:spacing w:after="0" w:line="240" w:lineRule="auto"/>
        <w:rPr>
          <w:rFonts w:ascii="Garamond" w:hAnsi="Garamond" w:cstheme="majorBidi"/>
          <w:b/>
          <w:bCs/>
        </w:rPr>
      </w:pPr>
    </w:p>
    <w:p w:rsidR="002B5E66" w:rsidRDefault="002B5E66" w:rsidP="00280569">
      <w:pPr>
        <w:widowControl w:val="0"/>
        <w:autoSpaceDE w:val="0"/>
        <w:autoSpaceDN w:val="0"/>
        <w:adjustRightInd w:val="0"/>
        <w:spacing w:after="0" w:line="240" w:lineRule="auto"/>
        <w:rPr>
          <w:rFonts w:ascii="Garamond" w:hAnsi="Garamond" w:cstheme="majorBidi"/>
          <w:b/>
          <w:bCs/>
        </w:rPr>
      </w:pPr>
    </w:p>
    <w:p w:rsidR="002B5E66" w:rsidRDefault="002B5E66" w:rsidP="00280569">
      <w:pPr>
        <w:widowControl w:val="0"/>
        <w:autoSpaceDE w:val="0"/>
        <w:autoSpaceDN w:val="0"/>
        <w:adjustRightInd w:val="0"/>
        <w:spacing w:after="0" w:line="240" w:lineRule="auto"/>
        <w:rPr>
          <w:rFonts w:ascii="Garamond" w:hAnsi="Garamond" w:cstheme="majorBidi"/>
          <w:b/>
          <w:bCs/>
        </w:rPr>
      </w:pPr>
    </w:p>
    <w:p w:rsidR="002B5E66" w:rsidRDefault="002B5E66" w:rsidP="00280569">
      <w:pPr>
        <w:widowControl w:val="0"/>
        <w:autoSpaceDE w:val="0"/>
        <w:autoSpaceDN w:val="0"/>
        <w:adjustRightInd w:val="0"/>
        <w:spacing w:after="0" w:line="240" w:lineRule="auto"/>
        <w:rPr>
          <w:rFonts w:ascii="Garamond" w:hAnsi="Garamond" w:cstheme="majorBidi"/>
          <w:b/>
          <w:bCs/>
        </w:rPr>
      </w:pPr>
    </w:p>
    <w:p w:rsidR="002B5E66" w:rsidRDefault="002B5E66" w:rsidP="00280569">
      <w:pPr>
        <w:widowControl w:val="0"/>
        <w:autoSpaceDE w:val="0"/>
        <w:autoSpaceDN w:val="0"/>
        <w:adjustRightInd w:val="0"/>
        <w:spacing w:after="0" w:line="240" w:lineRule="auto"/>
        <w:rPr>
          <w:rFonts w:ascii="Garamond" w:hAnsi="Garamond" w:cstheme="majorBidi"/>
          <w:b/>
          <w:bCs/>
        </w:rPr>
      </w:pPr>
    </w:p>
    <w:p w:rsidR="002B5E66" w:rsidRDefault="002B5E66" w:rsidP="00280569">
      <w:pPr>
        <w:widowControl w:val="0"/>
        <w:autoSpaceDE w:val="0"/>
        <w:autoSpaceDN w:val="0"/>
        <w:adjustRightInd w:val="0"/>
        <w:spacing w:after="0" w:line="240" w:lineRule="auto"/>
        <w:rPr>
          <w:rFonts w:ascii="Garamond" w:hAnsi="Garamond" w:cstheme="majorBidi"/>
          <w:b/>
          <w:bCs/>
        </w:rPr>
      </w:pPr>
    </w:p>
    <w:p w:rsidR="008760EF" w:rsidRDefault="008760EF">
      <w:pPr>
        <w:rPr>
          <w:rFonts w:ascii="Garamond" w:hAnsi="Garamond" w:cstheme="majorBidi"/>
          <w:b/>
          <w:bCs/>
        </w:rPr>
      </w:pPr>
      <w:r>
        <w:rPr>
          <w:rFonts w:ascii="Garamond" w:hAnsi="Garamond" w:cstheme="majorBidi"/>
          <w:b/>
          <w:bCs/>
        </w:rPr>
        <w:br w:type="page"/>
      </w:r>
    </w:p>
    <w:tbl>
      <w:tblPr>
        <w:tblStyle w:val="TableGrid"/>
        <w:tblW w:w="0" w:type="auto"/>
        <w:tblLook w:val="04A0" w:firstRow="1" w:lastRow="0" w:firstColumn="1" w:lastColumn="0" w:noHBand="0" w:noVBand="1"/>
      </w:tblPr>
      <w:tblGrid>
        <w:gridCol w:w="3652"/>
        <w:gridCol w:w="567"/>
        <w:gridCol w:w="3934"/>
      </w:tblGrid>
      <w:tr w:rsidR="002B5E66" w:rsidTr="00651A5D">
        <w:tc>
          <w:tcPr>
            <w:tcW w:w="3652" w:type="dxa"/>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lastRenderedPageBreak/>
              <w:t>Nama</w:t>
            </w:r>
          </w:p>
        </w:tc>
        <w:tc>
          <w:tcPr>
            <w:tcW w:w="567" w:type="dxa"/>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w:t>
            </w:r>
          </w:p>
        </w:tc>
        <w:tc>
          <w:tcPr>
            <w:tcW w:w="3934" w:type="dxa"/>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Meirita Sari</w:t>
            </w:r>
            <w:r>
              <w:rPr>
                <w:rFonts w:ascii="Garamond" w:hAnsi="Garamond" w:cstheme="majorBidi"/>
                <w:b/>
                <w:bCs/>
              </w:rPr>
              <w:t>, M.Pd.Si</w:t>
            </w:r>
          </w:p>
          <w:p w:rsidR="002B5E66" w:rsidRDefault="002B5E66" w:rsidP="00651A5D">
            <w:pPr>
              <w:widowControl w:val="0"/>
              <w:autoSpaceDE w:val="0"/>
              <w:autoSpaceDN w:val="0"/>
              <w:adjustRightInd w:val="0"/>
              <w:rPr>
                <w:rFonts w:ascii="Garamond" w:hAnsi="Garamond" w:cstheme="majorBidi"/>
                <w:b/>
                <w:bCs/>
              </w:rPr>
            </w:pPr>
          </w:p>
        </w:tc>
      </w:tr>
      <w:tr w:rsidR="002B5E66" w:rsidTr="00651A5D">
        <w:tc>
          <w:tcPr>
            <w:tcW w:w="8153" w:type="dxa"/>
            <w:gridSpan w:val="3"/>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Pendidikan</w:t>
            </w:r>
          </w:p>
          <w:p w:rsidR="002B5E66" w:rsidRDefault="002B5E66" w:rsidP="00651A5D">
            <w:pPr>
              <w:widowControl w:val="0"/>
              <w:autoSpaceDE w:val="0"/>
              <w:autoSpaceDN w:val="0"/>
              <w:adjustRightInd w:val="0"/>
              <w:rPr>
                <w:rFonts w:ascii="Garamond" w:hAnsi="Garamond" w:cstheme="majorBidi"/>
                <w:b/>
                <w:bCs/>
              </w:rPr>
            </w:pPr>
          </w:p>
        </w:tc>
      </w:tr>
      <w:tr w:rsidR="002B5E66" w:rsidTr="00651A5D">
        <w:tc>
          <w:tcPr>
            <w:tcW w:w="8153" w:type="dxa"/>
            <w:gridSpan w:val="3"/>
          </w:tcPr>
          <w:p w:rsidR="002B5E66" w:rsidRPr="00EC7064" w:rsidRDefault="002B5E66" w:rsidP="008760EF">
            <w:pPr>
              <w:widowControl w:val="0"/>
              <w:autoSpaceDE w:val="0"/>
              <w:autoSpaceDN w:val="0"/>
              <w:adjustRightInd w:val="0"/>
              <w:rPr>
                <w:rFonts w:ascii="Garamond" w:hAnsi="Garamond" w:cstheme="majorBidi"/>
              </w:rPr>
            </w:pPr>
            <w:r w:rsidRPr="00EC7064">
              <w:rPr>
                <w:rFonts w:ascii="Garamond" w:hAnsi="Garamond" w:cstheme="majorBidi"/>
              </w:rPr>
              <w:t xml:space="preserve">S.1 </w:t>
            </w:r>
            <w:r w:rsidR="008760EF">
              <w:rPr>
                <w:rFonts w:ascii="Garamond" w:hAnsi="Garamond" w:cstheme="majorBidi"/>
              </w:rPr>
              <w:t>Universitas Bengkulu Lulus Tahun 2013</w:t>
            </w:r>
          </w:p>
          <w:p w:rsidR="002B5E66" w:rsidRPr="00EC7064" w:rsidRDefault="002B5E66"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Pr="00EC7064" w:rsidRDefault="002B5E66" w:rsidP="008760EF">
            <w:pPr>
              <w:widowControl w:val="0"/>
              <w:autoSpaceDE w:val="0"/>
              <w:autoSpaceDN w:val="0"/>
              <w:adjustRightInd w:val="0"/>
              <w:rPr>
                <w:rFonts w:ascii="Garamond" w:hAnsi="Garamond" w:cstheme="majorBidi"/>
              </w:rPr>
            </w:pPr>
            <w:r w:rsidRPr="00EC7064">
              <w:rPr>
                <w:rFonts w:ascii="Garamond" w:hAnsi="Garamond" w:cstheme="majorBidi"/>
              </w:rPr>
              <w:t xml:space="preserve">S.2  Pendidikan Ilmu Pengetahuan Alam (IPA) Kosentrasi </w:t>
            </w:r>
            <w:r w:rsidR="008760EF">
              <w:rPr>
                <w:rFonts w:ascii="Garamond" w:hAnsi="Garamond" w:cstheme="majorBidi"/>
              </w:rPr>
              <w:t xml:space="preserve">Kimia </w:t>
            </w:r>
            <w:r w:rsidRPr="00EC7064">
              <w:rPr>
                <w:rFonts w:ascii="Garamond" w:hAnsi="Garamond" w:cstheme="majorBidi"/>
              </w:rPr>
              <w:t>Universitas Bengkulu (UNIB) Lulus Tahun 2015</w:t>
            </w:r>
          </w:p>
          <w:p w:rsidR="002B5E66" w:rsidRPr="00EC7064" w:rsidRDefault="002B5E66"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Aktivitas/Pekerjaan</w:t>
            </w:r>
          </w:p>
          <w:p w:rsidR="002B5E66" w:rsidRDefault="002B5E66" w:rsidP="00651A5D">
            <w:pPr>
              <w:widowControl w:val="0"/>
              <w:autoSpaceDE w:val="0"/>
              <w:autoSpaceDN w:val="0"/>
              <w:adjustRightInd w:val="0"/>
              <w:rPr>
                <w:rFonts w:ascii="Garamond" w:hAnsi="Garamond" w:cstheme="majorBidi"/>
                <w:b/>
                <w:bCs/>
              </w:rPr>
            </w:pPr>
          </w:p>
        </w:tc>
      </w:tr>
      <w:tr w:rsidR="002B5E66" w:rsidTr="00651A5D">
        <w:tc>
          <w:tcPr>
            <w:tcW w:w="8153" w:type="dxa"/>
            <w:gridSpan w:val="3"/>
          </w:tcPr>
          <w:p w:rsidR="002B5E66" w:rsidRPr="00EC7064" w:rsidRDefault="002B5E66" w:rsidP="00651A5D">
            <w:pPr>
              <w:widowControl w:val="0"/>
              <w:autoSpaceDE w:val="0"/>
              <w:autoSpaceDN w:val="0"/>
              <w:adjustRightInd w:val="0"/>
              <w:rPr>
                <w:rFonts w:ascii="Garamond" w:hAnsi="Garamond" w:cstheme="majorBidi"/>
              </w:rPr>
            </w:pPr>
            <w:r w:rsidRPr="00EC7064">
              <w:rPr>
                <w:rFonts w:ascii="Garamond" w:hAnsi="Garamond" w:cstheme="majorBidi"/>
              </w:rPr>
              <w:t xml:space="preserve">Dosen Prodi Tadris IPA Fakultas Tarbiyah dan Tadris IAIN Bengkulu </w:t>
            </w:r>
            <w:r w:rsidR="008760EF">
              <w:rPr>
                <w:rFonts w:ascii="Garamond" w:hAnsi="Garamond" w:cstheme="majorBidi"/>
              </w:rPr>
              <w:t xml:space="preserve"> dari tahun 2020 </w:t>
            </w:r>
            <w:r w:rsidRPr="00EC7064">
              <w:rPr>
                <w:rFonts w:ascii="Garamond" w:hAnsi="Garamond" w:cstheme="majorBidi"/>
              </w:rPr>
              <w:t>sampai sekarang</w:t>
            </w:r>
          </w:p>
          <w:p w:rsidR="002B5E66" w:rsidRPr="00EC7064" w:rsidRDefault="002B5E66" w:rsidP="00651A5D">
            <w:pPr>
              <w:widowControl w:val="0"/>
              <w:autoSpaceDE w:val="0"/>
              <w:autoSpaceDN w:val="0"/>
              <w:adjustRightInd w:val="0"/>
              <w:rPr>
                <w:rFonts w:ascii="Garamond" w:hAnsi="Garamond" w:cstheme="majorBidi"/>
              </w:rPr>
            </w:pPr>
          </w:p>
        </w:tc>
      </w:tr>
      <w:tr w:rsidR="002B5E66" w:rsidRPr="008760EF" w:rsidTr="00651A5D">
        <w:tc>
          <w:tcPr>
            <w:tcW w:w="8153" w:type="dxa"/>
            <w:gridSpan w:val="3"/>
          </w:tcPr>
          <w:p w:rsidR="002B5E66" w:rsidRPr="008760EF" w:rsidRDefault="008760EF" w:rsidP="00651A5D">
            <w:pPr>
              <w:widowControl w:val="0"/>
              <w:autoSpaceDE w:val="0"/>
              <w:autoSpaceDN w:val="0"/>
              <w:adjustRightInd w:val="0"/>
              <w:rPr>
                <w:rFonts w:ascii="Garamond" w:hAnsi="Garamond" w:cstheme="majorBidi"/>
              </w:rPr>
            </w:pPr>
            <w:r w:rsidRPr="008760EF">
              <w:rPr>
                <w:rFonts w:ascii="Garamond" w:hAnsi="Garamond" w:cs="Times New Roman"/>
                <w:color w:val="000000" w:themeColor="text1"/>
              </w:rPr>
              <w:t>Pembina HIMATETA</w:t>
            </w:r>
            <w:r w:rsidRPr="008760EF">
              <w:rPr>
                <w:rFonts w:ascii="Garamond" w:hAnsi="Garamond" w:cs="Times New Roman"/>
                <w:color w:val="000000" w:themeColor="text1"/>
              </w:rPr>
              <w:t xml:space="preserve"> Unived tahun 2016-2017</w:t>
            </w:r>
          </w:p>
          <w:p w:rsidR="002B5E66" w:rsidRPr="008760EF" w:rsidRDefault="002B5E66" w:rsidP="00651A5D">
            <w:pPr>
              <w:widowControl w:val="0"/>
              <w:autoSpaceDE w:val="0"/>
              <w:autoSpaceDN w:val="0"/>
              <w:adjustRightInd w:val="0"/>
              <w:rPr>
                <w:rFonts w:ascii="Garamond" w:hAnsi="Garamond" w:cstheme="majorBidi"/>
              </w:rPr>
            </w:pPr>
          </w:p>
        </w:tc>
      </w:tr>
      <w:tr w:rsidR="002B5E66" w:rsidRPr="008760EF" w:rsidTr="00651A5D">
        <w:tc>
          <w:tcPr>
            <w:tcW w:w="8153" w:type="dxa"/>
            <w:gridSpan w:val="3"/>
          </w:tcPr>
          <w:p w:rsidR="002B5E66" w:rsidRPr="008760EF" w:rsidRDefault="008760EF" w:rsidP="00651A5D">
            <w:pPr>
              <w:widowControl w:val="0"/>
              <w:autoSpaceDE w:val="0"/>
              <w:autoSpaceDN w:val="0"/>
              <w:adjustRightInd w:val="0"/>
              <w:rPr>
                <w:rFonts w:ascii="Garamond" w:hAnsi="Garamond" w:cstheme="majorBidi"/>
              </w:rPr>
            </w:pPr>
            <w:r w:rsidRPr="008760EF">
              <w:rPr>
                <w:rFonts w:ascii="Garamond" w:hAnsi="Garamond" w:cs="Times New Roman"/>
                <w:color w:val="000000" w:themeColor="text1"/>
              </w:rPr>
              <w:t>Pemeriksa PKP</w:t>
            </w:r>
            <w:r w:rsidRPr="008760EF">
              <w:rPr>
                <w:rFonts w:ascii="Garamond" w:hAnsi="Garamond" w:cstheme="majorBidi"/>
              </w:rPr>
              <w:t xml:space="preserve"> Universitas Terbuka 2017</w:t>
            </w:r>
          </w:p>
          <w:p w:rsidR="008760EF" w:rsidRPr="008760EF" w:rsidRDefault="008760EF"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Default="008760EF" w:rsidP="00651A5D">
            <w:pPr>
              <w:widowControl w:val="0"/>
              <w:autoSpaceDE w:val="0"/>
              <w:autoSpaceDN w:val="0"/>
              <w:adjustRightInd w:val="0"/>
              <w:rPr>
                <w:rFonts w:ascii="Garamond" w:hAnsi="Garamond" w:cstheme="majorBidi"/>
              </w:rPr>
            </w:pPr>
            <w:r>
              <w:rPr>
                <w:rFonts w:ascii="Times New Roman" w:hAnsi="Times New Roman" w:cs="Times New Roman"/>
                <w:color w:val="000000" w:themeColor="text1"/>
                <w:sz w:val="24"/>
                <w:szCs w:val="24"/>
              </w:rPr>
              <w:t>Tim Akreditasi Program Studi Teknologi Hasil Pertanian</w:t>
            </w:r>
            <w:r w:rsidRPr="00EC7064">
              <w:rPr>
                <w:rFonts w:ascii="Garamond" w:hAnsi="Garamond" w:cstheme="majorBidi"/>
              </w:rPr>
              <w:t xml:space="preserve"> </w:t>
            </w:r>
            <w:r>
              <w:rPr>
                <w:rFonts w:ascii="Garamond" w:hAnsi="Garamond" w:cstheme="majorBidi"/>
              </w:rPr>
              <w:t>Unived tahun 2018</w:t>
            </w:r>
          </w:p>
          <w:p w:rsidR="008760EF" w:rsidRPr="00EC7064" w:rsidRDefault="008760EF"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Default="008760EF" w:rsidP="00651A5D">
            <w:pPr>
              <w:widowControl w:val="0"/>
              <w:autoSpaceDE w:val="0"/>
              <w:autoSpaceDN w:val="0"/>
              <w:adjustRightInd w:val="0"/>
              <w:rPr>
                <w:rFonts w:ascii="Garamond" w:hAnsi="Garamond" w:cstheme="majorBidi"/>
              </w:rPr>
            </w:pPr>
            <w:r>
              <w:rPr>
                <w:rFonts w:ascii="Times New Roman" w:hAnsi="Times New Roman" w:cs="Times New Roman"/>
                <w:color w:val="000000" w:themeColor="text1"/>
                <w:sz w:val="24"/>
                <w:szCs w:val="24"/>
              </w:rPr>
              <w:t>Pelatih TC KSM Provinsi Bengkulu</w:t>
            </w:r>
            <w:r w:rsidRPr="00EC7064">
              <w:rPr>
                <w:rFonts w:ascii="Garamond" w:hAnsi="Garamond" w:cstheme="majorBidi"/>
              </w:rPr>
              <w:t xml:space="preserve"> </w:t>
            </w:r>
            <w:r>
              <w:rPr>
                <w:rFonts w:ascii="Garamond" w:hAnsi="Garamond" w:cstheme="majorBidi"/>
              </w:rPr>
              <w:t>Kemenag Provinsi tahun 2018</w:t>
            </w:r>
          </w:p>
          <w:p w:rsidR="008760EF" w:rsidRPr="00EC7064" w:rsidRDefault="008760EF"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Default="008760EF" w:rsidP="00651A5D">
            <w:pPr>
              <w:widowControl w:val="0"/>
              <w:autoSpaceDE w:val="0"/>
              <w:autoSpaceDN w:val="0"/>
              <w:adjustRightInd w:val="0"/>
              <w:rPr>
                <w:rFonts w:ascii="Garamond" w:hAnsi="Garamond" w:cstheme="majorBidi"/>
              </w:rPr>
            </w:pPr>
            <w:r>
              <w:rPr>
                <w:rFonts w:ascii="Times New Roman" w:hAnsi="Times New Roman" w:cs="Times New Roman"/>
                <w:color w:val="000000" w:themeColor="text1"/>
                <w:sz w:val="24"/>
                <w:szCs w:val="24"/>
              </w:rPr>
              <w:t>Ketua Unit Penjamin Mutu</w:t>
            </w:r>
            <w:r w:rsidRPr="00EC7064">
              <w:rPr>
                <w:rFonts w:ascii="Garamond" w:hAnsi="Garamond" w:cstheme="majorBidi"/>
              </w:rPr>
              <w:t xml:space="preserve"> </w:t>
            </w:r>
            <w:r>
              <w:rPr>
                <w:rFonts w:ascii="Garamond" w:hAnsi="Garamond" w:cstheme="majorBidi"/>
              </w:rPr>
              <w:t>Dehasen tahun 2018-2020</w:t>
            </w:r>
          </w:p>
          <w:p w:rsidR="008760EF" w:rsidRPr="00EC7064" w:rsidRDefault="008760EF" w:rsidP="00651A5D">
            <w:pPr>
              <w:widowControl w:val="0"/>
              <w:autoSpaceDE w:val="0"/>
              <w:autoSpaceDN w:val="0"/>
              <w:adjustRightInd w:val="0"/>
              <w:rPr>
                <w:rFonts w:ascii="Garamond" w:hAnsi="Garamond" w:cstheme="majorBidi"/>
              </w:rPr>
            </w:pPr>
          </w:p>
        </w:tc>
      </w:tr>
    </w:tbl>
    <w:p w:rsidR="00A82190" w:rsidRDefault="00A82190" w:rsidP="00A82190">
      <w:pPr>
        <w:widowControl w:val="0"/>
        <w:autoSpaceDE w:val="0"/>
        <w:autoSpaceDN w:val="0"/>
        <w:adjustRightInd w:val="0"/>
        <w:spacing w:after="0" w:line="240" w:lineRule="auto"/>
        <w:rPr>
          <w:rFonts w:ascii="Garamond" w:hAnsi="Garamond" w:cstheme="majorBidi"/>
          <w:b/>
          <w:bCs/>
        </w:rPr>
      </w:pPr>
    </w:p>
    <w:p w:rsidR="008760EF" w:rsidRDefault="008760EF" w:rsidP="00A82190">
      <w:pPr>
        <w:widowControl w:val="0"/>
        <w:autoSpaceDE w:val="0"/>
        <w:autoSpaceDN w:val="0"/>
        <w:adjustRightInd w:val="0"/>
        <w:spacing w:after="0" w:line="240" w:lineRule="auto"/>
        <w:rPr>
          <w:rFonts w:ascii="Garamond" w:hAnsi="Garamond" w:cstheme="majorBidi"/>
          <w:b/>
          <w:bCs/>
        </w:rPr>
      </w:pPr>
    </w:p>
    <w:tbl>
      <w:tblPr>
        <w:tblStyle w:val="TableGrid"/>
        <w:tblW w:w="0" w:type="auto"/>
        <w:tblLook w:val="04A0" w:firstRow="1" w:lastRow="0" w:firstColumn="1" w:lastColumn="0" w:noHBand="0" w:noVBand="1"/>
      </w:tblPr>
      <w:tblGrid>
        <w:gridCol w:w="3652"/>
        <w:gridCol w:w="567"/>
        <w:gridCol w:w="3934"/>
      </w:tblGrid>
      <w:tr w:rsidR="002B5E66" w:rsidTr="00651A5D">
        <w:tc>
          <w:tcPr>
            <w:tcW w:w="3652" w:type="dxa"/>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Nama</w:t>
            </w:r>
          </w:p>
        </w:tc>
        <w:tc>
          <w:tcPr>
            <w:tcW w:w="567" w:type="dxa"/>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w:t>
            </w:r>
          </w:p>
        </w:tc>
        <w:tc>
          <w:tcPr>
            <w:tcW w:w="3934" w:type="dxa"/>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Falahun Ni’am, M.Pd.I</w:t>
            </w:r>
          </w:p>
          <w:p w:rsidR="002B5E66" w:rsidRDefault="002B5E66" w:rsidP="00651A5D">
            <w:pPr>
              <w:widowControl w:val="0"/>
              <w:autoSpaceDE w:val="0"/>
              <w:autoSpaceDN w:val="0"/>
              <w:adjustRightInd w:val="0"/>
              <w:rPr>
                <w:rFonts w:ascii="Garamond" w:hAnsi="Garamond" w:cstheme="majorBidi"/>
                <w:b/>
                <w:bCs/>
              </w:rPr>
            </w:pPr>
          </w:p>
        </w:tc>
      </w:tr>
      <w:tr w:rsidR="002B5E66" w:rsidTr="00651A5D">
        <w:tc>
          <w:tcPr>
            <w:tcW w:w="8153" w:type="dxa"/>
            <w:gridSpan w:val="3"/>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Pendidikan</w:t>
            </w:r>
          </w:p>
          <w:p w:rsidR="002B5E66" w:rsidRDefault="002B5E66" w:rsidP="00651A5D">
            <w:pPr>
              <w:widowControl w:val="0"/>
              <w:autoSpaceDE w:val="0"/>
              <w:autoSpaceDN w:val="0"/>
              <w:adjustRightInd w:val="0"/>
              <w:rPr>
                <w:rFonts w:ascii="Garamond" w:hAnsi="Garamond" w:cstheme="majorBidi"/>
                <w:b/>
                <w:bCs/>
              </w:rPr>
            </w:pPr>
          </w:p>
        </w:tc>
      </w:tr>
      <w:tr w:rsidR="002B5E66" w:rsidTr="00651A5D">
        <w:tc>
          <w:tcPr>
            <w:tcW w:w="8153" w:type="dxa"/>
            <w:gridSpan w:val="3"/>
          </w:tcPr>
          <w:p w:rsidR="002B5E66" w:rsidRPr="00EC7064" w:rsidRDefault="002B5E66" w:rsidP="002B5E66">
            <w:pPr>
              <w:widowControl w:val="0"/>
              <w:autoSpaceDE w:val="0"/>
              <w:autoSpaceDN w:val="0"/>
              <w:adjustRightInd w:val="0"/>
              <w:rPr>
                <w:rFonts w:ascii="Garamond" w:hAnsi="Garamond" w:cstheme="majorBidi"/>
              </w:rPr>
            </w:pPr>
            <w:r w:rsidRPr="00EC7064">
              <w:rPr>
                <w:rFonts w:ascii="Garamond" w:hAnsi="Garamond" w:cstheme="majorBidi"/>
              </w:rPr>
              <w:t xml:space="preserve">S.1  </w:t>
            </w:r>
            <w:r>
              <w:rPr>
                <w:rFonts w:ascii="Garamond" w:hAnsi="Garamond" w:cstheme="majorBidi"/>
              </w:rPr>
              <w:t>STAIN Kudus Jurusan Bahasa Arab tahun lulus 2014</w:t>
            </w:r>
          </w:p>
          <w:p w:rsidR="002B5E66" w:rsidRPr="00EC7064" w:rsidRDefault="002B5E66"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Pr="00EC7064" w:rsidRDefault="002B5E66" w:rsidP="002B5E66">
            <w:pPr>
              <w:widowControl w:val="0"/>
              <w:autoSpaceDE w:val="0"/>
              <w:autoSpaceDN w:val="0"/>
              <w:adjustRightInd w:val="0"/>
              <w:rPr>
                <w:rFonts w:ascii="Garamond" w:hAnsi="Garamond" w:cstheme="majorBidi"/>
              </w:rPr>
            </w:pPr>
            <w:r w:rsidRPr="00EC7064">
              <w:rPr>
                <w:rFonts w:ascii="Garamond" w:hAnsi="Garamond" w:cstheme="majorBidi"/>
              </w:rPr>
              <w:t xml:space="preserve">S.2  </w:t>
            </w:r>
            <w:r>
              <w:rPr>
                <w:rFonts w:ascii="Garamond" w:hAnsi="Garamond" w:cstheme="majorBidi"/>
              </w:rPr>
              <w:t>UIN Malang Jurusan Bahasa Arab tahun lulu 2016</w:t>
            </w:r>
          </w:p>
          <w:p w:rsidR="002B5E66" w:rsidRPr="00EC7064" w:rsidRDefault="002B5E66"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Default="002B5E66" w:rsidP="00651A5D">
            <w:pPr>
              <w:widowControl w:val="0"/>
              <w:autoSpaceDE w:val="0"/>
              <w:autoSpaceDN w:val="0"/>
              <w:adjustRightInd w:val="0"/>
              <w:rPr>
                <w:rFonts w:ascii="Garamond" w:hAnsi="Garamond" w:cstheme="majorBidi"/>
                <w:b/>
                <w:bCs/>
              </w:rPr>
            </w:pPr>
            <w:r>
              <w:rPr>
                <w:rFonts w:ascii="Garamond" w:hAnsi="Garamond" w:cstheme="majorBidi"/>
                <w:b/>
                <w:bCs/>
              </w:rPr>
              <w:t>Aktivitas/Pekerjaan</w:t>
            </w:r>
          </w:p>
          <w:p w:rsidR="002B5E66" w:rsidRDefault="002B5E66" w:rsidP="00651A5D">
            <w:pPr>
              <w:widowControl w:val="0"/>
              <w:autoSpaceDE w:val="0"/>
              <w:autoSpaceDN w:val="0"/>
              <w:adjustRightInd w:val="0"/>
              <w:rPr>
                <w:rFonts w:ascii="Garamond" w:hAnsi="Garamond" w:cstheme="majorBidi"/>
                <w:b/>
                <w:bCs/>
              </w:rPr>
            </w:pPr>
          </w:p>
        </w:tc>
      </w:tr>
      <w:tr w:rsidR="002B5E66" w:rsidTr="00651A5D">
        <w:tc>
          <w:tcPr>
            <w:tcW w:w="8153" w:type="dxa"/>
            <w:gridSpan w:val="3"/>
          </w:tcPr>
          <w:p w:rsidR="002B5E66" w:rsidRPr="00EC7064" w:rsidRDefault="002B5E66" w:rsidP="002B5E66">
            <w:pPr>
              <w:widowControl w:val="0"/>
              <w:autoSpaceDE w:val="0"/>
              <w:autoSpaceDN w:val="0"/>
              <w:adjustRightInd w:val="0"/>
              <w:rPr>
                <w:rFonts w:ascii="Garamond" w:hAnsi="Garamond" w:cstheme="majorBidi"/>
              </w:rPr>
            </w:pPr>
            <w:r w:rsidRPr="00EC7064">
              <w:rPr>
                <w:rFonts w:ascii="Garamond" w:hAnsi="Garamond" w:cstheme="majorBidi"/>
              </w:rPr>
              <w:t xml:space="preserve">Dosen Prodi </w:t>
            </w:r>
            <w:r>
              <w:rPr>
                <w:rFonts w:ascii="Garamond" w:hAnsi="Garamond" w:cstheme="majorBidi"/>
              </w:rPr>
              <w:t xml:space="preserve">Pendidikan Bahasa Arab </w:t>
            </w:r>
            <w:r w:rsidRPr="00EC7064">
              <w:rPr>
                <w:rFonts w:ascii="Garamond" w:hAnsi="Garamond" w:cstheme="majorBidi"/>
              </w:rPr>
              <w:t xml:space="preserve">Fakultas Tarbiyah dan Tadris IAIN Bengkulu </w:t>
            </w:r>
            <w:r>
              <w:rPr>
                <w:rFonts w:ascii="Garamond" w:hAnsi="Garamond" w:cstheme="majorBidi"/>
              </w:rPr>
              <w:t xml:space="preserve"> dari tahun 2017</w:t>
            </w:r>
            <w:r w:rsidRPr="00EC7064">
              <w:rPr>
                <w:rFonts w:ascii="Garamond" w:hAnsi="Garamond" w:cstheme="majorBidi"/>
              </w:rPr>
              <w:t xml:space="preserve"> sampai sekarang</w:t>
            </w:r>
          </w:p>
          <w:p w:rsidR="002B5E66" w:rsidRPr="00EC7064" w:rsidRDefault="002B5E66" w:rsidP="00651A5D">
            <w:pPr>
              <w:widowControl w:val="0"/>
              <w:autoSpaceDE w:val="0"/>
              <w:autoSpaceDN w:val="0"/>
              <w:adjustRightInd w:val="0"/>
              <w:rPr>
                <w:rFonts w:ascii="Garamond" w:hAnsi="Garamond" w:cstheme="majorBidi"/>
              </w:rPr>
            </w:pPr>
          </w:p>
        </w:tc>
      </w:tr>
      <w:tr w:rsidR="002B5E66" w:rsidTr="00651A5D">
        <w:tc>
          <w:tcPr>
            <w:tcW w:w="8153" w:type="dxa"/>
            <w:gridSpan w:val="3"/>
          </w:tcPr>
          <w:p w:rsidR="002B5E66" w:rsidRPr="00EC7064" w:rsidRDefault="002B5E66" w:rsidP="00651A5D">
            <w:pPr>
              <w:widowControl w:val="0"/>
              <w:autoSpaceDE w:val="0"/>
              <w:autoSpaceDN w:val="0"/>
              <w:adjustRightInd w:val="0"/>
              <w:rPr>
                <w:rFonts w:ascii="Garamond" w:hAnsi="Garamond" w:cstheme="majorBidi"/>
              </w:rPr>
            </w:pPr>
            <w:r>
              <w:rPr>
                <w:rFonts w:ascii="Garamond" w:hAnsi="Garamond" w:cstheme="majorBidi"/>
              </w:rPr>
              <w:t>Penggiat kont</w:t>
            </w:r>
            <w:r w:rsidR="00D067F1">
              <w:rPr>
                <w:rFonts w:ascii="Garamond" w:hAnsi="Garamond" w:cstheme="majorBidi"/>
              </w:rPr>
              <w:t>en youtube dari tahun 2015 sampai</w:t>
            </w:r>
            <w:r>
              <w:rPr>
                <w:rFonts w:ascii="Garamond" w:hAnsi="Garamond" w:cstheme="majorBidi"/>
              </w:rPr>
              <w:t xml:space="preserve"> sekarang</w:t>
            </w:r>
          </w:p>
          <w:p w:rsidR="002B5E66" w:rsidRPr="00EC7064" w:rsidRDefault="002B5E66" w:rsidP="00651A5D">
            <w:pPr>
              <w:widowControl w:val="0"/>
              <w:autoSpaceDE w:val="0"/>
              <w:autoSpaceDN w:val="0"/>
              <w:adjustRightInd w:val="0"/>
              <w:rPr>
                <w:rFonts w:ascii="Garamond" w:hAnsi="Garamond" w:cstheme="majorBidi"/>
              </w:rPr>
            </w:pPr>
          </w:p>
        </w:tc>
      </w:tr>
    </w:tbl>
    <w:p w:rsidR="002B5E66" w:rsidRPr="009402B4" w:rsidRDefault="002B5E66" w:rsidP="00A82190">
      <w:pPr>
        <w:widowControl w:val="0"/>
        <w:autoSpaceDE w:val="0"/>
        <w:autoSpaceDN w:val="0"/>
        <w:adjustRightInd w:val="0"/>
        <w:spacing w:after="0" w:line="240" w:lineRule="auto"/>
        <w:rPr>
          <w:rFonts w:ascii="Garamond" w:hAnsi="Garamond" w:cstheme="majorBidi"/>
          <w:b/>
          <w:bCs/>
        </w:rPr>
      </w:pPr>
      <w:bookmarkStart w:id="0" w:name="_GoBack"/>
      <w:bookmarkEnd w:id="0"/>
    </w:p>
    <w:sectPr w:rsidR="002B5E66" w:rsidRPr="009402B4" w:rsidSect="00BD1FFE">
      <w:pgSz w:w="11906" w:h="16838"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786" w:rsidRDefault="00956786" w:rsidP="00F1060E">
      <w:pPr>
        <w:spacing w:after="0" w:line="240" w:lineRule="auto"/>
      </w:pPr>
      <w:r>
        <w:separator/>
      </w:r>
    </w:p>
  </w:endnote>
  <w:endnote w:type="continuationSeparator" w:id="0">
    <w:p w:rsidR="00956786" w:rsidRDefault="00956786" w:rsidP="00F1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786" w:rsidRDefault="00956786" w:rsidP="00F1060E">
      <w:pPr>
        <w:spacing w:after="0" w:line="240" w:lineRule="auto"/>
      </w:pPr>
      <w:r>
        <w:separator/>
      </w:r>
    </w:p>
  </w:footnote>
  <w:footnote w:type="continuationSeparator" w:id="0">
    <w:p w:rsidR="00956786" w:rsidRDefault="00956786" w:rsidP="00F106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5AA"/>
    <w:multiLevelType w:val="hybridMultilevel"/>
    <w:tmpl w:val="901038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AC7196"/>
    <w:multiLevelType w:val="hybridMultilevel"/>
    <w:tmpl w:val="B1942ED4"/>
    <w:lvl w:ilvl="0" w:tplc="E5EE8A90">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8EF352A"/>
    <w:multiLevelType w:val="hybridMultilevel"/>
    <w:tmpl w:val="D30066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FE"/>
    <w:rsid w:val="000164F9"/>
    <w:rsid w:val="00016C5B"/>
    <w:rsid w:val="0006082C"/>
    <w:rsid w:val="0007413F"/>
    <w:rsid w:val="001648DE"/>
    <w:rsid w:val="001C1763"/>
    <w:rsid w:val="00220A48"/>
    <w:rsid w:val="002524AD"/>
    <w:rsid w:val="00280569"/>
    <w:rsid w:val="002B5E66"/>
    <w:rsid w:val="002E4E94"/>
    <w:rsid w:val="002E529D"/>
    <w:rsid w:val="00311F93"/>
    <w:rsid w:val="00327A32"/>
    <w:rsid w:val="003670E1"/>
    <w:rsid w:val="0038055C"/>
    <w:rsid w:val="003D062D"/>
    <w:rsid w:val="003D4E5D"/>
    <w:rsid w:val="003E78BA"/>
    <w:rsid w:val="004509F1"/>
    <w:rsid w:val="00481DFB"/>
    <w:rsid w:val="004A0CE8"/>
    <w:rsid w:val="004A1C35"/>
    <w:rsid w:val="004A481C"/>
    <w:rsid w:val="004F548A"/>
    <w:rsid w:val="00530CF4"/>
    <w:rsid w:val="00537046"/>
    <w:rsid w:val="00580695"/>
    <w:rsid w:val="0059022B"/>
    <w:rsid w:val="005A08B5"/>
    <w:rsid w:val="005A59E9"/>
    <w:rsid w:val="005B366F"/>
    <w:rsid w:val="005D261C"/>
    <w:rsid w:val="005D5B1B"/>
    <w:rsid w:val="005F7F45"/>
    <w:rsid w:val="00617E5E"/>
    <w:rsid w:val="00622758"/>
    <w:rsid w:val="006A46C0"/>
    <w:rsid w:val="006C5C81"/>
    <w:rsid w:val="006C6AE6"/>
    <w:rsid w:val="006F6291"/>
    <w:rsid w:val="007030C4"/>
    <w:rsid w:val="0071277D"/>
    <w:rsid w:val="00733C42"/>
    <w:rsid w:val="00744605"/>
    <w:rsid w:val="00771F60"/>
    <w:rsid w:val="007A0620"/>
    <w:rsid w:val="007C302D"/>
    <w:rsid w:val="00801FA4"/>
    <w:rsid w:val="00855BAD"/>
    <w:rsid w:val="00861C09"/>
    <w:rsid w:val="008760EF"/>
    <w:rsid w:val="00891D6C"/>
    <w:rsid w:val="008E0AF3"/>
    <w:rsid w:val="008E553C"/>
    <w:rsid w:val="009402B4"/>
    <w:rsid w:val="00956786"/>
    <w:rsid w:val="00997CD6"/>
    <w:rsid w:val="00A22AFE"/>
    <w:rsid w:val="00A4536E"/>
    <w:rsid w:val="00A61860"/>
    <w:rsid w:val="00A65A24"/>
    <w:rsid w:val="00A82190"/>
    <w:rsid w:val="00B17BD7"/>
    <w:rsid w:val="00B429E0"/>
    <w:rsid w:val="00B70CD8"/>
    <w:rsid w:val="00BD1FFE"/>
    <w:rsid w:val="00BE1A07"/>
    <w:rsid w:val="00BE58BD"/>
    <w:rsid w:val="00C24667"/>
    <w:rsid w:val="00C52E0E"/>
    <w:rsid w:val="00C62D1B"/>
    <w:rsid w:val="00D067F1"/>
    <w:rsid w:val="00DB0E74"/>
    <w:rsid w:val="00DD3458"/>
    <w:rsid w:val="00E74A17"/>
    <w:rsid w:val="00E7790D"/>
    <w:rsid w:val="00EC7064"/>
    <w:rsid w:val="00ED2C37"/>
    <w:rsid w:val="00EE0C11"/>
    <w:rsid w:val="00EE52A6"/>
    <w:rsid w:val="00F1060E"/>
    <w:rsid w:val="00F16C0A"/>
    <w:rsid w:val="00F22A8A"/>
    <w:rsid w:val="00F36B9D"/>
    <w:rsid w:val="00F41FF1"/>
    <w:rsid w:val="00F478F4"/>
    <w:rsid w:val="00F81D3D"/>
    <w:rsid w:val="00FA2C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F60"/>
    <w:pPr>
      <w:ind w:left="720"/>
      <w:contextualSpacing/>
    </w:pPr>
  </w:style>
  <w:style w:type="paragraph" w:customStyle="1" w:styleId="Default">
    <w:name w:val="Default"/>
    <w:rsid w:val="00DB0E7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81DFB"/>
    <w:rPr>
      <w:color w:val="808080"/>
    </w:rPr>
  </w:style>
  <w:style w:type="paragraph" w:styleId="BalloonText">
    <w:name w:val="Balloon Text"/>
    <w:basedOn w:val="Normal"/>
    <w:link w:val="BalloonTextChar"/>
    <w:uiPriority w:val="99"/>
    <w:semiHidden/>
    <w:unhideWhenUsed/>
    <w:rsid w:val="0048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FB"/>
    <w:rPr>
      <w:rFonts w:ascii="Tahoma" w:hAnsi="Tahoma" w:cs="Tahoma"/>
      <w:sz w:val="16"/>
      <w:szCs w:val="16"/>
    </w:rPr>
  </w:style>
  <w:style w:type="table" w:styleId="TableGrid">
    <w:name w:val="Table Grid"/>
    <w:basedOn w:val="TableNormal"/>
    <w:uiPriority w:val="59"/>
    <w:rsid w:val="00481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06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060E"/>
  </w:style>
  <w:style w:type="paragraph" w:styleId="Footer">
    <w:name w:val="footer"/>
    <w:basedOn w:val="Normal"/>
    <w:link w:val="FooterChar"/>
    <w:uiPriority w:val="99"/>
    <w:unhideWhenUsed/>
    <w:rsid w:val="00F106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060E"/>
  </w:style>
  <w:style w:type="paragraph" w:styleId="HTMLPreformatted">
    <w:name w:val="HTML Preformatted"/>
    <w:basedOn w:val="Normal"/>
    <w:link w:val="HTMLPreformattedChar"/>
    <w:uiPriority w:val="99"/>
    <w:semiHidden/>
    <w:unhideWhenUsed/>
    <w:rsid w:val="0028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80569"/>
    <w:rPr>
      <w:rFonts w:ascii="Courier New" w:eastAsia="Times New Roman" w:hAnsi="Courier New" w:cs="Courier New"/>
      <w:sz w:val="20"/>
      <w:szCs w:val="20"/>
      <w:lang w:eastAsia="id-ID"/>
    </w:rPr>
  </w:style>
  <w:style w:type="character" w:customStyle="1" w:styleId="y2iqfc">
    <w:name w:val="y2iqfc"/>
    <w:basedOn w:val="DefaultParagraphFont"/>
    <w:rsid w:val="00280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F60"/>
    <w:pPr>
      <w:ind w:left="720"/>
      <w:contextualSpacing/>
    </w:pPr>
  </w:style>
  <w:style w:type="paragraph" w:customStyle="1" w:styleId="Default">
    <w:name w:val="Default"/>
    <w:rsid w:val="00DB0E7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81DFB"/>
    <w:rPr>
      <w:color w:val="808080"/>
    </w:rPr>
  </w:style>
  <w:style w:type="paragraph" w:styleId="BalloonText">
    <w:name w:val="Balloon Text"/>
    <w:basedOn w:val="Normal"/>
    <w:link w:val="BalloonTextChar"/>
    <w:uiPriority w:val="99"/>
    <w:semiHidden/>
    <w:unhideWhenUsed/>
    <w:rsid w:val="0048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FB"/>
    <w:rPr>
      <w:rFonts w:ascii="Tahoma" w:hAnsi="Tahoma" w:cs="Tahoma"/>
      <w:sz w:val="16"/>
      <w:szCs w:val="16"/>
    </w:rPr>
  </w:style>
  <w:style w:type="table" w:styleId="TableGrid">
    <w:name w:val="Table Grid"/>
    <w:basedOn w:val="TableNormal"/>
    <w:uiPriority w:val="59"/>
    <w:rsid w:val="00481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06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060E"/>
  </w:style>
  <w:style w:type="paragraph" w:styleId="Footer">
    <w:name w:val="footer"/>
    <w:basedOn w:val="Normal"/>
    <w:link w:val="FooterChar"/>
    <w:uiPriority w:val="99"/>
    <w:unhideWhenUsed/>
    <w:rsid w:val="00F106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060E"/>
  </w:style>
  <w:style w:type="paragraph" w:styleId="HTMLPreformatted">
    <w:name w:val="HTML Preformatted"/>
    <w:basedOn w:val="Normal"/>
    <w:link w:val="HTMLPreformattedChar"/>
    <w:uiPriority w:val="99"/>
    <w:semiHidden/>
    <w:unhideWhenUsed/>
    <w:rsid w:val="0028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80569"/>
    <w:rPr>
      <w:rFonts w:ascii="Courier New" w:eastAsia="Times New Roman" w:hAnsi="Courier New" w:cs="Courier New"/>
      <w:sz w:val="20"/>
      <w:szCs w:val="20"/>
      <w:lang w:eastAsia="id-ID"/>
    </w:rPr>
  </w:style>
  <w:style w:type="character" w:customStyle="1" w:styleId="y2iqfc">
    <w:name w:val="y2iqfc"/>
    <w:basedOn w:val="DefaultParagraphFont"/>
    <w:rsid w:val="0028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20537">
      <w:bodyDiv w:val="1"/>
      <w:marLeft w:val="0"/>
      <w:marRight w:val="0"/>
      <w:marTop w:val="0"/>
      <w:marBottom w:val="0"/>
      <w:divBdr>
        <w:top w:val="none" w:sz="0" w:space="0" w:color="auto"/>
        <w:left w:val="none" w:sz="0" w:space="0" w:color="auto"/>
        <w:bottom w:val="none" w:sz="0" w:space="0" w:color="auto"/>
        <w:right w:val="none" w:sz="0" w:space="0" w:color="auto"/>
      </w:divBdr>
      <w:divsChild>
        <w:div w:id="300043956">
          <w:marLeft w:val="0"/>
          <w:marRight w:val="0"/>
          <w:marTop w:val="0"/>
          <w:marBottom w:val="0"/>
          <w:divBdr>
            <w:top w:val="none" w:sz="0" w:space="0" w:color="auto"/>
            <w:left w:val="none" w:sz="0" w:space="0" w:color="auto"/>
            <w:bottom w:val="none" w:sz="0" w:space="0" w:color="auto"/>
            <w:right w:val="none" w:sz="0" w:space="0" w:color="auto"/>
          </w:divBdr>
        </w:div>
        <w:div w:id="1717779682">
          <w:marLeft w:val="0"/>
          <w:marRight w:val="0"/>
          <w:marTop w:val="0"/>
          <w:marBottom w:val="0"/>
          <w:divBdr>
            <w:top w:val="none" w:sz="0" w:space="0" w:color="auto"/>
            <w:left w:val="none" w:sz="0" w:space="0" w:color="auto"/>
            <w:bottom w:val="none" w:sz="0" w:space="0" w:color="auto"/>
            <w:right w:val="none" w:sz="0" w:space="0" w:color="auto"/>
          </w:divBdr>
        </w:div>
        <w:div w:id="1103913015">
          <w:marLeft w:val="0"/>
          <w:marRight w:val="0"/>
          <w:marTop w:val="0"/>
          <w:marBottom w:val="0"/>
          <w:divBdr>
            <w:top w:val="none" w:sz="0" w:space="0" w:color="auto"/>
            <w:left w:val="none" w:sz="0" w:space="0" w:color="auto"/>
            <w:bottom w:val="none" w:sz="0" w:space="0" w:color="auto"/>
            <w:right w:val="none" w:sz="0" w:space="0" w:color="auto"/>
          </w:divBdr>
        </w:div>
        <w:div w:id="1278945175">
          <w:marLeft w:val="0"/>
          <w:marRight w:val="0"/>
          <w:marTop w:val="0"/>
          <w:marBottom w:val="0"/>
          <w:divBdr>
            <w:top w:val="none" w:sz="0" w:space="0" w:color="auto"/>
            <w:left w:val="none" w:sz="0" w:space="0" w:color="auto"/>
            <w:bottom w:val="none" w:sz="0" w:space="0" w:color="auto"/>
            <w:right w:val="none" w:sz="0" w:space="0" w:color="auto"/>
          </w:divBdr>
        </w:div>
        <w:div w:id="1865702191">
          <w:marLeft w:val="0"/>
          <w:marRight w:val="0"/>
          <w:marTop w:val="0"/>
          <w:marBottom w:val="0"/>
          <w:divBdr>
            <w:top w:val="none" w:sz="0" w:space="0" w:color="auto"/>
            <w:left w:val="none" w:sz="0" w:space="0" w:color="auto"/>
            <w:bottom w:val="none" w:sz="0" w:space="0" w:color="auto"/>
            <w:right w:val="none" w:sz="0" w:space="0" w:color="auto"/>
          </w:divBdr>
        </w:div>
      </w:divsChild>
    </w:div>
    <w:div w:id="1104304371">
      <w:bodyDiv w:val="1"/>
      <w:marLeft w:val="0"/>
      <w:marRight w:val="0"/>
      <w:marTop w:val="0"/>
      <w:marBottom w:val="0"/>
      <w:divBdr>
        <w:top w:val="none" w:sz="0" w:space="0" w:color="auto"/>
        <w:left w:val="none" w:sz="0" w:space="0" w:color="auto"/>
        <w:bottom w:val="none" w:sz="0" w:space="0" w:color="auto"/>
        <w:right w:val="none" w:sz="0" w:space="0" w:color="auto"/>
      </w:divBdr>
    </w:div>
    <w:div w:id="1284918637">
      <w:bodyDiv w:val="1"/>
      <w:marLeft w:val="0"/>
      <w:marRight w:val="0"/>
      <w:marTop w:val="0"/>
      <w:marBottom w:val="0"/>
      <w:divBdr>
        <w:top w:val="none" w:sz="0" w:space="0" w:color="auto"/>
        <w:left w:val="none" w:sz="0" w:space="0" w:color="auto"/>
        <w:bottom w:val="none" w:sz="0" w:space="0" w:color="auto"/>
        <w:right w:val="none" w:sz="0" w:space="0" w:color="auto"/>
      </w:divBdr>
      <w:divsChild>
        <w:div w:id="1215118473">
          <w:marLeft w:val="0"/>
          <w:marRight w:val="0"/>
          <w:marTop w:val="0"/>
          <w:marBottom w:val="0"/>
          <w:divBdr>
            <w:top w:val="none" w:sz="0" w:space="0" w:color="auto"/>
            <w:left w:val="none" w:sz="0" w:space="0" w:color="auto"/>
            <w:bottom w:val="none" w:sz="0" w:space="0" w:color="auto"/>
            <w:right w:val="none" w:sz="0" w:space="0" w:color="auto"/>
          </w:divBdr>
        </w:div>
        <w:div w:id="1577977390">
          <w:marLeft w:val="0"/>
          <w:marRight w:val="0"/>
          <w:marTop w:val="0"/>
          <w:marBottom w:val="0"/>
          <w:divBdr>
            <w:top w:val="none" w:sz="0" w:space="0" w:color="auto"/>
            <w:left w:val="none" w:sz="0" w:space="0" w:color="auto"/>
            <w:bottom w:val="none" w:sz="0" w:space="0" w:color="auto"/>
            <w:right w:val="none" w:sz="0" w:space="0" w:color="auto"/>
          </w:divBdr>
        </w:div>
        <w:div w:id="592859514">
          <w:marLeft w:val="0"/>
          <w:marRight w:val="0"/>
          <w:marTop w:val="0"/>
          <w:marBottom w:val="0"/>
          <w:divBdr>
            <w:top w:val="none" w:sz="0" w:space="0" w:color="auto"/>
            <w:left w:val="none" w:sz="0" w:space="0" w:color="auto"/>
            <w:bottom w:val="none" w:sz="0" w:space="0" w:color="auto"/>
            <w:right w:val="none" w:sz="0" w:space="0" w:color="auto"/>
          </w:divBdr>
        </w:div>
      </w:divsChild>
    </w:div>
    <w:div w:id="1419601294">
      <w:bodyDiv w:val="1"/>
      <w:marLeft w:val="0"/>
      <w:marRight w:val="0"/>
      <w:marTop w:val="0"/>
      <w:marBottom w:val="0"/>
      <w:divBdr>
        <w:top w:val="none" w:sz="0" w:space="0" w:color="auto"/>
        <w:left w:val="none" w:sz="0" w:space="0" w:color="auto"/>
        <w:bottom w:val="none" w:sz="0" w:space="0" w:color="auto"/>
        <w:right w:val="none" w:sz="0" w:space="0" w:color="auto"/>
      </w:divBdr>
    </w:div>
    <w:div w:id="2018532068">
      <w:bodyDiv w:val="1"/>
      <w:marLeft w:val="0"/>
      <w:marRight w:val="0"/>
      <w:marTop w:val="0"/>
      <w:marBottom w:val="0"/>
      <w:divBdr>
        <w:top w:val="none" w:sz="0" w:space="0" w:color="auto"/>
        <w:left w:val="none" w:sz="0" w:space="0" w:color="auto"/>
        <w:bottom w:val="none" w:sz="0" w:space="0" w:color="auto"/>
        <w:right w:val="none" w:sz="0" w:space="0" w:color="auto"/>
      </w:divBdr>
    </w:div>
    <w:div w:id="21446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jurnal%20analisis%20RPP\analisis%20hasilRP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latin typeface="Garamond" pitchFamily="18" charset="0"/>
              </a:rPr>
              <a:t>Persentase Perolehan Penilaian RPP</a:t>
            </a:r>
          </a:p>
        </c:rich>
      </c:tx>
      <c:layout>
        <c:manualLayout>
          <c:xMode val="edge"/>
          <c:yMode val="edge"/>
          <c:x val="0.24190266841644795"/>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a:t> </a:t>
                    </a:r>
                    <a:r>
                      <a:rPr lang="id-ID"/>
                      <a:t>Amat Baik</a:t>
                    </a:r>
                    <a:r>
                      <a:rPr lang="en-US"/>
                      <a:t> 
34%</a:t>
                    </a:r>
                  </a:p>
                </c:rich>
              </c:tx>
              <c:showLegendKey val="0"/>
              <c:showVal val="0"/>
              <c:showCatName val="1"/>
              <c:showSerName val="0"/>
              <c:showPercent val="1"/>
              <c:showBubbleSize val="0"/>
            </c:dLbl>
            <c:dLbl>
              <c:idx val="1"/>
              <c:tx>
                <c:rich>
                  <a:bodyPr/>
                  <a:lstStyle/>
                  <a:p>
                    <a:r>
                      <a:rPr lang="en-US"/>
                      <a:t> </a:t>
                    </a:r>
                    <a:r>
                      <a:rPr lang="id-ID"/>
                      <a:t>Baik</a:t>
                    </a:r>
                    <a:r>
                      <a:rPr lang="en-US"/>
                      <a:t> 
63%</a:t>
                    </a:r>
                  </a:p>
                </c:rich>
              </c:tx>
              <c:showLegendKey val="0"/>
              <c:showVal val="0"/>
              <c:showCatName val="1"/>
              <c:showSerName val="0"/>
              <c:showPercent val="1"/>
              <c:showBubbleSize val="0"/>
            </c:dLbl>
            <c:dLbl>
              <c:idx val="2"/>
              <c:layout>
                <c:manualLayout>
                  <c:x val="-5.6532872415338328E-3"/>
                  <c:y val="-1.3515645873607117E-2"/>
                </c:manualLayout>
              </c:layout>
              <c:tx>
                <c:rich>
                  <a:bodyPr/>
                  <a:lstStyle/>
                  <a:p>
                    <a:r>
                      <a:rPr lang="id-ID"/>
                      <a:t>Cukup</a:t>
                    </a:r>
                    <a:r>
                      <a:rPr lang="en-US"/>
                      <a:t>
3%</a:t>
                    </a:r>
                  </a:p>
                </c:rich>
              </c:tx>
              <c:showLegendKey val="0"/>
              <c:showVal val="0"/>
              <c:showCatName val="1"/>
              <c:showSerName val="0"/>
              <c:showPercent val="1"/>
              <c:showBubbleSize val="0"/>
            </c:dLbl>
            <c:dLbl>
              <c:idx val="3"/>
              <c:layout>
                <c:manualLayout>
                  <c:x val="5.729068241469816E-2"/>
                  <c:y val="-1.424358413531642E-2"/>
                </c:manualLayout>
              </c:layout>
              <c:tx>
                <c:rich>
                  <a:bodyPr/>
                  <a:lstStyle/>
                  <a:p>
                    <a:r>
                      <a:rPr lang="en-US"/>
                      <a:t>
</a:t>
                    </a:r>
                  </a:p>
                </c:rich>
              </c:tx>
              <c:showLegendKey val="0"/>
              <c:showVal val="0"/>
              <c:showCatName val="1"/>
              <c:showSerName val="0"/>
              <c:showPercent val="1"/>
              <c:showBubbleSize val="0"/>
            </c:dLbl>
            <c:showLegendKey val="0"/>
            <c:showVal val="0"/>
            <c:showCatName val="1"/>
            <c:showSerName val="0"/>
            <c:showPercent val="1"/>
            <c:showBubbleSize val="0"/>
            <c:showLeaderLines val="0"/>
          </c:dLbls>
          <c:val>
            <c:numRef>
              <c:f>Sheet2!$B$5:$B$8</c:f>
              <c:numCache>
                <c:formatCode>_(* #,##0.000_);_(* \(#,##0.000\);_(* "-"??_);_(@_)</c:formatCode>
                <c:ptCount val="4"/>
                <c:pt idx="0" formatCode="_(* #,##0.00_);_(* \(#,##0.00\);_(* &quot;-&quot;??_);_(@_)">
                  <c:v>34.375</c:v>
                </c:pt>
                <c:pt idx="1">
                  <c:v>62.5</c:v>
                </c:pt>
                <c:pt idx="2" formatCode="_(* #,##0.00_);_(* \(#,##0.00\);_(* &quot;-&quot;??_);_(@_)">
                  <c:v>3.125</c:v>
                </c:pt>
                <c:pt idx="3" formatCode="General">
                  <c:v>0</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5B75-A20C-4980-9D6A-E18E1F5C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12</Pages>
  <Words>7550</Words>
  <Characters>43035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67</cp:revision>
  <cp:lastPrinted>2021-06-21T06:30:00Z</cp:lastPrinted>
  <dcterms:created xsi:type="dcterms:W3CDTF">2021-02-11T01:42:00Z</dcterms:created>
  <dcterms:modified xsi:type="dcterms:W3CDTF">2021-06-22T09:00:00Z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8aa4374c-cbcc-3c41-84d9-ba773699ed7f</vt:lpwstr>
  </property>
  <property fmtid="{D5CDD505-2E9C-101B-9397-08002B2CF9AE}" pid="24" name="Mendeley Citation Style_1">
    <vt:lpwstr>http://www.zotero.org/styles/apa</vt:lpwstr>
  </property>
</Properties>
</file>