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0"/>
      </w:tblGrid>
      <w:tr w:rsidR="00F13A43" w:rsidRPr="00F13A43" w:rsidTr="00F13A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13A43" w:rsidRPr="00F13A43" w:rsidTr="00F13A43">
              <w:trPr>
                <w:trHeight w:val="810"/>
                <w:tblCellSpacing w:w="0" w:type="dxa"/>
              </w:trPr>
              <w:tc>
                <w:tcPr>
                  <w:tcW w:w="18615" w:type="dxa"/>
                  <w:hideMark/>
                </w:tcPr>
                <w:tbl>
                  <w:tblPr>
                    <w:tblW w:w="1861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15"/>
                  </w:tblGrid>
                  <w:tr w:rsidR="00F13A43" w:rsidRPr="00F13A4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60"/>
                        </w:tblGrid>
                        <w:tr w:rsidR="00F13A43" w:rsidRPr="00F13A43">
                          <w:trPr>
                            <w:trHeight w:val="330"/>
                            <w:tblCellSpacing w:w="0" w:type="dxa"/>
                          </w:trPr>
                          <w:tc>
                            <w:tcPr>
                              <w:tcW w:w="3360" w:type="dxa"/>
                              <w:hideMark/>
                            </w:tcPr>
                            <w:p w:rsidR="00F13A43" w:rsidRDefault="00F13A43" w:rsidP="00F13A43">
                              <w:proofErr w:type="spellStart"/>
                              <w:r>
                                <w:t>Pendahuluan</w:t>
                              </w:r>
                              <w:proofErr w:type="spellEnd"/>
                              <w:r>
                                <w:tab/>
                              </w:r>
                              <w:r>
                                <w:tab/>
                                <w:t xml:space="preserve"> 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  <w:p w:rsidR="00F13A43" w:rsidRDefault="00F13A43" w:rsidP="00F13A43"/>
                            <w:p w:rsidR="00F13A43" w:rsidRDefault="00F13A43" w:rsidP="00F13A43"/>
                            <w:p w:rsidR="00F13A43" w:rsidRDefault="00F13A43" w:rsidP="00F13A43">
                              <w:proofErr w:type="spellStart"/>
                              <w:r>
                                <w:t>Siyasah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Dusturiyah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membahas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masalah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perundang-undangan</w:t>
                              </w:r>
                              <w:proofErr w:type="spellEnd"/>
                              <w:r>
                                <w:t xml:space="preserve"> Negara, </w:t>
                              </w:r>
                              <w:proofErr w:type="spellStart"/>
                              <w:r>
                                <w:t>mengenai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prinsip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dasar</w:t>
                              </w:r>
                              <w:proofErr w:type="spellEnd"/>
                              <w:r>
                                <w:t xml:space="preserve"> yang </w:t>
                              </w:r>
                              <w:proofErr w:type="spellStart"/>
                              <w:r>
                                <w:t>berkaitan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dengan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bentuk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pemerintahan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aturan</w:t>
                              </w:r>
                              <w:proofErr w:type="spellEnd"/>
                              <w:r>
                                <w:t xml:space="preserve"> yang </w:t>
                              </w:r>
                              <w:proofErr w:type="spellStart"/>
                              <w:r>
                                <w:t>berkaitan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dengan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hak-hak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rakyat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dan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mengenai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pembagian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kekuasaan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  <w:p w:rsidR="00F13A43" w:rsidRDefault="00F13A43" w:rsidP="00F13A43"/>
                            <w:p w:rsidR="00F13A43" w:rsidRDefault="00F13A43" w:rsidP="00F13A43">
                              <w:proofErr w:type="spellStart"/>
                              <w:r>
                                <w:t>Fiqh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Siyasah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Duturiyah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dapat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dikatakan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sebagai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ilmu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politik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pemerintahan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ketatanegaraan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dalam</w:t>
                              </w:r>
                              <w:proofErr w:type="spellEnd"/>
                              <w:r>
                                <w:t xml:space="preserve"> Islam yang </w:t>
                              </w:r>
                              <w:proofErr w:type="spellStart"/>
                              <w:r>
                                <w:t>berkaitan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dengan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dalil-dalil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umum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dalam</w:t>
                              </w:r>
                              <w:proofErr w:type="spellEnd"/>
                              <w:r>
                                <w:t xml:space="preserve"> Al-Quran </w:t>
                              </w:r>
                              <w:proofErr w:type="spellStart"/>
                              <w:r>
                                <w:t>dan</w:t>
                              </w:r>
                              <w:proofErr w:type="spellEnd"/>
                              <w:r>
                                <w:t xml:space="preserve"> Al-</w:t>
                              </w:r>
                              <w:proofErr w:type="spellStart"/>
                              <w:r>
                                <w:t>Hadis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serta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tujuan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syariat</w:t>
                              </w:r>
                              <w:proofErr w:type="spellEnd"/>
                              <w:r>
                                <w:t xml:space="preserve"> Islam. Di </w:t>
                              </w:r>
                              <w:proofErr w:type="spellStart"/>
                              <w:r>
                                <w:t>samping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itu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perjalanan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ijtihad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para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ulama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mengingat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terjadinya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perubahan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perkembangan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zaman</w:t>
                              </w:r>
                              <w:proofErr w:type="spellEnd"/>
                              <w:r>
                                <w:t xml:space="preserve"> yang </w:t>
                              </w:r>
                              <w:proofErr w:type="spellStart"/>
                              <w:r>
                                <w:t>menyentuh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persoalan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ketatanegaraan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pemerintahan</w:t>
                              </w:r>
                              <w:proofErr w:type="spellEnd"/>
                              <w:r>
                                <w:t xml:space="preserve">. </w:t>
                              </w:r>
                              <w:proofErr w:type="spellStart"/>
                              <w:r>
                                <w:t>Jadi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dapat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disimpulkan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bahwa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Siyasah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Dusturiyah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membicarakan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politik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ketatanegaraan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konstitusi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00"/>
                                <w:gridCol w:w="480"/>
                                <w:gridCol w:w="60"/>
                                <w:gridCol w:w="480"/>
                                <w:gridCol w:w="240"/>
                              </w:tblGrid>
                              <w:tr w:rsidR="00F13A43" w:rsidRPr="00F13A43" w:rsidTr="00F13A43">
                                <w:trPr>
                                  <w:trHeight w:val="33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F13A43" w:rsidRPr="00F13A43" w:rsidRDefault="00F13A43" w:rsidP="00F13A4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F13A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Deskripsi</w:t>
                                    </w:r>
                                    <w:proofErr w:type="spellEnd"/>
                                    <w:r w:rsidRPr="00F13A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13A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Pembelajaran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480" w:type="dxa"/>
                                    <w:hideMark/>
                                  </w:tcPr>
                                  <w:p w:rsidR="00F13A43" w:rsidRPr="00F13A43" w:rsidRDefault="00F13A43" w:rsidP="00F13A4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F13A43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 wp14:anchorId="49CEF79B" wp14:editId="23FDD8BE">
                                              <wp:extent cx="304800" cy="304800"/>
                                              <wp:effectExtent l="0" t="0" r="0" b="0"/>
                                              <wp:docPr id="8" name="AutoShape 1" descr="http://siakad.iainbengkulu.ac.id/siakad/pages/master/pertemuan.zul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304800" cy="3048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id="AutoShape 1" o:spid="_x0000_s1026" alt="Description: http://siakad.iainbengkulu.ac.id/siakad/pages/master/pertemuan.zu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0AYtZeMCAAACBgAADgAAAAAAAAAAAAAAAAAu&#10;AgAAZHJzL2Uyb0RvYy54bWxQSwECLQAUAAYACAAAACEATKDpLNgAAAADAQAADwAAAAAAAAAAAAAA&#10;AAA9BQAAZHJzL2Rvd25yZXYueG1sUEsFBgAAAAAEAAQA8wAAAEIGAAAAAA==&#10;" filled="f" stroked="f"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F13A43" w:rsidRPr="00F13A43" w:rsidRDefault="00F13A43" w:rsidP="00F13A4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F13A43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480" w:type="dxa"/>
                                    <w:hideMark/>
                                  </w:tcPr>
                                  <w:p w:rsidR="00F13A43" w:rsidRPr="00F13A43" w:rsidRDefault="00F13A43" w:rsidP="00F13A4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F13A43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 wp14:anchorId="5C70A5EC" wp14:editId="689A31B6">
                                              <wp:extent cx="304800" cy="304800"/>
                                              <wp:effectExtent l="0" t="0" r="0" b="0"/>
                                              <wp:docPr id="6" name="AutoShape 2" descr="http://siakad.iainbengkulu.ac.id/siakad/pages/master/pertemuan.zul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304800" cy="3048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id="AutoShape 2" o:spid="_x0000_s1026" alt="Description: http://siakad.iainbengkulu.ac.id/siakad/pages/master/pertemuan.zu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O6JTK5QIAAAIGAAAOAAAAAAAAAAAAAAAA&#10;AC4CAABkcnMvZTJvRG9jLnhtbFBLAQItABQABgAIAAAAIQBMoOks2AAAAAMBAAAPAAAAAAAAAAAA&#10;AAAAAD8FAABkcnMvZG93bnJldi54bWxQSwUGAAAAAAQABADzAAAARAYAAAAA&#10;" filled="f" stroked="f"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F13A43" w:rsidRPr="00F13A43" w:rsidRDefault="00F13A43" w:rsidP="00F13A43">
                                    <w:pPr>
                                      <w:spacing w:after="0" w:line="240" w:lineRule="auto"/>
                                      <w:textAlignment w:val="center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13A43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7E72114B" wp14:editId="790E65F3">
                                          <wp:extent cx="152400" cy="152400"/>
                                          <wp:effectExtent l="0" t="0" r="0" b="0"/>
                                          <wp:docPr id="5" name="Picture 3" descr="http://siakad.iainbengkulu.ac.id/siakad/img/edit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://siakad.iainbengkulu.ac.id/siakad/img/edit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F13A43" w:rsidRPr="00F13A43" w:rsidRDefault="00F13A43" w:rsidP="00F13A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F13A43" w:rsidRPr="00F13A43" w:rsidRDefault="00F13A43" w:rsidP="00F13A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13A43" w:rsidRPr="00F13A43">
                    <w:trPr>
                      <w:trHeight w:val="72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13A43" w:rsidRPr="00F13A43" w:rsidRDefault="00F13A43" w:rsidP="00F13A43">
                        <w:pPr>
                          <w:spacing w:after="0" w:line="7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13A4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86A1749" wp14:editId="590C16AC">
                                  <wp:extent cx="304800" cy="304800"/>
                                  <wp:effectExtent l="0" t="0" r="0" b="0"/>
                                  <wp:docPr id="4" name="AutoShape 4" descr="http://siakad.iainbengkulu.ac.id/siakad/pages/master/pertemuan.zu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AutoShape 4" o:spid="_x0000_s1026" alt="Description: http://siakad.iainbengkulu.ac.id/siakad/pages/master/pertemuan.zu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A2tMPfkAgAAAgYAAA4AAAAAAAAAAAAAAAAA&#10;LgIAAGRycy9lMm9Eb2MueG1sUEsBAi0AFAAGAAgAAAAhAEyg6SzYAAAAAwEAAA8AAAAAAAAAAAAA&#10;AAAAPgUAAGRycy9kb3ducmV2LnhtbFBLBQYAAAAABAAEAPMAAABD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F13A43" w:rsidRPr="00F13A4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13A43" w:rsidRPr="00F13A43" w:rsidRDefault="00F13A43" w:rsidP="00F13A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Pembahasan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Siyasah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Dusturiyah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meliputi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konsep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imamah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khilafah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rakyat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pemerintahan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lembaga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legislative,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kehakiman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dan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lainnya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serta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membahas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sejarah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konsep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pemikiran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dan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realitas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politik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Islam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dalam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bernegara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.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Selain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itu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pemikiran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poltik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ketatanegaraan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dari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para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tokoh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politik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muslim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seperti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Abu Yusuf, Al-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Mawardi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Ibn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Khaldun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 Al-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Farabi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Ibn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Sina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 Al-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Ghazali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dan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Ibn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Taimiyah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:rsidR="00F13A43" w:rsidRPr="00F13A43" w:rsidRDefault="00F13A43" w:rsidP="00F13A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13A43" w:rsidRPr="00F13A43" w:rsidRDefault="00F13A43" w:rsidP="00F13A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13A43" w:rsidRPr="00F13A43" w:rsidTr="00F13A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13A43" w:rsidRPr="00F13A43" w:rsidTr="00F13A43">
              <w:trPr>
                <w:trHeight w:val="1230"/>
                <w:tblCellSpacing w:w="0" w:type="dxa"/>
              </w:trPr>
              <w:tc>
                <w:tcPr>
                  <w:tcW w:w="13065" w:type="dxa"/>
                  <w:hideMark/>
                </w:tcPr>
                <w:tbl>
                  <w:tblPr>
                    <w:tblW w:w="935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6"/>
                  </w:tblGrid>
                  <w:tr w:rsidR="00F13A43" w:rsidRPr="00F13A43" w:rsidTr="001A723B">
                    <w:trPr>
                      <w:tblCellSpacing w:w="0" w:type="dxa"/>
                    </w:trPr>
                    <w:tc>
                      <w:tcPr>
                        <w:tcW w:w="9356" w:type="dxa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35"/>
                        </w:tblGrid>
                        <w:tr w:rsidR="00F13A43" w:rsidRPr="00F13A43">
                          <w:trPr>
                            <w:trHeight w:val="330"/>
                            <w:tblCellSpacing w:w="0" w:type="dxa"/>
                          </w:trPr>
                          <w:tc>
                            <w:tcPr>
                              <w:tcW w:w="3135" w:type="dxa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75"/>
                                <w:gridCol w:w="480"/>
                                <w:gridCol w:w="60"/>
                                <w:gridCol w:w="480"/>
                                <w:gridCol w:w="240"/>
                              </w:tblGrid>
                              <w:tr w:rsidR="00F13A43" w:rsidRPr="00F13A43">
                                <w:trPr>
                                  <w:trHeight w:val="33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F13A43" w:rsidRPr="00F13A43" w:rsidRDefault="00F13A43" w:rsidP="00F13A4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F13A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Capaian</w:t>
                                    </w:r>
                                    <w:proofErr w:type="spellEnd"/>
                                    <w:r w:rsidRPr="00F13A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 xml:space="preserve"> / </w:t>
                                    </w:r>
                                    <w:proofErr w:type="spellStart"/>
                                    <w:r w:rsidRPr="00F13A4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Kompetensi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72" w:type="dxa"/>
                                    <w:hideMark/>
                                  </w:tcPr>
                                  <w:p w:rsidR="00F13A43" w:rsidRPr="00F13A43" w:rsidRDefault="00F13A43" w:rsidP="00F13A4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F13A43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 wp14:anchorId="3FCEA571" wp14:editId="75ADBB89">
                                              <wp:extent cx="304800" cy="304800"/>
                                              <wp:effectExtent l="0" t="0" r="0" b="0"/>
                                              <wp:docPr id="3" name="AutoShape 5" descr="http://siakad.iainbengkulu.ac.id/siakad/pages/master/pertemuan.zul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304800" cy="3048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id="AutoShape 5" o:spid="_x0000_s1026" alt="Description: http://siakad.iainbengkulu.ac.id/siakad/pages/master/pertemuan.zu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7QsWW5QIAAAIGAAAOAAAAAAAAAAAAAAAA&#10;AC4CAABkcnMvZTJvRG9jLnhtbFBLAQItABQABgAIAAAAIQBMoOks2AAAAAMBAAAPAAAAAAAAAAAA&#10;AAAAAD8FAABkcnMvZG93bnJldi54bWxQSwUGAAAAAAQABADzAAAARAYAAAAA&#10;" filled="f" stroked="f"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F13A43" w:rsidRPr="00F13A43" w:rsidRDefault="00F13A43" w:rsidP="00F13A4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F13A43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72" w:type="dxa"/>
                                    <w:hideMark/>
                                  </w:tcPr>
                                  <w:p w:rsidR="00F13A43" w:rsidRPr="00F13A43" w:rsidRDefault="00F13A43" w:rsidP="00F13A4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F13A43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 wp14:anchorId="25006EA8" wp14:editId="1CA1EE7D">
                                              <wp:extent cx="304800" cy="304800"/>
                                              <wp:effectExtent l="0" t="0" r="0" b="0"/>
                                              <wp:docPr id="2" name="AutoShape 6" descr="http://siakad.iainbengkulu.ac.id/siakad/pages/master/pertemuan.zul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304800" cy="3048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id="AutoShape 6" o:spid="_x0000_s1026" alt="Description: http://siakad.iainbengkulu.ac.id/siakad/pages/master/pertemuan.zu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a469l5QIAAAIGAAAOAAAAAAAAAAAAAAAA&#10;AC4CAABkcnMvZTJvRG9jLnhtbFBLAQItABQABgAIAAAAIQBMoOks2AAAAAMBAAAPAAAAAAAAAAAA&#10;AAAAAD8FAABkcnMvZG93bnJldi54bWxQSwUGAAAAAAQABADzAAAARAYAAAAA&#10;" filled="f" stroked="f"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F13A43" w:rsidRPr="00F13A43" w:rsidRDefault="00F13A43" w:rsidP="00F13A43">
                                    <w:pPr>
                                      <w:spacing w:after="0" w:line="240" w:lineRule="auto"/>
                                      <w:textAlignment w:val="center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13A43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0B46E185" wp14:editId="39464FF5">
                                          <wp:extent cx="152400" cy="152400"/>
                                          <wp:effectExtent l="0" t="0" r="0" b="0"/>
                                          <wp:docPr id="7" name="Picture 7" descr="http://siakad.iainbengkulu.ac.id/siakad/img/edit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 descr="http://siakad.iainbengkulu.ac.id/siakad/img/edit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F13A43" w:rsidRPr="00F13A43" w:rsidRDefault="00F13A43" w:rsidP="00F13A4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F13A43" w:rsidRPr="00F13A43" w:rsidRDefault="00F13A43" w:rsidP="00F13A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13A43" w:rsidRPr="00F13A43" w:rsidTr="001A723B">
                    <w:trPr>
                      <w:trHeight w:val="72"/>
                      <w:tblCellSpacing w:w="0" w:type="dxa"/>
                    </w:trPr>
                    <w:tc>
                      <w:tcPr>
                        <w:tcW w:w="9356" w:type="dxa"/>
                        <w:vAlign w:val="center"/>
                        <w:hideMark/>
                      </w:tcPr>
                      <w:p w:rsidR="00F13A43" w:rsidRPr="00F13A43" w:rsidRDefault="00F13A43" w:rsidP="00F13A43">
                        <w:pPr>
                          <w:spacing w:after="0" w:line="7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13A4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9763D06" wp14:editId="280FF2E9">
                                  <wp:extent cx="304800" cy="304800"/>
                                  <wp:effectExtent l="0" t="0" r="0" b="0"/>
                                  <wp:docPr id="1" name="AutoShape 8" descr="http://siakad.iainbengkulu.ac.id/siakad/pages/master/pertemuan.zu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AutoShape 8" o:spid="_x0000_s1026" alt="Description: http://siakad.iainbengkulu.ac.id/siakad/pages/master/pertemuan.zu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fNTky+MCAAACBg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F13A43" w:rsidRPr="00F13A43" w:rsidTr="001A723B">
                    <w:trPr>
                      <w:tblCellSpacing w:w="0" w:type="dxa"/>
                    </w:trPr>
                    <w:tc>
                      <w:tcPr>
                        <w:tcW w:w="9356" w:type="dxa"/>
                        <w:hideMark/>
                      </w:tcPr>
                      <w:p w:rsidR="00F13A43" w:rsidRPr="00F13A43" w:rsidRDefault="00F13A43" w:rsidP="00F13A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(1)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Aspek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Pengetahuan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: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Mampu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menguasai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konsep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teoretis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bagian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khusus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dalam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bidang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pengetahuan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secara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mendalam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(2)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Aspek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Ketrampilan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: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Mampu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memanfaatkan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ilmu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pengetahuan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teknologi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dan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/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atau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seni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pada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keahliannya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secara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khusus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dalam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penyelesaian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masalah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(3)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Aspek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Manajerial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: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Mampu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memberikan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petunjuk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dalam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memilih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berbagai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alternatif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solusi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secara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kelompok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(4)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Aspek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Sikap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dan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Tata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Nilai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: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Bertakwa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kepada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Tuhan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Y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ang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Maha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Esa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mampu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menunjuk</w:t>
                        </w:r>
                        <w:proofErr w:type="spellEnd"/>
                        <w:r w:rsidR="001A72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d-ID"/>
                          </w:rPr>
                          <w:t>k</w:t>
                        </w:r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sikap</w:t>
                        </w:r>
                        <w:proofErr w:type="spellEnd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13A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religius</w:t>
                        </w:r>
                        <w:proofErr w:type="spellEnd"/>
                      </w:p>
                    </w:tc>
                  </w:tr>
                </w:tbl>
                <w:p w:rsidR="00F13A43" w:rsidRPr="00F13A43" w:rsidRDefault="00F13A43" w:rsidP="00F13A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13A43" w:rsidRPr="00F13A43" w:rsidRDefault="00F13A43" w:rsidP="00F13A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4B118A" w:rsidRDefault="004B118A"/>
    <w:p w:rsidR="004B118A" w:rsidRDefault="004B118A">
      <w:r>
        <w:br w:type="page"/>
      </w:r>
    </w:p>
    <w:p w:rsidR="009F610E" w:rsidRDefault="004B118A" w:rsidP="004B118A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lastRenderedPageBreak/>
        <w:t>RPS</w:t>
      </w:r>
    </w:p>
    <w:p w:rsidR="004B118A" w:rsidRDefault="0049457A" w:rsidP="004B118A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Pengertian</w:t>
      </w:r>
      <w:r w:rsidR="004B118A">
        <w:rPr>
          <w:lang w:val="id-ID"/>
        </w:rPr>
        <w:t xml:space="preserve"> Fiqh Siyasah dan Ruang Lingkupnya</w:t>
      </w:r>
    </w:p>
    <w:p w:rsidR="0049457A" w:rsidRDefault="0049457A" w:rsidP="004B118A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Objek Kajian Siyasah Dusturiyah dan Prinsip-Prinsip Siyasah Dusturiyah</w:t>
      </w:r>
    </w:p>
    <w:p w:rsidR="004B118A" w:rsidRDefault="0049457A" w:rsidP="004B118A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Siyasah Dusturiyah Perspektif Sejarah Islam</w:t>
      </w:r>
    </w:p>
    <w:p w:rsidR="0049457A" w:rsidRDefault="0049457A" w:rsidP="004B118A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 xml:space="preserve">Lanjutan </w:t>
      </w:r>
      <w:r>
        <w:rPr>
          <w:lang w:val="id-ID"/>
        </w:rPr>
        <w:t>Siyasah Dusturiyah Perspektif Sejarah Islam</w:t>
      </w:r>
    </w:p>
    <w:p w:rsidR="0049457A" w:rsidRDefault="0049457A" w:rsidP="004B118A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Pemerintahan Khulfa Ar-Rasyidin</w:t>
      </w:r>
    </w:p>
    <w:p w:rsidR="0049457A" w:rsidRPr="0049457A" w:rsidRDefault="0049457A" w:rsidP="0049457A">
      <w:pPr>
        <w:pStyle w:val="ListParagraph"/>
        <w:numPr>
          <w:ilvl w:val="0"/>
          <w:numId w:val="1"/>
        </w:numPr>
        <w:rPr>
          <w:lang w:val="id-ID"/>
        </w:rPr>
      </w:pPr>
      <w:r w:rsidRPr="0049457A">
        <w:rPr>
          <w:lang w:val="id-ID"/>
        </w:rPr>
        <w:t>Lanjutan Pemerintahan Khulfa Ar-Rasyidin</w:t>
      </w:r>
    </w:p>
    <w:p w:rsidR="0049457A" w:rsidRDefault="0049457A" w:rsidP="004B118A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UTS</w:t>
      </w:r>
    </w:p>
    <w:p w:rsidR="0049457A" w:rsidRDefault="0049457A" w:rsidP="004B118A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Khalifah dan Imamah</w:t>
      </w:r>
    </w:p>
    <w:p w:rsidR="0049457A" w:rsidRPr="0049457A" w:rsidRDefault="0049457A" w:rsidP="0049457A">
      <w:pPr>
        <w:pStyle w:val="ListParagraph"/>
        <w:numPr>
          <w:ilvl w:val="0"/>
          <w:numId w:val="1"/>
        </w:numPr>
        <w:rPr>
          <w:lang w:val="id-ID"/>
        </w:rPr>
      </w:pPr>
      <w:r w:rsidRPr="0049457A">
        <w:rPr>
          <w:lang w:val="id-ID"/>
        </w:rPr>
        <w:t>Lanjutan Khalifah dan Imamah</w:t>
      </w:r>
    </w:p>
    <w:p w:rsidR="0049457A" w:rsidRDefault="0049457A" w:rsidP="004B118A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Ahlul Halli Wal ‘Aqdhi</w:t>
      </w:r>
    </w:p>
    <w:p w:rsidR="0049457A" w:rsidRDefault="0049457A" w:rsidP="004B118A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Negara Islam</w:t>
      </w:r>
    </w:p>
    <w:p w:rsidR="0049457A" w:rsidRDefault="0049457A" w:rsidP="004B118A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Lanjutan Negara Islam</w:t>
      </w:r>
    </w:p>
    <w:p w:rsidR="0049457A" w:rsidRDefault="0049457A" w:rsidP="004B118A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Pemikiran Politik Ketatanegaraan Islam</w:t>
      </w:r>
    </w:p>
    <w:p w:rsidR="0049457A" w:rsidRPr="0049457A" w:rsidRDefault="0049457A" w:rsidP="0049457A">
      <w:pPr>
        <w:pStyle w:val="ListParagraph"/>
        <w:numPr>
          <w:ilvl w:val="0"/>
          <w:numId w:val="1"/>
        </w:numPr>
        <w:rPr>
          <w:lang w:val="id-ID"/>
        </w:rPr>
      </w:pPr>
      <w:r w:rsidRPr="0049457A">
        <w:rPr>
          <w:lang w:val="id-ID"/>
        </w:rPr>
        <w:t>Lanjutan Pemikiran Politik Ketatanegaraan Islam</w:t>
      </w:r>
    </w:p>
    <w:p w:rsidR="0049457A" w:rsidRPr="004B118A" w:rsidRDefault="0049457A" w:rsidP="004B118A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UAS</w:t>
      </w:r>
      <w:bookmarkStart w:id="0" w:name="_GoBack"/>
      <w:bookmarkEnd w:id="0"/>
    </w:p>
    <w:sectPr w:rsidR="0049457A" w:rsidRPr="004B118A" w:rsidSect="00645125">
      <w:pgSz w:w="12240" w:h="20160" w:code="5"/>
      <w:pgMar w:top="1440" w:right="900" w:bottom="1440" w:left="1320" w:header="0" w:footer="0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A0395"/>
    <w:multiLevelType w:val="hybridMultilevel"/>
    <w:tmpl w:val="E5AA4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43"/>
    <w:rsid w:val="001A723B"/>
    <w:rsid w:val="0049457A"/>
    <w:rsid w:val="004B118A"/>
    <w:rsid w:val="00645125"/>
    <w:rsid w:val="009F610E"/>
    <w:rsid w:val="00F1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A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11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A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1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5113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0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403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65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86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05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2020-02-28T02:56:00Z</dcterms:created>
  <dcterms:modified xsi:type="dcterms:W3CDTF">2020-02-28T03:48:00Z</dcterms:modified>
</cp:coreProperties>
</file>