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4FBE" w14:textId="3E16BE41" w:rsidR="00776B4F" w:rsidRDefault="001A6C70" w:rsidP="00105363">
      <w:pPr>
        <w:jc w:val="center"/>
        <w:rPr>
          <w:rFonts w:ascii="Times New Roman" w:hAnsi="Times New Roman"/>
          <w:b/>
          <w:bCs/>
          <w:sz w:val="24"/>
          <w:szCs w:val="24"/>
        </w:rPr>
      </w:pPr>
      <w:r>
        <w:rPr>
          <w:rFonts w:ascii="Times New Roman" w:hAnsi="Times New Roman"/>
          <w:b/>
          <w:bCs/>
          <w:sz w:val="24"/>
          <w:szCs w:val="24"/>
        </w:rPr>
        <w:t>Local Configuration of Globalization: An Analysis of Trobriand Cricket</w:t>
      </w:r>
    </w:p>
    <w:p w14:paraId="098DA33A" w14:textId="0582E417" w:rsidR="001A6C70" w:rsidRDefault="001A6C70" w:rsidP="00105363">
      <w:pPr>
        <w:jc w:val="center"/>
        <w:rPr>
          <w:rFonts w:ascii="Times New Roman" w:hAnsi="Times New Roman"/>
          <w:b/>
          <w:bCs/>
          <w:sz w:val="24"/>
          <w:szCs w:val="24"/>
        </w:rPr>
      </w:pPr>
      <w:r>
        <w:rPr>
          <w:rFonts w:ascii="Times New Roman" w:hAnsi="Times New Roman"/>
          <w:b/>
          <w:bCs/>
          <w:sz w:val="24"/>
          <w:szCs w:val="24"/>
        </w:rPr>
        <w:t>Intan Permata Sari</w:t>
      </w:r>
    </w:p>
    <w:p w14:paraId="0974E7DA" w14:textId="0A962067" w:rsidR="001A6C70" w:rsidRDefault="00582ABB" w:rsidP="00105363">
      <w:pPr>
        <w:jc w:val="center"/>
        <w:rPr>
          <w:rFonts w:ascii="Times New Roman" w:hAnsi="Times New Roman"/>
          <w:b/>
          <w:bCs/>
          <w:sz w:val="24"/>
          <w:szCs w:val="24"/>
        </w:rPr>
      </w:pPr>
      <w:r>
        <w:rPr>
          <w:rFonts w:ascii="Times New Roman" w:hAnsi="Times New Roman"/>
          <w:b/>
          <w:bCs/>
          <w:sz w:val="24"/>
          <w:szCs w:val="24"/>
        </w:rPr>
        <w:t>University of Groningen</w:t>
      </w:r>
    </w:p>
    <w:p w14:paraId="505B22F7" w14:textId="53593758" w:rsidR="001A6C70" w:rsidRDefault="001A6C70" w:rsidP="00105363">
      <w:pPr>
        <w:jc w:val="center"/>
        <w:rPr>
          <w:rFonts w:ascii="Times New Roman" w:hAnsi="Times New Roman"/>
          <w:b/>
          <w:bCs/>
          <w:sz w:val="24"/>
          <w:szCs w:val="24"/>
        </w:rPr>
      </w:pPr>
    </w:p>
    <w:p w14:paraId="7D91D15B" w14:textId="77777777" w:rsidR="00105363" w:rsidRDefault="00105363" w:rsidP="00105363">
      <w:pPr>
        <w:jc w:val="both"/>
        <w:rPr>
          <w:rFonts w:ascii="Times New Roman" w:hAnsi="Times New Roman"/>
          <w:b/>
          <w:bCs/>
          <w:sz w:val="24"/>
          <w:szCs w:val="24"/>
        </w:rPr>
      </w:pPr>
      <w:r>
        <w:rPr>
          <w:rFonts w:ascii="Times New Roman" w:hAnsi="Times New Roman"/>
          <w:b/>
          <w:bCs/>
          <w:sz w:val="24"/>
          <w:szCs w:val="24"/>
        </w:rPr>
        <w:t>Introduction</w:t>
      </w:r>
    </w:p>
    <w:p w14:paraId="1680C380" w14:textId="77777777" w:rsidR="00105363" w:rsidRDefault="00105363" w:rsidP="00105363">
      <w:pPr>
        <w:spacing w:before="240"/>
        <w:ind w:firstLine="567"/>
        <w:jc w:val="both"/>
        <w:rPr>
          <w:rFonts w:ascii="Times New Roman" w:hAnsi="Times New Roman"/>
          <w:sz w:val="24"/>
          <w:szCs w:val="24"/>
        </w:rPr>
      </w:pPr>
      <w:r>
        <w:rPr>
          <w:rFonts w:ascii="Times New Roman" w:hAnsi="Times New Roman"/>
          <w:color w:val="000000"/>
          <w:sz w:val="24"/>
          <w:szCs w:val="24"/>
        </w:rPr>
        <w:t>The debate about the impact of globalization on local communities has been widely discussed by experts, especially through the perspective of the local community as the subordinate. Croisy (2015), for example, states that "Minority groups are often cited as victims of global processes since global forces increasingly dictate the fate of local communities within nations and their regions." The cultural community must adapt to the modernity values brought by Western nations or their local values will disappear (Croisy, 2015). Local knowledge is often overlooked by global discourses. This process can be understood by understanding what Sahlin said, that the spread of Western culture does not form a homogeneous value but instead provides self-conscious movements of cultural preservation, revival, and differentiation (cf. Robbins, 2005). Malloy (2015) firmly believes that globalization is a concept that connects Europeanization and globalization. Here, Europeanization usually means that the moral, political, and economic power of the developed part of the European Continent influence the remainder</w:t>
      </w:r>
      <w:r>
        <w:rPr>
          <w:rFonts w:ascii="Times New Roman" w:eastAsia="Brill-Roman" w:hAnsi="Times New Roman"/>
          <w:sz w:val="24"/>
          <w:szCs w:val="24"/>
          <w:lang w:val="zh-CN" w:eastAsia="zh-CN"/>
        </w:rPr>
        <w:t xml:space="preserve"> – </w:t>
      </w:r>
      <w:r>
        <w:rPr>
          <w:rFonts w:ascii="Times New Roman" w:hAnsi="Times New Roman"/>
          <w:color w:val="000000"/>
          <w:sz w:val="24"/>
          <w:szCs w:val="24"/>
        </w:rPr>
        <w:t>and less developed</w:t>
      </w:r>
      <w:r>
        <w:rPr>
          <w:rFonts w:ascii="Times New Roman" w:eastAsia="Brill-Roman" w:hAnsi="Times New Roman"/>
          <w:sz w:val="24"/>
          <w:szCs w:val="24"/>
          <w:lang w:val="zh-CN" w:eastAsia="zh-CN"/>
        </w:rPr>
        <w:t xml:space="preserve"> – </w:t>
      </w:r>
      <w:r>
        <w:rPr>
          <w:rFonts w:ascii="Times New Roman" w:hAnsi="Times New Roman"/>
          <w:color w:val="000000"/>
          <w:sz w:val="24"/>
          <w:szCs w:val="24"/>
        </w:rPr>
        <w:t>part of the Continent in terms of values and norms</w:t>
      </w:r>
      <w:r>
        <w:rPr>
          <w:rFonts w:ascii="Times New Roman" w:eastAsia="Brill-Roman" w:hAnsi="Times New Roman"/>
          <w:sz w:val="24"/>
          <w:szCs w:val="24"/>
          <w:lang w:val="zh-CN" w:eastAsia="zh-CN"/>
        </w:rPr>
        <w:t>.</w:t>
      </w:r>
    </w:p>
    <w:p w14:paraId="64D8BEE5" w14:textId="77777777" w:rsidR="00105363" w:rsidRDefault="00105363" w:rsidP="00105363">
      <w:pPr>
        <w:spacing w:before="240"/>
        <w:ind w:firstLine="567"/>
        <w:jc w:val="both"/>
        <w:rPr>
          <w:rFonts w:ascii="Times New Roman" w:eastAsia="Brill-Roman" w:hAnsi="Times New Roman"/>
          <w:color w:val="FF0000"/>
          <w:sz w:val="24"/>
          <w:szCs w:val="24"/>
          <w:lang w:val="zh-CN" w:eastAsia="zh-CN"/>
        </w:rPr>
      </w:pPr>
      <w:r>
        <w:rPr>
          <w:rFonts w:ascii="Times New Roman" w:hAnsi="Times New Roman"/>
          <w:color w:val="000000"/>
          <w:sz w:val="24"/>
          <w:szCs w:val="24"/>
        </w:rPr>
        <w:t>The relationship between the western and non-western world has existed within a framework of social change, in which the presence of the West becomes the driving force for social change in a broad sense. In a one-way change process, as indicated by Mallow (2015), social and human capital are needed to build capabilities that help averting negative influence from a change that is often forced. Though Malloy proves that local communities are not only accepting global values but also performing adaptation to social changes that occurs due to the inclusion of global values, global pressures become the force that structure the local communities. Local communities are often forced to accept changes even though of course they also reject certain things using the means and strengths they have. Malloy states that there are two factors that influence the social changes in society, namely: the external forces (globalization) that bring on the changes and the reflexive actions (cultural minority) that meet these changes. The second one is internal forces, which are internal dynamics in a society, such as people pressure that forces adaptation in various forms. In general, external changes occur intensively in a local community</w:t>
      </w:r>
      <w:r>
        <w:rPr>
          <w:rFonts w:ascii="Times New Roman" w:eastAsia="Brill-Roman" w:hAnsi="Times New Roman"/>
          <w:sz w:val="24"/>
          <w:szCs w:val="24"/>
          <w:lang w:val="zh-CN" w:eastAsia="zh-CN"/>
        </w:rPr>
        <w:t>.</w:t>
      </w:r>
    </w:p>
    <w:p w14:paraId="6A203646" w14:textId="77777777" w:rsidR="00105363" w:rsidRDefault="00105363" w:rsidP="00105363">
      <w:pPr>
        <w:ind w:firstLine="567"/>
        <w:jc w:val="both"/>
        <w:rPr>
          <w:rFonts w:ascii="Times New Roman" w:eastAsia="Calibri" w:hAnsi="Times New Roman"/>
          <w:sz w:val="24"/>
          <w:szCs w:val="24"/>
        </w:rPr>
      </w:pPr>
      <w:r>
        <w:rPr>
          <w:rFonts w:ascii="Times New Roman" w:hAnsi="Times New Roman"/>
          <w:color w:val="000000"/>
          <w:sz w:val="24"/>
          <w:szCs w:val="24"/>
        </w:rPr>
        <w:t xml:space="preserve">Various evidence reinforces the above debate where in certain cases the global values extremely dominant that it is able to eliminate the local values. For example, the loss of local languages replaced with national or international languages that has happened in many places. This phenomenon strengthens the existence of humiliation process conveyed by Sahlins, </w:t>
      </w:r>
      <w:r>
        <w:rPr>
          <w:rFonts w:ascii="Times New Roman" w:hAnsi="Times New Roman"/>
          <w:color w:val="000000"/>
          <w:sz w:val="24"/>
          <w:szCs w:val="24"/>
        </w:rPr>
        <w:lastRenderedPageBreak/>
        <w:t>where there is a tendency for local people to change their original values into new, more modern values (Robbins, 2005). In another case, it turns out that the inclusion of global values, as stated by Sahlin, actually has a positive impact on local cultures. The case of Bali in Indonesia provides a good example. Bali is the most important tourist destination that brings together local and global values brought by tourism. In fact, Bali is able to survive and progress by combining the local values with global values. Locality and globality are able to coexist in harmony. On one hand, Bali 'sells its locality' precisely within the framework of maintaining the local values, and on the other hand, Bali is well aware that the locality is a tourism asset that must be synchronized with the quality and interest of international tourism. The meeting between modernity and traditionality makes Bali attractive and Balinese culture flourish. Tourism has become the reason for the revitalization and reinvention of Balinese customs and arts. The Bali experience seems to be somewhat different from what Sahlin discusses – the rejection of Chinese society against capitalistic values brought by the Western people. They maintain local values by rejecting the inclusion of western values (Sahlins, 2000)</w:t>
      </w:r>
      <w:r>
        <w:rPr>
          <w:rFonts w:ascii="Times New Roman" w:hAnsi="Times New Roman"/>
          <w:sz w:val="24"/>
          <w:szCs w:val="24"/>
        </w:rPr>
        <w:t xml:space="preserve">. </w:t>
      </w:r>
    </w:p>
    <w:p w14:paraId="70CF0886"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Different perspectives can be found in the debate about global and local relationship. Many scholars consider that local people are victims of the domination of global values: therefore, local people need to be protected from new values that could destroy their traditions. Local people are considered "stupid", helpless, and do not have the ability to protect themselves; therefore, they need to be protected from outside. Some other scholars consider that local people have local wisdom that can keep their locality intact, or even local people adopt values that they consider beneficial to themselves. The advent of globalization surely brings benefits to the growth and development of local cultures</w:t>
      </w:r>
      <w:r>
        <w:rPr>
          <w:rFonts w:ascii="Times New Roman" w:hAnsi="Times New Roman"/>
          <w:sz w:val="24"/>
          <w:szCs w:val="24"/>
        </w:rPr>
        <w:t>.</w:t>
      </w:r>
    </w:p>
    <w:p w14:paraId="5186E880"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A good example can be seen in what is happening in the Urapmin community in Papua New Guinea. Robbins (2009) explains that the coming of Christianity to Urapmin community has become a way for them to embrace modernization. The Urapmin community views that adopting Western (Christian) values will make it easier for them to become more modern. In this way, their territorial access will also be open due to the more attention given by the government. In addition, the humiliation process they experienced, in which their (religious) beliefs were not recognized encouraged them to make major changes by following the “Western” religion. The advent of globalization opens a way out for the religious belief problems they face. In my opinion, the adoption of the western values means an exit strategy or self-defense for the Urapmin community to continue to exist</w:t>
      </w:r>
      <w:r>
        <w:rPr>
          <w:rFonts w:ascii="Times New Roman" w:hAnsi="Times New Roman"/>
          <w:sz w:val="24"/>
          <w:szCs w:val="24"/>
        </w:rPr>
        <w:t>.</w:t>
      </w:r>
    </w:p>
    <w:p w14:paraId="3F925F06"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The contestative relationship between local and global values occurs in an economic and political context. Economic factor has become the basis of global-local relationship in Aru society, Indonesia. While political factors become the basis in the case of Trobriand people. As stated by Hägerdal (2020) in his writing entitled "On the Margins of Colonialism: Contact Zones in the Aru Islands", the Arunese had a close relationship with VOC, known as 'Stanger kings' to dominate trades, namely </w:t>
      </w:r>
      <w:r>
        <w:rPr>
          <w:rFonts w:ascii="Times New Roman" w:hAnsi="Times New Roman"/>
          <w:i/>
          <w:color w:val="0E101A"/>
          <w:sz w:val="24"/>
          <w:szCs w:val="24"/>
        </w:rPr>
        <w:t xml:space="preserve">tripang </w:t>
      </w:r>
      <w:r>
        <w:rPr>
          <w:rFonts w:ascii="Times New Roman" w:hAnsi="Times New Roman"/>
          <w:iCs/>
          <w:color w:val="0E101A"/>
          <w:sz w:val="24"/>
          <w:szCs w:val="24"/>
        </w:rPr>
        <w:t>(edible sea cucumber)</w:t>
      </w:r>
      <w:r>
        <w:rPr>
          <w:rFonts w:ascii="Times New Roman" w:hAnsi="Times New Roman"/>
          <w:i/>
          <w:color w:val="0E101A"/>
          <w:sz w:val="24"/>
          <w:szCs w:val="24"/>
        </w:rPr>
        <w:t>, </w:t>
      </w:r>
      <w:r>
        <w:rPr>
          <w:rFonts w:ascii="Times New Roman" w:hAnsi="Times New Roman"/>
          <w:color w:val="000000"/>
          <w:sz w:val="24"/>
          <w:szCs w:val="24"/>
        </w:rPr>
        <w:t xml:space="preserve">cloves, nutmeg, and pearl. On the other hand, they also interacted with people of Ternate, Tidore, and Makassar, which brought Islam to </w:t>
      </w:r>
      <w:r>
        <w:rPr>
          <w:rFonts w:ascii="Times New Roman" w:hAnsi="Times New Roman"/>
          <w:color w:val="000000"/>
          <w:sz w:val="24"/>
          <w:szCs w:val="24"/>
        </w:rPr>
        <w:lastRenderedPageBreak/>
        <w:t>them. VOC also brought Christianity through missionaries. In Aru's case, the local community was not only dominated by global values from the West (brought by VOC) but also from the region itself (brought by Ternate, Tidore, and Makassar). Both of these two groups gave religious influence on the people of Aru</w:t>
      </w:r>
      <w:r>
        <w:rPr>
          <w:rFonts w:ascii="Times New Roman" w:hAnsi="Times New Roman"/>
          <w:sz w:val="24"/>
          <w:szCs w:val="24"/>
        </w:rPr>
        <w:t>.</w:t>
      </w:r>
    </w:p>
    <w:p w14:paraId="6D5451ED"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Dumont (1994) explains that with the existence of modernization/globalization makes it highly possible for cultural encounters between non-modern and modern societies. The process of the meeting of these two cultures is called cultural acculturation, or in Dumont's concept is called the hybrid form. The dominant culture (modern culture) will have a bigger influence than the inferior culture (non-modern culture). Therefore, it could affect their cultural identity. Dumont provides an example of German and French cultural identities that differ due to their cultural interactions</w:t>
      </w:r>
      <w:r>
        <w:rPr>
          <w:rFonts w:ascii="Times New Roman" w:hAnsi="Times New Roman"/>
          <w:sz w:val="24"/>
          <w:szCs w:val="24"/>
        </w:rPr>
        <w:t>.</w:t>
      </w:r>
    </w:p>
    <w:p w14:paraId="56D7EEC0"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Dumont (1994) in his article, "German ideology: Cultural Identity in Interaction", provides an example of how the identity between German and Frenchman can be formed. Germans according to Dumont describe their identity as "He is a man through his being a German", which indicates that collective values are still very dominant in German society (holism). On the other hand, individualism culture in Germans is also very strong. They adhere to </w:t>
      </w:r>
      <w:r>
        <w:rPr>
          <w:rFonts w:ascii="Times New Roman" w:hAnsi="Times New Roman"/>
          <w:i/>
          <w:color w:val="000000"/>
          <w:sz w:val="24"/>
          <w:szCs w:val="24"/>
        </w:rPr>
        <w:t xml:space="preserve">Bildung </w:t>
      </w:r>
      <w:r>
        <w:rPr>
          <w:rFonts w:ascii="Times New Roman" w:hAnsi="Times New Roman"/>
          <w:color w:val="000000"/>
          <w:sz w:val="24"/>
          <w:szCs w:val="24"/>
        </w:rPr>
        <w:t>(self-cultivation) culture, and therefore Dumont states that German identity is a unique one because they adhere to duality, which combines individualistic and holistic values (Community holism + self-cultivating individualism). Their identity as individualistic people cannot be separated from Luther's influence who revolutionized the understanding of religion through the concept of piety</w:t>
      </w:r>
      <w:r>
        <w:rPr>
          <w:rFonts w:ascii="Times New Roman" w:hAnsi="Times New Roman"/>
          <w:sz w:val="24"/>
          <w:szCs w:val="24"/>
        </w:rPr>
        <w:t xml:space="preserve">. </w:t>
      </w:r>
    </w:p>
    <w:p w14:paraId="34EF2D1E"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On the other hand, French identity cannot be separated from the French revolution. Dumont asserts that they believe in "I am a man by nature, and a Frenchman by an accident", which indicates that the French ideology is the ideology of individualism. There are no cultural ties in the formation of a Frenchman identity. Frenchmen consider that their cultural identity is civilization (universal cultural); therefore, it gives rise to ethnocentrism that considers their culture to be better than the cultures of other societies. They adhere to modern values such as liberty, equality, and individualism. Identity as stated by Dumont can be interpreted as "our own system of idea and value". Therefore, the ideological concept of each nation will definitely be different depending on cultural interactions and the history/story of society. As there are more interactions in a culture, more cultural changes will occur</w:t>
      </w:r>
      <w:r>
        <w:rPr>
          <w:rFonts w:ascii="Times New Roman" w:hAnsi="Times New Roman"/>
          <w:sz w:val="24"/>
          <w:szCs w:val="24"/>
        </w:rPr>
        <w:t>.</w:t>
      </w:r>
    </w:p>
    <w:p w14:paraId="56A2AAEB"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In the case of Trobriand Cricket, we will find that Trobriand society is unable to resist the presence of modern values among them. However, they are able to respond to the values brought by the colonialists to form new traditions that are important to them. They form cultural categories, distinguishing between cricket and Trobriand cricket, as well as changing the cricket into </w:t>
      </w:r>
      <w:r>
        <w:rPr>
          <w:rFonts w:ascii="Times New Roman" w:hAnsi="Times New Roman"/>
          <w:i/>
          <w:color w:val="000000"/>
          <w:sz w:val="24"/>
          <w:szCs w:val="24"/>
        </w:rPr>
        <w:t>Kayasa </w:t>
      </w:r>
      <w:r>
        <w:rPr>
          <w:rFonts w:ascii="Times New Roman" w:hAnsi="Times New Roman"/>
          <w:color w:val="000000"/>
          <w:sz w:val="24"/>
          <w:szCs w:val="24"/>
        </w:rPr>
        <w:t>as an important event to show their political space (the existence of the group), social space (interaction between groups), as well as a cultural space (performing dances, songs and rituals)</w:t>
      </w:r>
      <w:r>
        <w:rPr>
          <w:rFonts w:ascii="Times New Roman" w:hAnsi="Times New Roman"/>
          <w:sz w:val="24"/>
          <w:szCs w:val="24"/>
        </w:rPr>
        <w:t xml:space="preserve">. </w:t>
      </w:r>
    </w:p>
    <w:p w14:paraId="3983DD1A" w14:textId="77777777" w:rsidR="00105363" w:rsidRDefault="00105363" w:rsidP="00105363">
      <w:pPr>
        <w:ind w:firstLine="567"/>
        <w:jc w:val="both"/>
        <w:rPr>
          <w:rFonts w:ascii="Times New Roman" w:hAnsi="Times New Roman"/>
          <w:sz w:val="24"/>
          <w:szCs w:val="24"/>
        </w:rPr>
      </w:pPr>
    </w:p>
    <w:p w14:paraId="66597DAB" w14:textId="469B254C" w:rsidR="00105363" w:rsidRDefault="00105363" w:rsidP="00105D6C">
      <w:pPr>
        <w:jc w:val="both"/>
        <w:rPr>
          <w:rFonts w:ascii="Times New Roman" w:hAnsi="Times New Roman"/>
          <w:b/>
          <w:bCs/>
          <w:sz w:val="24"/>
          <w:szCs w:val="24"/>
        </w:rPr>
      </w:pPr>
      <w:r>
        <w:rPr>
          <w:rFonts w:ascii="Times New Roman" w:hAnsi="Times New Roman"/>
          <w:b/>
          <w:bCs/>
          <w:sz w:val="24"/>
          <w:szCs w:val="24"/>
        </w:rPr>
        <w:t>Research Methods</w:t>
      </w:r>
    </w:p>
    <w:p w14:paraId="48F2BB7C" w14:textId="63018EBA" w:rsidR="00105D6C" w:rsidRPr="00105D6C" w:rsidRDefault="00105D6C" w:rsidP="00105D6C">
      <w:pPr>
        <w:ind w:firstLine="567"/>
        <w:jc w:val="both"/>
        <w:rPr>
          <w:rFonts w:ascii="Times New Roman" w:hAnsi="Times New Roman" w:cs="Times New Roman"/>
          <w:sz w:val="24"/>
          <w:szCs w:val="24"/>
        </w:rPr>
      </w:pPr>
      <w:r w:rsidRPr="00105D6C">
        <w:rPr>
          <w:rFonts w:ascii="Times New Roman" w:hAnsi="Times New Roman" w:cs="Times New Roman"/>
          <w:sz w:val="24"/>
          <w:szCs w:val="24"/>
        </w:rPr>
        <w:t>Tulisan ini dibuat dengan menggunakan film Trobriand Cricket : An Ingenious Response to Colonialism sebagai objek penelitian. Film Trobriand Cricket merupakan salah satu film dokumentari</w:t>
      </w:r>
      <w:r>
        <w:rPr>
          <w:rFonts w:ascii="Times New Roman" w:hAnsi="Times New Roman" w:cs="Times New Roman"/>
          <w:sz w:val="24"/>
          <w:szCs w:val="24"/>
        </w:rPr>
        <w:t xml:space="preserve"> antropologi yang dibuat pada tahun </w:t>
      </w:r>
    </w:p>
    <w:p w14:paraId="73864989" w14:textId="77777777" w:rsidR="00105363" w:rsidRPr="00105363" w:rsidRDefault="00105363" w:rsidP="00105363">
      <w:pPr>
        <w:jc w:val="both"/>
        <w:rPr>
          <w:rFonts w:ascii="Times New Roman" w:hAnsi="Times New Roman"/>
          <w:sz w:val="24"/>
          <w:szCs w:val="24"/>
        </w:rPr>
      </w:pPr>
    </w:p>
    <w:p w14:paraId="12C5FF39" w14:textId="5758FEF6" w:rsidR="00105363" w:rsidRDefault="00105363" w:rsidP="00105363">
      <w:pPr>
        <w:jc w:val="both"/>
        <w:rPr>
          <w:rFonts w:ascii="Times New Roman" w:hAnsi="Times New Roman"/>
          <w:b/>
          <w:bCs/>
          <w:sz w:val="24"/>
          <w:szCs w:val="24"/>
        </w:rPr>
      </w:pPr>
      <w:r>
        <w:rPr>
          <w:rFonts w:ascii="Times New Roman" w:hAnsi="Times New Roman"/>
          <w:b/>
          <w:bCs/>
          <w:sz w:val="24"/>
          <w:szCs w:val="24"/>
        </w:rPr>
        <w:t>Result and Discussion</w:t>
      </w:r>
    </w:p>
    <w:p w14:paraId="50DCD9D7" w14:textId="77777777" w:rsidR="00105363" w:rsidRDefault="00105363" w:rsidP="00105363">
      <w:pPr>
        <w:spacing w:before="240"/>
        <w:ind w:firstLine="567"/>
        <w:jc w:val="both"/>
        <w:rPr>
          <w:rFonts w:ascii="Times New Roman" w:eastAsia="Brill-Roman" w:hAnsi="Times New Roman"/>
          <w:color w:val="FF0000"/>
          <w:sz w:val="24"/>
          <w:szCs w:val="24"/>
          <w:lang w:val="zh-CN" w:eastAsia="zh-CN"/>
        </w:rPr>
      </w:pPr>
      <w:r>
        <w:rPr>
          <w:rFonts w:ascii="Times New Roman" w:hAnsi="Times New Roman"/>
          <w:color w:val="000000"/>
          <w:sz w:val="24"/>
          <w:szCs w:val="24"/>
        </w:rPr>
        <w:t>The colonialism in Trobriand had a tremendous effect. Colonialism entered through several ways, such as politics, religion, and economy. Apart from carrying global values, colonialism also carried the capitalistic ideology. Capitalism is a part of the global economic power and a form of western domination whose influence has spread throughout the world. Capitalism contains modern values and superiority that indirectly suppress indigenous people to follow this system when they interact, especially in the economic, social, and political fields. In fact, indigenous people do not fully accept the capitalism values. They accept some of the modern values brought by Westerners to integrate into their lives. As Sahlins states from the point of view of indigenous people, the exploitation by the world system may well be an enrichment of the local system (Sahlins, 2000)</w:t>
      </w:r>
      <w:r>
        <w:rPr>
          <w:rFonts w:ascii="Times New Roman" w:hAnsi="Times New Roman"/>
          <w:sz w:val="24"/>
          <w:szCs w:val="24"/>
        </w:rPr>
        <w:t>.</w:t>
      </w:r>
    </w:p>
    <w:p w14:paraId="439DE66C" w14:textId="77777777" w:rsidR="00105363" w:rsidRDefault="00105363" w:rsidP="00105363">
      <w:pPr>
        <w:ind w:firstLine="567"/>
        <w:jc w:val="both"/>
        <w:rPr>
          <w:rFonts w:ascii="Times New Roman" w:eastAsia="Calibri" w:hAnsi="Times New Roman"/>
          <w:sz w:val="24"/>
          <w:szCs w:val="24"/>
        </w:rPr>
      </w:pPr>
      <w:r>
        <w:rPr>
          <w:rFonts w:ascii="Times New Roman" w:hAnsi="Times New Roman"/>
          <w:color w:val="000000"/>
          <w:sz w:val="24"/>
          <w:szCs w:val="24"/>
        </w:rPr>
        <w:t>In </w:t>
      </w:r>
      <w:r>
        <w:rPr>
          <w:rFonts w:ascii="Times New Roman" w:hAnsi="Times New Roman"/>
          <w:i/>
          <w:color w:val="000000"/>
          <w:sz w:val="24"/>
          <w:szCs w:val="24"/>
        </w:rPr>
        <w:t xml:space="preserve">Trobriand Cricket, </w:t>
      </w:r>
      <w:r>
        <w:rPr>
          <w:rFonts w:ascii="Times New Roman" w:hAnsi="Times New Roman"/>
          <w:iCs/>
          <w:color w:val="000000"/>
          <w:sz w:val="24"/>
          <w:szCs w:val="24"/>
        </w:rPr>
        <w:t>it is </w:t>
      </w:r>
      <w:r>
        <w:rPr>
          <w:rFonts w:ascii="Times New Roman" w:hAnsi="Times New Roman"/>
          <w:color w:val="000000"/>
          <w:sz w:val="24"/>
          <w:szCs w:val="24"/>
        </w:rPr>
        <w:t xml:space="preserve">described that missionaries have a significant role, especially when introducing cricket to the Trobriand community. Cricket is a game that is widely played by the British Commonwealth countries. This game is still around and getting a lot of fans. As it turns out, cricket is quite interesting for Trobriand people; therefore, they start playing the game but with some changes in terms of cultural categories. For example, the use of western cultural symbols is adopted and reinterpreted by the Trobriand people. They name it using their local language, </w:t>
      </w:r>
      <w:r>
        <w:rPr>
          <w:rFonts w:ascii="Times New Roman" w:hAnsi="Times New Roman"/>
          <w:i/>
          <w:color w:val="000000"/>
          <w:sz w:val="24"/>
          <w:szCs w:val="24"/>
        </w:rPr>
        <w:t>Kayasa</w:t>
      </w:r>
      <w:r>
        <w:rPr>
          <w:rFonts w:ascii="Times New Roman" w:hAnsi="Times New Roman"/>
          <w:sz w:val="24"/>
          <w:szCs w:val="24"/>
        </w:rPr>
        <w:t xml:space="preserve">.  </w:t>
      </w:r>
    </w:p>
    <w:p w14:paraId="1B9D847E"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There is a significant difference between the British version of cricket and </w:t>
      </w:r>
      <w:r>
        <w:rPr>
          <w:rFonts w:ascii="Times New Roman" w:hAnsi="Times New Roman"/>
          <w:i/>
          <w:color w:val="000000"/>
          <w:sz w:val="24"/>
          <w:szCs w:val="24"/>
        </w:rPr>
        <w:t xml:space="preserve">Kayasa. </w:t>
      </w:r>
      <w:r>
        <w:rPr>
          <w:rFonts w:ascii="Times New Roman" w:hAnsi="Times New Roman"/>
          <w:color w:val="000000"/>
          <w:sz w:val="24"/>
          <w:szCs w:val="24"/>
        </w:rPr>
        <w:t xml:space="preserve">Firstly, the number of players is different. In the British version of cricket, this sport is played by 11 people on a green field. Meanwhile, in the Trobriand community, </w:t>
      </w:r>
      <w:r>
        <w:rPr>
          <w:rFonts w:ascii="Times New Roman" w:hAnsi="Times New Roman"/>
          <w:i/>
          <w:iCs/>
          <w:color w:val="000000"/>
          <w:sz w:val="24"/>
          <w:szCs w:val="24"/>
        </w:rPr>
        <w:t>K</w:t>
      </w:r>
      <w:r>
        <w:rPr>
          <w:rFonts w:ascii="Times New Roman" w:hAnsi="Times New Roman"/>
          <w:i/>
          <w:color w:val="000000"/>
          <w:sz w:val="24"/>
          <w:szCs w:val="24"/>
        </w:rPr>
        <w:t xml:space="preserve">ayasa </w:t>
      </w:r>
      <w:r>
        <w:rPr>
          <w:rFonts w:ascii="Times New Roman" w:hAnsi="Times New Roman"/>
          <w:color w:val="000000"/>
          <w:sz w:val="24"/>
          <w:szCs w:val="24"/>
        </w:rPr>
        <w:t xml:space="preserve">can be played with any number of people (40 to 50) who want to join (in the movie, it is mentioned that this game is played by 59 people). Secondly, cricket and </w:t>
      </w:r>
      <w:r>
        <w:rPr>
          <w:rFonts w:ascii="Times New Roman" w:hAnsi="Times New Roman"/>
          <w:i/>
          <w:iCs/>
          <w:color w:val="000000"/>
          <w:sz w:val="24"/>
          <w:szCs w:val="24"/>
        </w:rPr>
        <w:t>Kayasa</w:t>
      </w:r>
      <w:r>
        <w:rPr>
          <w:rFonts w:ascii="Times New Roman" w:hAnsi="Times New Roman"/>
          <w:color w:val="000000"/>
          <w:sz w:val="24"/>
          <w:szCs w:val="24"/>
        </w:rPr>
        <w:t xml:space="preserve"> use different attributes. In </w:t>
      </w:r>
      <w:r>
        <w:rPr>
          <w:rFonts w:ascii="Times New Roman" w:hAnsi="Times New Roman"/>
          <w:i/>
          <w:iCs/>
          <w:color w:val="000000"/>
          <w:sz w:val="24"/>
          <w:szCs w:val="24"/>
        </w:rPr>
        <w:t>Trobriand Cricket</w:t>
      </w:r>
      <w:r>
        <w:rPr>
          <w:rFonts w:ascii="Times New Roman" w:hAnsi="Times New Roman"/>
          <w:color w:val="000000"/>
          <w:sz w:val="24"/>
          <w:szCs w:val="24"/>
        </w:rPr>
        <w:t xml:space="preserve">, the bats and balls used are smaller and are made of hard wood and are 'charmed' before the balls and bats are used. In addition, the Trobriand people wear their combat uniform when playing </w:t>
      </w:r>
      <w:r>
        <w:rPr>
          <w:rFonts w:ascii="Times New Roman" w:hAnsi="Times New Roman"/>
          <w:i/>
          <w:iCs/>
          <w:color w:val="000000"/>
          <w:sz w:val="24"/>
          <w:szCs w:val="24"/>
        </w:rPr>
        <w:t>Kayasa</w:t>
      </w:r>
      <w:r>
        <w:rPr>
          <w:rFonts w:ascii="Times New Roman" w:hAnsi="Times New Roman"/>
          <w:color w:val="000000"/>
          <w:sz w:val="24"/>
          <w:szCs w:val="24"/>
        </w:rPr>
        <w:t>. Thirdly, chants and dances are performed before, during, and after</w:t>
      </w:r>
      <w:r>
        <w:rPr>
          <w:rFonts w:ascii="Times New Roman" w:hAnsi="Times New Roman"/>
          <w:i/>
          <w:color w:val="000000"/>
          <w:sz w:val="24"/>
          <w:szCs w:val="24"/>
        </w:rPr>
        <w:t xml:space="preserve"> </w:t>
      </w:r>
      <w:r>
        <w:rPr>
          <w:rFonts w:ascii="Times New Roman" w:hAnsi="Times New Roman"/>
          <w:iCs/>
          <w:color w:val="000000"/>
          <w:sz w:val="24"/>
          <w:szCs w:val="24"/>
        </w:rPr>
        <w:t>the game (</w:t>
      </w:r>
      <w:r>
        <w:rPr>
          <w:rFonts w:ascii="Times New Roman" w:hAnsi="Times New Roman"/>
          <w:i/>
          <w:color w:val="000000"/>
          <w:sz w:val="24"/>
          <w:szCs w:val="24"/>
        </w:rPr>
        <w:t>Kayasa</w:t>
      </w:r>
      <w:r>
        <w:rPr>
          <w:rFonts w:ascii="Times New Roman" w:hAnsi="Times New Roman"/>
          <w:iCs/>
          <w:color w:val="000000"/>
          <w:sz w:val="24"/>
          <w:szCs w:val="24"/>
        </w:rPr>
        <w:t>)</w:t>
      </w:r>
      <w:r>
        <w:rPr>
          <w:rFonts w:ascii="Times New Roman" w:hAnsi="Times New Roman"/>
          <w:color w:val="000000"/>
          <w:sz w:val="24"/>
          <w:szCs w:val="24"/>
        </w:rPr>
        <w:t>. Fourthly, </w:t>
      </w:r>
      <w:r>
        <w:rPr>
          <w:rFonts w:ascii="Times New Roman" w:hAnsi="Times New Roman"/>
          <w:i/>
          <w:color w:val="000000"/>
          <w:sz w:val="24"/>
          <w:szCs w:val="24"/>
        </w:rPr>
        <w:t xml:space="preserve">Kayasa </w:t>
      </w:r>
      <w:r>
        <w:rPr>
          <w:rFonts w:ascii="Times New Roman" w:hAnsi="Times New Roman"/>
          <w:iCs/>
          <w:color w:val="000000"/>
          <w:sz w:val="24"/>
          <w:szCs w:val="24"/>
        </w:rPr>
        <w:t>is </w:t>
      </w:r>
      <w:r>
        <w:rPr>
          <w:rFonts w:ascii="Times New Roman" w:hAnsi="Times New Roman"/>
          <w:color w:val="000000"/>
          <w:sz w:val="24"/>
          <w:szCs w:val="24"/>
        </w:rPr>
        <w:t>played at certain times such as during the harvest period</w:t>
      </w:r>
      <w:r>
        <w:rPr>
          <w:rFonts w:ascii="Times New Roman" w:hAnsi="Times New Roman"/>
          <w:sz w:val="24"/>
          <w:szCs w:val="24"/>
        </w:rPr>
        <w:t xml:space="preserve">. </w:t>
      </w:r>
    </w:p>
    <w:p w14:paraId="04F0A5A7" w14:textId="77777777" w:rsidR="00105363" w:rsidRDefault="00105363" w:rsidP="00105363">
      <w:pPr>
        <w:ind w:firstLine="567"/>
        <w:jc w:val="both"/>
        <w:rPr>
          <w:rFonts w:ascii="Times New Roman" w:hAnsi="Times New Roman"/>
          <w:sz w:val="24"/>
          <w:szCs w:val="24"/>
        </w:rPr>
      </w:pPr>
      <w:r>
        <w:rPr>
          <w:rFonts w:ascii="Times New Roman" w:hAnsi="Times New Roman"/>
          <w:i/>
          <w:color w:val="000000"/>
          <w:sz w:val="24"/>
          <w:szCs w:val="24"/>
        </w:rPr>
        <w:lastRenderedPageBreak/>
        <w:t>Kayasa </w:t>
      </w:r>
      <w:r>
        <w:rPr>
          <w:rFonts w:ascii="Times New Roman" w:hAnsi="Times New Roman"/>
          <w:color w:val="000000"/>
          <w:sz w:val="24"/>
          <w:szCs w:val="24"/>
        </w:rPr>
        <w:t>has become a part of the Trobriand people’s culture even though it is a game brought by the colonialist. This is quite interesting because after all cricket is a form of domination or even an attempt to civilize the Trobriand people, but it can be modified; therefore, it has become a part of their culture. </w:t>
      </w:r>
      <w:r>
        <w:rPr>
          <w:rFonts w:ascii="Times New Roman" w:hAnsi="Times New Roman"/>
          <w:i/>
          <w:color w:val="000000"/>
          <w:sz w:val="24"/>
          <w:szCs w:val="24"/>
        </w:rPr>
        <w:t>Kayasa </w:t>
      </w:r>
      <w:r>
        <w:rPr>
          <w:rFonts w:ascii="Times New Roman" w:hAnsi="Times New Roman"/>
          <w:color w:val="000000"/>
          <w:sz w:val="24"/>
          <w:szCs w:val="24"/>
        </w:rPr>
        <w:t>is a very interesting and different game because there are additional cultural elements in it. There are also changes in the structure of the game that make </w:t>
      </w:r>
      <w:r>
        <w:rPr>
          <w:rFonts w:ascii="Times New Roman" w:hAnsi="Times New Roman"/>
          <w:i/>
          <w:color w:val="000000"/>
          <w:sz w:val="24"/>
          <w:szCs w:val="24"/>
        </w:rPr>
        <w:t>Kayasa </w:t>
      </w:r>
      <w:r>
        <w:rPr>
          <w:rFonts w:ascii="Times New Roman" w:hAnsi="Times New Roman"/>
          <w:color w:val="000000"/>
          <w:sz w:val="24"/>
          <w:szCs w:val="24"/>
        </w:rPr>
        <w:t>not to be confused with regular cricket. These differences include the time when this game is played, which is only during the harvest season, the uncertain number of players, and the important rituals that must be done before and after the game.</w:t>
      </w:r>
      <w:r>
        <w:rPr>
          <w:rFonts w:ascii="Times New Roman" w:hAnsi="Times New Roman"/>
          <w:sz w:val="24"/>
          <w:szCs w:val="24"/>
        </w:rPr>
        <w:t xml:space="preserve"> </w:t>
      </w:r>
    </w:p>
    <w:p w14:paraId="1F0F9CE9"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In </w:t>
      </w:r>
      <w:r>
        <w:rPr>
          <w:rFonts w:ascii="Times New Roman" w:hAnsi="Times New Roman"/>
          <w:i/>
          <w:color w:val="000000"/>
          <w:sz w:val="24"/>
          <w:szCs w:val="24"/>
        </w:rPr>
        <w:t>Kayasa</w:t>
      </w:r>
      <w:r>
        <w:rPr>
          <w:rFonts w:ascii="Times New Roman" w:hAnsi="Times New Roman"/>
          <w:color w:val="000000"/>
          <w:sz w:val="24"/>
          <w:szCs w:val="24"/>
        </w:rPr>
        <w:t>, we will see that this game has become a new cultural space where political, social, and cultural interactions occur. </w:t>
      </w:r>
      <w:r>
        <w:rPr>
          <w:rFonts w:ascii="Times New Roman" w:hAnsi="Times New Roman"/>
          <w:i/>
          <w:color w:val="000000"/>
          <w:sz w:val="24"/>
          <w:szCs w:val="24"/>
        </w:rPr>
        <w:t xml:space="preserve">Kayasa </w:t>
      </w:r>
      <w:r>
        <w:rPr>
          <w:rFonts w:ascii="Times New Roman" w:hAnsi="Times New Roman"/>
          <w:iCs/>
          <w:color w:val="000000"/>
          <w:sz w:val="24"/>
          <w:szCs w:val="24"/>
        </w:rPr>
        <w:t>is </w:t>
      </w:r>
      <w:r>
        <w:rPr>
          <w:rFonts w:ascii="Times New Roman" w:hAnsi="Times New Roman"/>
          <w:color w:val="000000"/>
          <w:sz w:val="24"/>
          <w:szCs w:val="24"/>
        </w:rPr>
        <w:t>played during the harvest period and the host group will invite other groups to play in their area. After this they will exchange foods and the host will provide special food, namely betel nut. The selection of harvest time is an attempt to build the host’s political reputation; therefore, the host will have a higher hierarchy than their guests. They have power over foods and the place to play. At this time, they will also show that they have sufficient food stock for them to be able to invite many groups to play </w:t>
      </w:r>
      <w:r>
        <w:rPr>
          <w:rFonts w:ascii="Times New Roman" w:hAnsi="Times New Roman"/>
          <w:i/>
          <w:color w:val="000000"/>
          <w:sz w:val="24"/>
          <w:szCs w:val="24"/>
        </w:rPr>
        <w:t>Kayasa </w:t>
      </w:r>
      <w:r>
        <w:rPr>
          <w:rFonts w:ascii="Times New Roman" w:hAnsi="Times New Roman"/>
          <w:color w:val="000000"/>
          <w:sz w:val="24"/>
          <w:szCs w:val="24"/>
        </w:rPr>
        <w:t>in their territory</w:t>
      </w:r>
      <w:r>
        <w:rPr>
          <w:rFonts w:ascii="Times New Roman" w:hAnsi="Times New Roman"/>
          <w:sz w:val="24"/>
          <w:szCs w:val="24"/>
        </w:rPr>
        <w:t>.</w:t>
      </w:r>
    </w:p>
    <w:p w14:paraId="350354B0"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Social interactions also take place in this </w:t>
      </w:r>
      <w:r>
        <w:rPr>
          <w:rFonts w:ascii="Times New Roman" w:hAnsi="Times New Roman"/>
          <w:i/>
          <w:color w:val="000000"/>
          <w:sz w:val="24"/>
          <w:szCs w:val="24"/>
        </w:rPr>
        <w:t>Kayasa </w:t>
      </w:r>
      <w:r>
        <w:rPr>
          <w:rFonts w:ascii="Times New Roman" w:hAnsi="Times New Roman"/>
          <w:color w:val="000000"/>
          <w:sz w:val="24"/>
          <w:szCs w:val="24"/>
        </w:rPr>
        <w:t>activities. It is a meeting space formed politically to bring many people together in one activity. People will gather and interact, eating betel nuts while watching the match. These interactions can strengthen the bonds of brotherhood among them. In addition, this moment is also used to show the existence of oneself and the group because here everyone can see which players are able to play well and the group that becomes the winner. At the same time, they also introduce traditional dances and songs which were incorporated into their match, such as </w:t>
      </w:r>
      <w:r>
        <w:rPr>
          <w:rFonts w:ascii="Times New Roman" w:hAnsi="Times New Roman"/>
          <w:i/>
          <w:color w:val="000000"/>
          <w:sz w:val="24"/>
          <w:szCs w:val="24"/>
        </w:rPr>
        <w:t xml:space="preserve">Bisila. </w:t>
      </w:r>
      <w:r>
        <w:rPr>
          <w:rFonts w:ascii="Times New Roman" w:hAnsi="Times New Roman"/>
          <w:color w:val="000000"/>
          <w:sz w:val="24"/>
          <w:szCs w:val="24"/>
        </w:rPr>
        <w:t>In addition, they also perform several rituals before the game begins. For example, on the first day of the game, they make their appearance as if they were going to fight against each other. They wear their special uniform for war, put on a certain makeup as a form of freedom, and rub coconut oil all over their body to change their personality. Before starting the match, the teams enter the field, line up, form a specific formation, and begin the chant ritual, “We warriors have come and are carrying hand bombs, blowing up wickets Pow! Pow! Pow!"</w:t>
      </w:r>
    </w:p>
    <w:p w14:paraId="5BD4A6B2"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Even though </w:t>
      </w:r>
      <w:r>
        <w:rPr>
          <w:rFonts w:ascii="Times New Roman" w:hAnsi="Times New Roman"/>
          <w:i/>
          <w:color w:val="000000"/>
          <w:sz w:val="24"/>
          <w:szCs w:val="24"/>
        </w:rPr>
        <w:t>Kayasa </w:t>
      </w:r>
      <w:r>
        <w:rPr>
          <w:rFonts w:ascii="Times New Roman" w:hAnsi="Times New Roman"/>
          <w:color w:val="000000"/>
          <w:sz w:val="24"/>
          <w:szCs w:val="24"/>
        </w:rPr>
        <w:t xml:space="preserve">has been made using local attributes, it turns out that they still use some symbols of modernity/colonialism. For example, one of the groups used the name "the Aeroplane". They adopted this name from English they heard and saw when interacting with the colonial agents. They imagine themselves as "the Aeroplane"; therefore, their movements also mimic this object. They dance on their knees and stretch out their arms like an airplane then slowly stand up with their arms moving up and down slowly as if they wanted to fly.  Another group has named themselves the "blind man". They also adopted the colonial army formation. They line up neatly, shouting some words loudly while stamping their feet like marching soldiers. These colonial symbols are unconsciously integrated into the cultural life of the Trobriand society, and they have adopted it in </w:t>
      </w:r>
      <w:r>
        <w:rPr>
          <w:rFonts w:ascii="Times New Roman" w:hAnsi="Times New Roman"/>
          <w:i/>
          <w:iCs/>
          <w:color w:val="000000"/>
          <w:sz w:val="24"/>
          <w:szCs w:val="24"/>
        </w:rPr>
        <w:t>Kayasa</w:t>
      </w:r>
      <w:r>
        <w:rPr>
          <w:rFonts w:ascii="Times New Roman" w:hAnsi="Times New Roman"/>
          <w:sz w:val="24"/>
          <w:szCs w:val="24"/>
        </w:rPr>
        <w:t>.</w:t>
      </w:r>
    </w:p>
    <w:p w14:paraId="080BF4CD"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lastRenderedPageBreak/>
        <w:t xml:space="preserve">There is a structural change in the Trobriand people culture in this movie, which Sahlin names it a "structural transformation" (Sahlin, 1985). This can be seen when the colonial elements are used in </w:t>
      </w:r>
      <w:r>
        <w:rPr>
          <w:rFonts w:ascii="Times New Roman" w:hAnsi="Times New Roman"/>
          <w:i/>
          <w:iCs/>
          <w:color w:val="000000"/>
          <w:sz w:val="24"/>
          <w:szCs w:val="24"/>
        </w:rPr>
        <w:t xml:space="preserve">Kayasa </w:t>
      </w:r>
      <w:r>
        <w:rPr>
          <w:rFonts w:ascii="Times New Roman" w:hAnsi="Times New Roman"/>
          <w:color w:val="000000"/>
          <w:sz w:val="24"/>
          <w:szCs w:val="24"/>
        </w:rPr>
        <w:t>and influence the values in their culture. In the game, the Trobriand shout “So strong was it shot, but Pk are my hands! I am PK!" They shout this line out loud with enthusiasm and pride. PK is one of the chewing gum products introduced by the colonials, and they adopted and interpreted it with different values. They interpret PK as the male term for a prostitute which, for them, means “I can take on anybody”. PK symbolizes an item that is very important in Trobriand culture; therefore, it is used as a cultural symbol when playing </w:t>
      </w:r>
      <w:r>
        <w:rPr>
          <w:rFonts w:ascii="Times New Roman" w:hAnsi="Times New Roman"/>
          <w:i/>
          <w:color w:val="000000"/>
          <w:sz w:val="24"/>
          <w:szCs w:val="24"/>
        </w:rPr>
        <w:t>Kayasa</w:t>
      </w:r>
      <w:r>
        <w:rPr>
          <w:rFonts w:ascii="Times New Roman" w:hAnsi="Times New Roman"/>
          <w:color w:val="000000"/>
          <w:sz w:val="24"/>
          <w:szCs w:val="24"/>
        </w:rPr>
        <w:t>. Following what Sahlins (2000) states, it is important to look at the cultural context when trying to define cultural categories because cultural differences will affect symbolic meanings</w:t>
      </w:r>
      <w:r>
        <w:rPr>
          <w:rFonts w:ascii="Times New Roman" w:hAnsi="Times New Roman"/>
          <w:sz w:val="24"/>
          <w:szCs w:val="24"/>
        </w:rPr>
        <w:t>.</w:t>
      </w:r>
    </w:p>
    <w:p w14:paraId="4DBB12CC"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In this movie, we will see the contribution of agents in making </w:t>
      </w:r>
      <w:r>
        <w:rPr>
          <w:rFonts w:ascii="Times New Roman" w:hAnsi="Times New Roman"/>
          <w:i/>
          <w:color w:val="000000"/>
          <w:sz w:val="24"/>
          <w:szCs w:val="24"/>
        </w:rPr>
        <w:t>Kayasa </w:t>
      </w:r>
      <w:r>
        <w:rPr>
          <w:rFonts w:ascii="Times New Roman" w:hAnsi="Times New Roman"/>
          <w:color w:val="000000"/>
          <w:sz w:val="24"/>
          <w:szCs w:val="24"/>
        </w:rPr>
        <w:t xml:space="preserve">a part of Trobriand culture. As asserted by Sahlin that "Indigenous peoples are active agents in process of change, an event in those cases in which the other players represent the dominant power of the world capitalist system" (Robbins, 2005). It is told in the movie that the chief is a very influential figure in Trobriand society. The filmmaker even conducted interviews with several important figures regarding </w:t>
      </w:r>
      <w:r>
        <w:rPr>
          <w:rFonts w:ascii="Times New Roman" w:hAnsi="Times New Roman"/>
          <w:i/>
          <w:iCs/>
          <w:color w:val="000000"/>
          <w:sz w:val="24"/>
          <w:szCs w:val="24"/>
        </w:rPr>
        <w:t>Kayasa</w:t>
      </w:r>
      <w:r>
        <w:rPr>
          <w:rFonts w:ascii="Times New Roman" w:hAnsi="Times New Roman"/>
          <w:color w:val="000000"/>
          <w:sz w:val="24"/>
          <w:szCs w:val="24"/>
        </w:rPr>
        <w:t>. Interestingly, their chief is such an educated person that it cannot be denied that the values he received from school have opened his horizons about acceptance of new values. The same thing has happened to the Urapmin community. Robbins explains that tribal chiefs had a very big role in the inclusion of Christianity in Urapmin society. Although the chiefs were not religious preachers, they encouraged their young people to study Christianity in neighboring areas and spread it in Urapmin society</w:t>
      </w:r>
      <w:r>
        <w:rPr>
          <w:rFonts w:ascii="Times New Roman" w:hAnsi="Times New Roman"/>
          <w:sz w:val="24"/>
          <w:szCs w:val="24"/>
        </w:rPr>
        <w:t xml:space="preserve">. </w:t>
      </w:r>
    </w:p>
    <w:p w14:paraId="1CCCEA0A"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When we watch the movie Trobriand Cricket, we will understand that local people do not have the power to resist the advent of global/modern values. However, they have the option of determining where the new values will be placed. Are they going to take it for granted, ignore it, or are they going to modify these values and adjust to their culture? This is because local people have to think about the sustainability of their culture (cultural continuity) as Sahlin asserts that "in all change there is continuity" (Robbins, 2005). This indicates that the meeting of two different cultures will give birth to a cultural change. These changes must be properly addressed by the local community as the subject of global values. In this case, the Trobriand people have modified the values brought by the colonials and incorporated their cultural elements into </w:t>
      </w:r>
      <w:r>
        <w:rPr>
          <w:rFonts w:ascii="Times New Roman" w:hAnsi="Times New Roman"/>
          <w:i/>
          <w:color w:val="000000"/>
          <w:sz w:val="24"/>
          <w:szCs w:val="24"/>
        </w:rPr>
        <w:t>Kayasa</w:t>
      </w:r>
      <w:r>
        <w:rPr>
          <w:rFonts w:ascii="Times New Roman" w:hAnsi="Times New Roman"/>
          <w:iCs/>
          <w:color w:val="000000"/>
          <w:sz w:val="24"/>
          <w:szCs w:val="24"/>
        </w:rPr>
        <w:t>;</w:t>
      </w:r>
      <w:r>
        <w:rPr>
          <w:rFonts w:ascii="Times New Roman" w:hAnsi="Times New Roman"/>
          <w:i/>
          <w:color w:val="000000"/>
          <w:sz w:val="24"/>
          <w:szCs w:val="24"/>
        </w:rPr>
        <w:t xml:space="preserve"> </w:t>
      </w:r>
      <w:r>
        <w:rPr>
          <w:rFonts w:ascii="Times New Roman" w:hAnsi="Times New Roman"/>
          <w:iCs/>
          <w:color w:val="000000"/>
          <w:sz w:val="24"/>
          <w:szCs w:val="24"/>
        </w:rPr>
        <w:t>therefore</w:t>
      </w:r>
      <w:r>
        <w:rPr>
          <w:rFonts w:ascii="Times New Roman" w:hAnsi="Times New Roman"/>
          <w:i/>
          <w:color w:val="000000"/>
          <w:sz w:val="24"/>
          <w:szCs w:val="24"/>
        </w:rPr>
        <w:t xml:space="preserve">, </w:t>
      </w:r>
      <w:r>
        <w:rPr>
          <w:rFonts w:ascii="Times New Roman" w:hAnsi="Times New Roman"/>
          <w:color w:val="000000"/>
          <w:sz w:val="24"/>
          <w:szCs w:val="24"/>
        </w:rPr>
        <w:t>cricket can be well accepted in Trobriand society</w:t>
      </w:r>
      <w:r>
        <w:rPr>
          <w:rFonts w:ascii="Times New Roman" w:hAnsi="Times New Roman"/>
          <w:sz w:val="24"/>
          <w:szCs w:val="24"/>
        </w:rPr>
        <w:t>.</w:t>
      </w:r>
    </w:p>
    <w:p w14:paraId="7C3B3182" w14:textId="77777777" w:rsidR="00105363" w:rsidRDefault="00105363" w:rsidP="00105363">
      <w:pPr>
        <w:ind w:firstLine="567"/>
        <w:jc w:val="both"/>
        <w:rPr>
          <w:rFonts w:ascii="Times New Roman" w:hAnsi="Times New Roman"/>
          <w:sz w:val="24"/>
          <w:szCs w:val="24"/>
        </w:rPr>
      </w:pPr>
    </w:p>
    <w:p w14:paraId="05E74B0E" w14:textId="77777777" w:rsidR="00105363" w:rsidRDefault="00105363" w:rsidP="00105363">
      <w:pPr>
        <w:jc w:val="both"/>
        <w:rPr>
          <w:rFonts w:ascii="Times New Roman" w:hAnsi="Times New Roman"/>
          <w:b/>
          <w:bCs/>
          <w:sz w:val="24"/>
          <w:szCs w:val="24"/>
        </w:rPr>
      </w:pPr>
      <w:r>
        <w:rPr>
          <w:rFonts w:ascii="Times New Roman" w:hAnsi="Times New Roman"/>
          <w:b/>
          <w:bCs/>
          <w:sz w:val="24"/>
          <w:szCs w:val="24"/>
        </w:rPr>
        <w:t>Conclusion</w:t>
      </w:r>
    </w:p>
    <w:p w14:paraId="15371142"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The inclusion of the globalization value into the lives of non-modern societies has always been a long debate by scholars. Many consider that Western values will influence local values, thereby eliminating the original identity of local people. In some cases, the inclusion of modern </w:t>
      </w:r>
      <w:r>
        <w:rPr>
          <w:rFonts w:ascii="Times New Roman" w:hAnsi="Times New Roman"/>
          <w:color w:val="000000"/>
          <w:sz w:val="24"/>
          <w:szCs w:val="24"/>
        </w:rPr>
        <w:lastRenderedPageBreak/>
        <w:t>values has had a positive impact on the sustainability of local communities. For example, in the case of the Urapmin community who changed their local religious identity to follow the Western religion (Christian) or the Bali case in Indonesia. For the Urapmin people, the advent of Western values strengthens their political-economic condition; therefore, it is comparable to the political economy of the surrounding area although it cannot be denied that the inclusion of Western values dominates local values</w:t>
      </w:r>
      <w:r>
        <w:rPr>
          <w:rFonts w:ascii="Times New Roman" w:hAnsi="Times New Roman"/>
          <w:sz w:val="24"/>
          <w:szCs w:val="24"/>
        </w:rPr>
        <w:t>.</w:t>
      </w:r>
    </w:p>
    <w:p w14:paraId="7C9DDB27"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Indigenous people are faced with various choices, whether they want to reject these new values or to accept them with the consequences of losing local values and becoming part of the global world. They can also take the action by choosing the values that are suitable for their culture and modify them to be in line with local culture. This last choice has been taken by the Trobriand people. They have accepted the advent of cricket brought by British missionaries as a part of their local culture. This policy is certainly not taken for granted as Sahlins states that there must be agents in the group, who drive cultural changes. In this case, the chief has been the most responsible person because he occupies the highest hierarchy in Trobriand society, having the power to determine the best for the community. This may be because the chief was already influenced by global values when he was undertaking his education. The openness to the new values in Trobriand society is certainly influenced by this factor</w:t>
      </w:r>
      <w:r>
        <w:rPr>
          <w:rFonts w:ascii="Times New Roman" w:hAnsi="Times New Roman"/>
          <w:sz w:val="24"/>
          <w:szCs w:val="24"/>
        </w:rPr>
        <w:t>.</w:t>
      </w:r>
    </w:p>
    <w:p w14:paraId="4EED60A0"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Trobriand cricket (</w:t>
      </w:r>
      <w:r>
        <w:rPr>
          <w:rFonts w:ascii="Times New Roman" w:hAnsi="Times New Roman"/>
          <w:i/>
          <w:color w:val="000000"/>
          <w:sz w:val="24"/>
          <w:szCs w:val="24"/>
        </w:rPr>
        <w:t>Kayasa) </w:t>
      </w:r>
      <w:r>
        <w:rPr>
          <w:rFonts w:ascii="Times New Roman" w:hAnsi="Times New Roman"/>
          <w:color w:val="000000"/>
          <w:sz w:val="24"/>
          <w:szCs w:val="24"/>
        </w:rPr>
        <w:t>is a proof that local and global values should not be contradicted. These two values can interact and complement each other. Imagine if local people are always shackled with their original values without the influence of global values. Of course, the local culture cannot survive and thrive. Likewise, if there is no control from the agent of indigenous people, local people will lose their cultural identity and only become followers of the domination of large cultures such as the colonial culture</w:t>
      </w:r>
      <w:r>
        <w:rPr>
          <w:rFonts w:ascii="Times New Roman" w:hAnsi="Times New Roman"/>
          <w:sz w:val="24"/>
          <w:szCs w:val="24"/>
        </w:rPr>
        <w:t>.</w:t>
      </w:r>
    </w:p>
    <w:p w14:paraId="03A0C4E7"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For the British, watching </w:t>
      </w:r>
      <w:r>
        <w:rPr>
          <w:rFonts w:ascii="Times New Roman" w:hAnsi="Times New Roman"/>
          <w:i/>
          <w:color w:val="000000"/>
          <w:sz w:val="24"/>
          <w:szCs w:val="24"/>
        </w:rPr>
        <w:t xml:space="preserve">Kayasa </w:t>
      </w:r>
      <w:r>
        <w:rPr>
          <w:rFonts w:ascii="Times New Roman" w:hAnsi="Times New Roman"/>
          <w:color w:val="000000"/>
          <w:sz w:val="24"/>
          <w:szCs w:val="24"/>
        </w:rPr>
        <w:t>would certainly be strange because the principles in this game have been altered and modified according to the needs of the Trobriand culture. Western people would be confused as to why a chewing gum brand "PK" becomes important for the Trobriand people and included in their chants even though the movie does not explain why the colonial symbols like PK, bomb, the Aeroplane, soldier, etc. have become important symbols for the Trobriand people. In my opinion, perhaps this happened because they often saw the Aeroplane flying through their territory, because PK products were always consumed by the colonial army, or even because of the intense interaction between the colonial army and the Trobriand people, and they imitate and think highly of things related to colonialism</w:t>
      </w:r>
      <w:r>
        <w:rPr>
          <w:rFonts w:ascii="Times New Roman" w:hAnsi="Times New Roman"/>
          <w:sz w:val="24"/>
          <w:szCs w:val="24"/>
        </w:rPr>
        <w:t>.</w:t>
      </w:r>
    </w:p>
    <w:p w14:paraId="49AE7F2D" w14:textId="77777777" w:rsidR="00105363" w:rsidRDefault="00105363" w:rsidP="00105363">
      <w:pPr>
        <w:ind w:firstLine="567"/>
        <w:jc w:val="both"/>
        <w:rPr>
          <w:rFonts w:ascii="Times New Roman" w:hAnsi="Times New Roman"/>
          <w:sz w:val="24"/>
          <w:szCs w:val="24"/>
        </w:rPr>
      </w:pPr>
      <w:r>
        <w:rPr>
          <w:rFonts w:ascii="Times New Roman" w:hAnsi="Times New Roman"/>
          <w:color w:val="000000"/>
          <w:sz w:val="24"/>
          <w:szCs w:val="24"/>
        </w:rPr>
        <w:t xml:space="preserve">From the movie </w:t>
      </w:r>
      <w:r>
        <w:rPr>
          <w:rFonts w:ascii="Times New Roman" w:hAnsi="Times New Roman"/>
          <w:i/>
          <w:iCs/>
          <w:color w:val="000000"/>
          <w:sz w:val="24"/>
          <w:szCs w:val="24"/>
        </w:rPr>
        <w:t>Trobriand Cricket</w:t>
      </w:r>
      <w:r>
        <w:rPr>
          <w:rFonts w:ascii="Times New Roman" w:hAnsi="Times New Roman"/>
          <w:color w:val="000000"/>
          <w:sz w:val="24"/>
          <w:szCs w:val="24"/>
        </w:rPr>
        <w:t xml:space="preserve">, we can see that the global values brought by the colonials do not harm the local people; they have enriched their culture. Trobriand Cricket for the Trobriand people is no longer seen as a game belonging to the British people but as theirs. </w:t>
      </w:r>
      <w:r>
        <w:rPr>
          <w:rFonts w:ascii="Times New Roman" w:hAnsi="Times New Roman"/>
          <w:i/>
          <w:color w:val="000000"/>
          <w:sz w:val="24"/>
          <w:szCs w:val="24"/>
        </w:rPr>
        <w:t xml:space="preserve">Kayasa </w:t>
      </w:r>
      <w:r>
        <w:rPr>
          <w:rFonts w:ascii="Times New Roman" w:hAnsi="Times New Roman"/>
          <w:iCs/>
          <w:color w:val="000000"/>
          <w:sz w:val="24"/>
          <w:szCs w:val="24"/>
        </w:rPr>
        <w:t>is </w:t>
      </w:r>
      <w:r>
        <w:rPr>
          <w:rFonts w:ascii="Times New Roman" w:hAnsi="Times New Roman"/>
          <w:color w:val="000000"/>
          <w:sz w:val="24"/>
          <w:szCs w:val="24"/>
        </w:rPr>
        <w:t>also used to strengthen the political, social, and cultural spaces for the Trobriand people. It is not just a game to be played ad won. There are many cultural categories that are built in </w:t>
      </w:r>
      <w:r>
        <w:rPr>
          <w:rFonts w:ascii="Times New Roman" w:hAnsi="Times New Roman"/>
          <w:i/>
          <w:color w:val="000000"/>
          <w:sz w:val="24"/>
          <w:szCs w:val="24"/>
        </w:rPr>
        <w:t>Kayasa</w:t>
      </w:r>
      <w:r>
        <w:rPr>
          <w:rFonts w:ascii="Times New Roman" w:hAnsi="Times New Roman"/>
          <w:iCs/>
          <w:color w:val="000000"/>
          <w:sz w:val="24"/>
          <w:szCs w:val="24"/>
        </w:rPr>
        <w:t>;</w:t>
      </w:r>
      <w:r>
        <w:rPr>
          <w:rFonts w:ascii="Times New Roman" w:hAnsi="Times New Roman"/>
          <w:i/>
          <w:color w:val="000000"/>
          <w:sz w:val="24"/>
          <w:szCs w:val="24"/>
        </w:rPr>
        <w:t xml:space="preserve"> </w:t>
      </w:r>
      <w:r>
        <w:rPr>
          <w:rFonts w:ascii="Times New Roman" w:hAnsi="Times New Roman"/>
          <w:iCs/>
          <w:color w:val="000000"/>
          <w:sz w:val="24"/>
          <w:szCs w:val="24"/>
        </w:rPr>
        <w:t>therefore</w:t>
      </w:r>
      <w:r>
        <w:rPr>
          <w:rFonts w:ascii="Times New Roman" w:hAnsi="Times New Roman"/>
          <w:i/>
          <w:color w:val="000000"/>
          <w:sz w:val="24"/>
          <w:szCs w:val="24"/>
        </w:rPr>
        <w:t>,</w:t>
      </w:r>
      <w:r>
        <w:rPr>
          <w:rFonts w:ascii="Times New Roman" w:hAnsi="Times New Roman"/>
          <w:color w:val="000000"/>
          <w:sz w:val="24"/>
          <w:szCs w:val="24"/>
        </w:rPr>
        <w:t xml:space="preserve"> the meaning of cultural symbols such as chants and </w:t>
      </w:r>
      <w:r>
        <w:rPr>
          <w:rFonts w:ascii="Times New Roman" w:hAnsi="Times New Roman"/>
          <w:color w:val="000000"/>
          <w:sz w:val="24"/>
          <w:szCs w:val="24"/>
        </w:rPr>
        <w:lastRenderedPageBreak/>
        <w:t>dances are only understood by them. </w:t>
      </w:r>
      <w:r>
        <w:rPr>
          <w:rFonts w:ascii="Times New Roman" w:hAnsi="Times New Roman"/>
          <w:i/>
          <w:iCs/>
          <w:color w:val="000000"/>
          <w:sz w:val="24"/>
          <w:szCs w:val="24"/>
        </w:rPr>
        <w:t>Trobriand Cricket</w:t>
      </w:r>
      <w:r>
        <w:rPr>
          <w:rFonts w:ascii="Times New Roman" w:hAnsi="Times New Roman"/>
          <w:color w:val="000000"/>
          <w:sz w:val="24"/>
          <w:szCs w:val="24"/>
        </w:rPr>
        <w:t>, which is presented by the West as a part of the global interaction process with local communities, has actually opened up a space for local cultural expression with their own meaning, which allows them to carry out a cultural politics with a strong cultural identity</w:t>
      </w:r>
      <w:r>
        <w:rPr>
          <w:rFonts w:ascii="Times New Roman" w:hAnsi="Times New Roman"/>
          <w:sz w:val="24"/>
          <w:szCs w:val="24"/>
        </w:rPr>
        <w:t>.</w:t>
      </w:r>
    </w:p>
    <w:p w14:paraId="4651B019" w14:textId="77777777" w:rsidR="00105363" w:rsidRDefault="00105363" w:rsidP="00105363">
      <w:pPr>
        <w:jc w:val="both"/>
        <w:rPr>
          <w:rFonts w:ascii="Times New Roman" w:hAnsi="Times New Roman"/>
          <w:b/>
          <w:bCs/>
          <w:sz w:val="24"/>
          <w:szCs w:val="24"/>
        </w:rPr>
      </w:pPr>
    </w:p>
    <w:p w14:paraId="46DD8540" w14:textId="77777777" w:rsidR="00105363" w:rsidRDefault="00105363" w:rsidP="00105363">
      <w:pPr>
        <w:jc w:val="both"/>
        <w:rPr>
          <w:rFonts w:ascii="Times New Roman" w:hAnsi="Times New Roman"/>
          <w:b/>
          <w:bCs/>
          <w:sz w:val="24"/>
          <w:szCs w:val="24"/>
        </w:rPr>
      </w:pPr>
      <w:r>
        <w:rPr>
          <w:rFonts w:ascii="Times New Roman" w:hAnsi="Times New Roman"/>
          <w:b/>
          <w:bCs/>
          <w:sz w:val="24"/>
          <w:szCs w:val="24"/>
        </w:rPr>
        <w:t>References</w:t>
      </w:r>
    </w:p>
    <w:p w14:paraId="3B4DBDBE" w14:textId="77777777" w:rsidR="00105363" w:rsidRDefault="00105363" w:rsidP="00105363">
      <w:pPr>
        <w:autoSpaceDE w:val="0"/>
        <w:autoSpaceDN w:val="0"/>
        <w:adjustRightInd w:val="0"/>
        <w:ind w:left="567" w:hanging="567"/>
        <w:rPr>
          <w:rFonts w:ascii="Times New Roman" w:hAnsi="Times New Roman"/>
          <w:sz w:val="24"/>
          <w:szCs w:val="24"/>
          <w:lang w:val="en-ID"/>
        </w:rPr>
      </w:pPr>
      <w:r>
        <w:rPr>
          <w:rFonts w:ascii="Times New Roman" w:hAnsi="Times New Roman"/>
          <w:sz w:val="24"/>
          <w:szCs w:val="24"/>
          <w:lang w:val="en-ID"/>
        </w:rPr>
        <w:t xml:space="preserve">Croisy, Sophie. 2015. </w:t>
      </w:r>
      <w:r>
        <w:rPr>
          <w:rFonts w:ascii="Times New Roman" w:hAnsi="Times New Roman"/>
          <w:i/>
          <w:iCs/>
          <w:sz w:val="24"/>
          <w:szCs w:val="24"/>
          <w:lang w:val="en-ID"/>
        </w:rPr>
        <w:t>Globalization and Minority Culture : The Role of Minor Cultural Group in Shaping Our Global Future</w:t>
      </w:r>
      <w:r>
        <w:rPr>
          <w:rFonts w:ascii="Times New Roman" w:hAnsi="Times New Roman"/>
          <w:sz w:val="24"/>
          <w:szCs w:val="24"/>
          <w:lang w:val="en-ID"/>
        </w:rPr>
        <w:t>. Leiden : Brill Nijhoff.</w:t>
      </w:r>
    </w:p>
    <w:p w14:paraId="30750588" w14:textId="77777777" w:rsidR="00105363" w:rsidRDefault="00105363" w:rsidP="00105363">
      <w:pPr>
        <w:pStyle w:val="Default"/>
        <w:spacing w:line="276" w:lineRule="auto"/>
        <w:ind w:left="567" w:hanging="567"/>
        <w:jc w:val="both"/>
        <w:rPr>
          <w:rFonts w:ascii="Times New Roman" w:hAnsi="Times New Roman" w:cs="Times New Roman"/>
          <w:lang w:eastAsia="zh-CN"/>
        </w:rPr>
      </w:pPr>
      <w:r>
        <w:rPr>
          <w:rFonts w:ascii="Times New Roman" w:hAnsi="Times New Roman" w:cs="Times New Roman"/>
          <w:lang w:eastAsia="zh-CN"/>
        </w:rPr>
        <w:t xml:space="preserve">Dumont, Louis 1994 Introduction: Collective Identities and Universalist Ideology—the Actual Interplay. In </w:t>
      </w:r>
      <w:r>
        <w:rPr>
          <w:rFonts w:ascii="Times New Roman" w:hAnsi="Times New Roman" w:cs="Times New Roman"/>
          <w:i/>
          <w:iCs/>
          <w:lang w:eastAsia="zh-CN"/>
        </w:rPr>
        <w:t>German Ideology</w:t>
      </w:r>
      <w:r>
        <w:rPr>
          <w:rFonts w:ascii="Times New Roman" w:hAnsi="Times New Roman" w:cs="Times New Roman"/>
          <w:lang w:eastAsia="zh-CN"/>
        </w:rPr>
        <w:t xml:space="preserve">. Chicago: University of Chicago Press, pp. 3-16. </w:t>
      </w:r>
    </w:p>
    <w:p w14:paraId="1461EE47" w14:textId="77777777" w:rsidR="00105363" w:rsidRDefault="00105363" w:rsidP="00105363">
      <w:pPr>
        <w:spacing w:after="0"/>
        <w:ind w:left="567" w:hanging="567"/>
        <w:jc w:val="both"/>
        <w:rPr>
          <w:rFonts w:ascii="Times New Roman" w:hAnsi="Times New Roman" w:cs="Times New Roman"/>
          <w:sz w:val="24"/>
          <w:szCs w:val="24"/>
        </w:rPr>
      </w:pPr>
      <w:r>
        <w:rPr>
          <w:rFonts w:ascii="Times New Roman" w:hAnsi="Times New Roman"/>
          <w:sz w:val="24"/>
          <w:szCs w:val="24"/>
        </w:rPr>
        <w:t xml:space="preserve">Dumont, Louis 1994 Introduction: German Ideology: Cultural Identity in Interaction. In </w:t>
      </w:r>
      <w:r>
        <w:rPr>
          <w:rFonts w:ascii="Times New Roman" w:hAnsi="Times New Roman"/>
          <w:i/>
          <w:iCs/>
          <w:sz w:val="24"/>
          <w:szCs w:val="24"/>
        </w:rPr>
        <w:t>German Ideology</w:t>
      </w:r>
      <w:r>
        <w:rPr>
          <w:rFonts w:ascii="Times New Roman" w:hAnsi="Times New Roman"/>
          <w:sz w:val="24"/>
          <w:szCs w:val="24"/>
        </w:rPr>
        <w:t>. Chicago: University of Chicago Press, pp. 17-36.</w:t>
      </w:r>
    </w:p>
    <w:p w14:paraId="0BFED24B" w14:textId="77777777" w:rsidR="00105363" w:rsidRDefault="00105363" w:rsidP="00105363">
      <w:pPr>
        <w:autoSpaceDE w:val="0"/>
        <w:autoSpaceDN w:val="0"/>
        <w:adjustRightInd w:val="0"/>
        <w:ind w:left="567" w:hanging="567"/>
        <w:rPr>
          <w:rFonts w:ascii="Times New Roman" w:hAnsi="Times New Roman"/>
          <w:sz w:val="24"/>
          <w:szCs w:val="24"/>
          <w:lang w:val="en-ID"/>
        </w:rPr>
      </w:pPr>
      <w:r>
        <w:rPr>
          <w:rFonts w:ascii="Times New Roman" w:hAnsi="Times New Roman"/>
          <w:sz w:val="24"/>
          <w:szCs w:val="24"/>
          <w:lang w:val="en-ID"/>
        </w:rPr>
        <w:t xml:space="preserve">Hägerdal, Hans. 2020. On the Margins of Colonialism: Contact Zones in the Aru Islands. </w:t>
      </w:r>
      <w:r>
        <w:rPr>
          <w:rFonts w:ascii="Times New Roman" w:hAnsi="Times New Roman"/>
          <w:i/>
          <w:iCs/>
          <w:sz w:val="24"/>
          <w:szCs w:val="24"/>
          <w:lang w:val="en-ID"/>
        </w:rPr>
        <w:t>The European Legacy</w:t>
      </w:r>
      <w:r>
        <w:rPr>
          <w:rFonts w:ascii="Times New Roman" w:hAnsi="Times New Roman"/>
          <w:sz w:val="24"/>
          <w:szCs w:val="24"/>
          <w:lang w:val="en-ID"/>
        </w:rPr>
        <w:t>, 25:5, 554-571.</w:t>
      </w:r>
    </w:p>
    <w:p w14:paraId="49D63913" w14:textId="77777777" w:rsidR="00105363" w:rsidRDefault="00105363" w:rsidP="00105363">
      <w:pPr>
        <w:autoSpaceDE w:val="0"/>
        <w:autoSpaceDN w:val="0"/>
        <w:adjustRightInd w:val="0"/>
        <w:ind w:left="567" w:hanging="567"/>
        <w:rPr>
          <w:rFonts w:ascii="Times New Roman" w:hAnsi="Times New Roman"/>
          <w:sz w:val="24"/>
          <w:szCs w:val="24"/>
          <w:lang w:val="en-ID"/>
        </w:rPr>
      </w:pPr>
      <w:r>
        <w:rPr>
          <w:rFonts w:ascii="Times New Roman" w:hAnsi="Times New Roman"/>
          <w:sz w:val="24"/>
          <w:szCs w:val="24"/>
          <w:lang w:val="en-ID"/>
        </w:rPr>
        <w:t xml:space="preserve">Malloy, Tove H. 2015. Reflexive Minority Action : Minority Narrative and New European Discourses. In </w:t>
      </w:r>
      <w:r>
        <w:rPr>
          <w:rFonts w:ascii="Times New Roman" w:hAnsi="Times New Roman"/>
          <w:i/>
          <w:iCs/>
          <w:sz w:val="24"/>
          <w:szCs w:val="24"/>
          <w:lang w:val="en-ID"/>
        </w:rPr>
        <w:t>Globalization and Minority Culture : The Role of Minor Cultural Group in Shaping Our Global Future</w:t>
      </w:r>
      <w:r>
        <w:rPr>
          <w:rFonts w:ascii="Times New Roman" w:hAnsi="Times New Roman"/>
          <w:sz w:val="24"/>
          <w:szCs w:val="24"/>
          <w:lang w:val="en-ID"/>
        </w:rPr>
        <w:t>. Leiden : Brill Nijhoff, pp. 55-74.</w:t>
      </w:r>
    </w:p>
    <w:p w14:paraId="3A585FBA" w14:textId="77777777" w:rsidR="00105363" w:rsidRDefault="00105363" w:rsidP="00105363">
      <w:pPr>
        <w:spacing w:after="0"/>
        <w:ind w:left="567" w:hanging="567"/>
        <w:jc w:val="both"/>
        <w:rPr>
          <w:rFonts w:ascii="Times New Roman" w:hAnsi="Times New Roman"/>
          <w:sz w:val="24"/>
          <w:szCs w:val="24"/>
        </w:rPr>
      </w:pPr>
      <w:r>
        <w:rPr>
          <w:rFonts w:ascii="Times New Roman" w:hAnsi="Times New Roman"/>
          <w:sz w:val="24"/>
          <w:szCs w:val="24"/>
        </w:rPr>
        <w:t xml:space="preserve">Robbins, J. 2005 The Humiliations of Sin: Christianization and the Modernization of the Subject among the Urapmin. In: J. Robbins and H. Wardlow 2005 (eds.), </w:t>
      </w:r>
      <w:r>
        <w:rPr>
          <w:rFonts w:ascii="Times New Roman" w:hAnsi="Times New Roman"/>
          <w:i/>
          <w:iCs/>
          <w:sz w:val="24"/>
          <w:szCs w:val="24"/>
        </w:rPr>
        <w:t>The Making of Global and Local Modernities in Melanesia. Humiliation, Transformation and the nature of Cultural Change</w:t>
      </w:r>
      <w:r>
        <w:rPr>
          <w:rFonts w:ascii="Times New Roman" w:hAnsi="Times New Roman"/>
          <w:sz w:val="24"/>
          <w:szCs w:val="24"/>
        </w:rPr>
        <w:t>. Aldershot: Ashgate, pp. 43-56.</w:t>
      </w:r>
    </w:p>
    <w:p w14:paraId="6B5D2388" w14:textId="77777777" w:rsidR="00105363" w:rsidRDefault="00105363" w:rsidP="00105363">
      <w:pPr>
        <w:pStyle w:val="Default"/>
        <w:spacing w:line="276" w:lineRule="auto"/>
        <w:ind w:left="567" w:hanging="567"/>
        <w:jc w:val="both"/>
        <w:rPr>
          <w:rFonts w:ascii="Times New Roman" w:hAnsi="Times New Roman" w:cs="Times New Roman"/>
          <w:lang w:eastAsia="zh-CN"/>
        </w:rPr>
      </w:pPr>
      <w:r>
        <w:rPr>
          <w:rFonts w:ascii="Times New Roman" w:hAnsi="Times New Roman" w:cs="Times New Roman"/>
          <w:lang w:eastAsia="zh-CN"/>
        </w:rPr>
        <w:t xml:space="preserve">Robbins, Joel 2005 Humiliation and Transformation: Marshall Sahlins and the Study of Cultural Change in Melanesia. In: J. Robbins and H. Wardlow 2005 (eds.), </w:t>
      </w:r>
      <w:r>
        <w:rPr>
          <w:rFonts w:ascii="Times New Roman" w:hAnsi="Times New Roman" w:cs="Times New Roman"/>
          <w:i/>
          <w:iCs/>
          <w:lang w:eastAsia="zh-CN"/>
        </w:rPr>
        <w:t>The Making of Global and Local Modernities in Melanesia. Humiliation, Transformation and the nature of Cultural Change</w:t>
      </w:r>
      <w:r>
        <w:rPr>
          <w:rFonts w:ascii="Times New Roman" w:hAnsi="Times New Roman" w:cs="Times New Roman"/>
          <w:lang w:eastAsia="zh-CN"/>
        </w:rPr>
        <w:t xml:space="preserve">. Aldershot: Ashgate, pp. 3-21. </w:t>
      </w:r>
    </w:p>
    <w:p w14:paraId="6F2904C0" w14:textId="77777777" w:rsidR="00105363" w:rsidRDefault="00105363" w:rsidP="00105363">
      <w:pPr>
        <w:spacing w:after="0"/>
        <w:ind w:left="567" w:hanging="567"/>
        <w:jc w:val="both"/>
        <w:rPr>
          <w:rFonts w:ascii="Times New Roman" w:hAnsi="Times New Roman" w:cs="Times New Roman"/>
          <w:sz w:val="24"/>
          <w:szCs w:val="24"/>
        </w:rPr>
      </w:pPr>
      <w:r>
        <w:rPr>
          <w:rFonts w:ascii="Times New Roman" w:hAnsi="Times New Roman"/>
          <w:sz w:val="24"/>
          <w:szCs w:val="24"/>
        </w:rPr>
        <w:t xml:space="preserve">Robbins, Joel 2009 “Conversion, Hierarchy, and Cultural Change: Value and Syncretism in the Globalization of Pentecostal and Charismatic Christianity”. In: Rio, Knut M. and Olaf. H. Smedal (eds.): </w:t>
      </w:r>
      <w:r>
        <w:rPr>
          <w:rFonts w:ascii="Times New Roman" w:hAnsi="Times New Roman"/>
          <w:i/>
          <w:iCs/>
          <w:sz w:val="24"/>
          <w:szCs w:val="24"/>
        </w:rPr>
        <w:t>Hierarchy: Persistence and Transformation in Social Formations</w:t>
      </w:r>
      <w:r>
        <w:rPr>
          <w:rFonts w:ascii="Times New Roman" w:hAnsi="Times New Roman"/>
          <w:sz w:val="24"/>
          <w:szCs w:val="24"/>
        </w:rPr>
        <w:t>. New York: Berghahn, pp. 65-88.</w:t>
      </w:r>
    </w:p>
    <w:p w14:paraId="13A82CC5" w14:textId="77777777" w:rsidR="00105363" w:rsidRDefault="00105363" w:rsidP="00105363">
      <w:pPr>
        <w:pStyle w:val="Default"/>
        <w:spacing w:line="276" w:lineRule="auto"/>
        <w:ind w:left="567" w:hanging="567"/>
        <w:jc w:val="both"/>
        <w:rPr>
          <w:rFonts w:ascii="Times New Roman" w:hAnsi="Times New Roman" w:cs="Times New Roman"/>
          <w:lang w:eastAsia="zh-CN"/>
        </w:rPr>
      </w:pPr>
      <w:r>
        <w:rPr>
          <w:rFonts w:ascii="Times New Roman" w:hAnsi="Times New Roman" w:cs="Times New Roman"/>
          <w:lang w:eastAsia="zh-CN"/>
        </w:rPr>
        <w:t xml:space="preserve">Sahlins, M.D. 2000 [1988] Cosmologies of Capitalism: The Trans-Pacific Sector of “The World System”. In: </w:t>
      </w:r>
      <w:r>
        <w:rPr>
          <w:rFonts w:ascii="Times New Roman" w:hAnsi="Times New Roman" w:cs="Times New Roman"/>
          <w:i/>
          <w:iCs/>
          <w:lang w:eastAsia="zh-CN"/>
        </w:rPr>
        <w:t>Culture in Practice</w:t>
      </w:r>
      <w:r>
        <w:rPr>
          <w:rFonts w:ascii="Times New Roman" w:hAnsi="Times New Roman" w:cs="Times New Roman"/>
          <w:lang w:eastAsia="zh-CN"/>
        </w:rPr>
        <w:t xml:space="preserve">. New York: Zone Books, pp. 415-70. </w:t>
      </w:r>
    </w:p>
    <w:p w14:paraId="35CA2E26" w14:textId="77777777" w:rsidR="00105363" w:rsidRDefault="00105363" w:rsidP="00105363">
      <w:pPr>
        <w:spacing w:after="0"/>
        <w:ind w:left="567" w:hanging="567"/>
        <w:jc w:val="both"/>
        <w:rPr>
          <w:rFonts w:ascii="Times New Roman" w:hAnsi="Times New Roman" w:cs="Times New Roman"/>
          <w:sz w:val="24"/>
          <w:szCs w:val="24"/>
        </w:rPr>
      </w:pPr>
      <w:r>
        <w:rPr>
          <w:rFonts w:ascii="Times New Roman" w:hAnsi="Times New Roman"/>
          <w:sz w:val="24"/>
          <w:szCs w:val="24"/>
        </w:rPr>
        <w:t xml:space="preserve">Sahlins, M.D. 2000 The Return of the Event, Again. In: </w:t>
      </w:r>
      <w:r>
        <w:rPr>
          <w:rFonts w:ascii="Times New Roman" w:hAnsi="Times New Roman"/>
          <w:i/>
          <w:iCs/>
          <w:sz w:val="24"/>
          <w:szCs w:val="24"/>
        </w:rPr>
        <w:t>Culture in Practice</w:t>
      </w:r>
      <w:r>
        <w:rPr>
          <w:rFonts w:ascii="Times New Roman" w:hAnsi="Times New Roman"/>
          <w:sz w:val="24"/>
          <w:szCs w:val="24"/>
        </w:rPr>
        <w:t>. New York: Zone Books, pp. 293-351.</w:t>
      </w:r>
    </w:p>
    <w:p w14:paraId="28594491" w14:textId="77777777" w:rsidR="00105363" w:rsidRDefault="00105363" w:rsidP="00105363">
      <w:pPr>
        <w:spacing w:after="0"/>
        <w:ind w:left="567" w:hanging="567"/>
        <w:jc w:val="both"/>
        <w:rPr>
          <w:rFonts w:ascii="Times New Roman" w:hAnsi="Times New Roman"/>
          <w:sz w:val="24"/>
          <w:szCs w:val="24"/>
        </w:rPr>
      </w:pPr>
      <w:r>
        <w:rPr>
          <w:rFonts w:ascii="Times New Roman" w:hAnsi="Times New Roman"/>
          <w:sz w:val="24"/>
          <w:szCs w:val="24"/>
        </w:rPr>
        <w:t xml:space="preserve">Sahlins, Marshall D. 1985 “Introduction”. In: </w:t>
      </w:r>
      <w:r>
        <w:rPr>
          <w:rFonts w:ascii="Times New Roman" w:hAnsi="Times New Roman"/>
          <w:i/>
          <w:iCs/>
          <w:sz w:val="24"/>
          <w:szCs w:val="24"/>
        </w:rPr>
        <w:t>Islands of History</w:t>
      </w:r>
      <w:r>
        <w:rPr>
          <w:rFonts w:ascii="Times New Roman" w:hAnsi="Times New Roman"/>
          <w:sz w:val="24"/>
          <w:szCs w:val="24"/>
        </w:rPr>
        <w:t>. Chicago: University of Chicago Press, pp. vii-xix.</w:t>
      </w:r>
    </w:p>
    <w:p w14:paraId="03A84393" w14:textId="77777777" w:rsidR="00105363" w:rsidRDefault="00105363" w:rsidP="00105363">
      <w:pPr>
        <w:spacing w:after="0"/>
        <w:ind w:left="567" w:hanging="567"/>
        <w:jc w:val="both"/>
        <w:rPr>
          <w:rFonts w:ascii="Times New Roman" w:hAnsi="Times New Roman"/>
          <w:sz w:val="24"/>
          <w:szCs w:val="24"/>
        </w:rPr>
      </w:pPr>
      <w:r>
        <w:rPr>
          <w:rFonts w:ascii="Times New Roman" w:hAnsi="Times New Roman"/>
          <w:sz w:val="24"/>
          <w:szCs w:val="24"/>
        </w:rPr>
        <w:lastRenderedPageBreak/>
        <w:t xml:space="preserve">Sahlins, Marshall D. 2000 (1999) What is Anthropological Enlightenment? Some Lessons of the Twentieth Century . In: M.D. Sahlins: </w:t>
      </w:r>
      <w:r>
        <w:rPr>
          <w:rFonts w:ascii="Times New Roman" w:hAnsi="Times New Roman"/>
          <w:i/>
          <w:iCs/>
          <w:sz w:val="24"/>
          <w:szCs w:val="24"/>
        </w:rPr>
        <w:t>Culture in Practice</w:t>
      </w:r>
      <w:r>
        <w:rPr>
          <w:rFonts w:ascii="Times New Roman" w:hAnsi="Times New Roman"/>
          <w:sz w:val="24"/>
          <w:szCs w:val="24"/>
        </w:rPr>
        <w:t>. New York: Zone Books, pp. 501-26.</w:t>
      </w:r>
    </w:p>
    <w:p w14:paraId="69350A29" w14:textId="77777777" w:rsidR="00105363" w:rsidRDefault="00105363" w:rsidP="00105363">
      <w:pPr>
        <w:jc w:val="both"/>
        <w:rPr>
          <w:rFonts w:ascii="Times New Roman" w:hAnsi="Times New Roman"/>
          <w:sz w:val="24"/>
          <w:szCs w:val="24"/>
        </w:rPr>
      </w:pPr>
    </w:p>
    <w:p w14:paraId="20AD0E1A" w14:textId="77777777" w:rsidR="001A6C70" w:rsidRDefault="001A6C70" w:rsidP="00105363">
      <w:pPr>
        <w:jc w:val="center"/>
      </w:pPr>
    </w:p>
    <w:sectPr w:rsidR="001A6C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ll-Roman">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6C70"/>
    <w:rsid w:val="00105363"/>
    <w:rsid w:val="00105D6C"/>
    <w:rsid w:val="001A6C70"/>
    <w:rsid w:val="00582ABB"/>
    <w:rsid w:val="00776B4F"/>
    <w:rsid w:val="00CD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0482"/>
  <w15:chartTrackingRefBased/>
  <w15:docId w15:val="{50E56D4F-FE5C-4213-8BB9-19A779BC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5D6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5363"/>
    <w:pPr>
      <w:autoSpaceDE w:val="0"/>
      <w:autoSpaceDN w:val="0"/>
      <w:adjustRightInd w:val="0"/>
      <w:spacing w:after="0" w:line="240" w:lineRule="auto"/>
    </w:pPr>
    <w:rPr>
      <w:rFonts w:ascii="Calibri" w:eastAsia="Calibri" w:hAnsi="Calibri" w:cs="Calibri"/>
      <w:color w:val="000000"/>
      <w:sz w:val="24"/>
      <w:szCs w:val="24"/>
      <w:lang w:val="zh-CN"/>
    </w:rPr>
  </w:style>
  <w:style w:type="character" w:customStyle="1" w:styleId="Heading1Char">
    <w:name w:val="Heading 1 Char"/>
    <w:basedOn w:val="DefaultParagraphFont"/>
    <w:link w:val="Heading1"/>
    <w:uiPriority w:val="9"/>
    <w:rsid w:val="00105D6C"/>
    <w:rPr>
      <w:rFonts w:ascii="Times New Roman" w:eastAsia="Times New Roman" w:hAnsi="Times New Roman" w:cs="Times New Roman"/>
      <w:b/>
      <w:bCs/>
      <w:kern w:val="36"/>
      <w:sz w:val="48"/>
      <w:szCs w:val="48"/>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32205">
      <w:bodyDiv w:val="1"/>
      <w:marLeft w:val="0"/>
      <w:marRight w:val="0"/>
      <w:marTop w:val="0"/>
      <w:marBottom w:val="0"/>
      <w:divBdr>
        <w:top w:val="none" w:sz="0" w:space="0" w:color="auto"/>
        <w:left w:val="none" w:sz="0" w:space="0" w:color="auto"/>
        <w:bottom w:val="none" w:sz="0" w:space="0" w:color="auto"/>
        <w:right w:val="none" w:sz="0" w:space="0" w:color="auto"/>
      </w:divBdr>
    </w:div>
    <w:div w:id="21342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3722</Words>
  <Characters>21219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Intan Permata Sari</dc:creator>
  <cp:keywords/>
  <dc:description/>
  <cp:lastModifiedBy>Intan Permata Sari</cp:lastModifiedBy>
  <cp:revision>2</cp:revision>
  <dcterms:created xsi:type="dcterms:W3CDTF">2021-07-12T05:49:00Z</dcterms:created>
  <dcterms:modified xsi:type="dcterms:W3CDTF">2021-07-22T01:08:00Z</dcterms:modified>
</cp:coreProperties>
</file>