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E7" w:rsidRDefault="00E231E7" w:rsidP="00AF344A">
      <w:pPr>
        <w:jc w:val="center"/>
      </w:pPr>
      <w:r>
        <w:t xml:space="preserve">Corak Pemikiran </w:t>
      </w:r>
      <w:proofErr w:type="gramStart"/>
      <w:r w:rsidR="00AF344A">
        <w:t xml:space="preserve">Teologi </w:t>
      </w:r>
      <w:r>
        <w:t xml:space="preserve"> Ulama</w:t>
      </w:r>
      <w:proofErr w:type="gramEnd"/>
      <w:r>
        <w:t xml:space="preserve"> Bengkulu</w:t>
      </w:r>
    </w:p>
    <w:p w:rsidR="00E231E7" w:rsidRDefault="00E231E7" w:rsidP="00E231E7">
      <w:pPr>
        <w:jc w:val="center"/>
      </w:pPr>
      <w:r>
        <w:t>(Analisa Terhadap Skripsi Mahasiswa Sejarah Peradaban Islam Institut Agama Islam Negeri Bengkulu)</w:t>
      </w:r>
    </w:p>
    <w:p w:rsidR="00E231E7" w:rsidRDefault="00E231E7" w:rsidP="00E231E7">
      <w:pPr>
        <w:jc w:val="center"/>
      </w:pPr>
    </w:p>
    <w:p w:rsidR="00E231E7" w:rsidRDefault="00E231E7" w:rsidP="00E231E7">
      <w:pPr>
        <w:jc w:val="center"/>
      </w:pPr>
    </w:p>
    <w:p w:rsidR="00E231E7" w:rsidRDefault="00E231E7" w:rsidP="00E231E7">
      <w:pPr>
        <w:jc w:val="center"/>
      </w:pPr>
    </w:p>
    <w:p w:rsidR="00E231E7" w:rsidRDefault="00E231E7" w:rsidP="00E231E7">
      <w:pPr>
        <w:jc w:val="center"/>
      </w:pPr>
      <w:r>
        <w:rPr>
          <w:noProof/>
          <w:lang w:eastAsia="en-GB"/>
        </w:rPr>
        <w:drawing>
          <wp:anchor distT="0" distB="0" distL="114300" distR="114300" simplePos="0" relativeHeight="251659264" behindDoc="1" locked="0" layoutInCell="1" allowOverlap="0">
            <wp:simplePos x="0" y="0"/>
            <wp:positionH relativeFrom="column">
              <wp:posOffset>1924050</wp:posOffset>
            </wp:positionH>
            <wp:positionV relativeFrom="paragraph">
              <wp:posOffset>-683895</wp:posOffset>
            </wp:positionV>
            <wp:extent cx="1517650" cy="1289050"/>
            <wp:effectExtent l="19050" t="0" r="6350" b="0"/>
            <wp:wrapNone/>
            <wp:docPr id="1"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8" cstate="print"/>
                    <a:srcRect/>
                    <a:stretch>
                      <a:fillRect/>
                    </a:stretch>
                  </pic:blipFill>
                  <pic:spPr bwMode="auto">
                    <a:xfrm>
                      <a:off x="0" y="0"/>
                      <a:ext cx="1517650" cy="1289050"/>
                    </a:xfrm>
                    <a:prstGeom prst="rect">
                      <a:avLst/>
                    </a:prstGeom>
                    <a:noFill/>
                    <a:ln w="9525">
                      <a:noFill/>
                      <a:miter lim="800000"/>
                      <a:headEnd/>
                      <a:tailEnd/>
                    </a:ln>
                  </pic:spPr>
                </pic:pic>
              </a:graphicData>
            </a:graphic>
          </wp:anchor>
        </w:drawing>
      </w:r>
    </w:p>
    <w:p w:rsidR="00E231E7" w:rsidRDefault="00E231E7" w:rsidP="00E231E7">
      <w:pPr>
        <w:jc w:val="center"/>
      </w:pPr>
    </w:p>
    <w:p w:rsidR="00E231E7" w:rsidRDefault="00E231E7" w:rsidP="00E231E7">
      <w:pPr>
        <w:rPr>
          <w:b/>
          <w:bCs/>
          <w:sz w:val="24"/>
          <w:szCs w:val="24"/>
        </w:rPr>
      </w:pPr>
    </w:p>
    <w:p w:rsidR="00E231E7" w:rsidRDefault="00E231E7" w:rsidP="00E231E7">
      <w:pPr>
        <w:rPr>
          <w:b/>
          <w:bCs/>
          <w:sz w:val="24"/>
          <w:szCs w:val="24"/>
        </w:rPr>
      </w:pPr>
    </w:p>
    <w:p w:rsidR="00E231E7" w:rsidRDefault="00E231E7" w:rsidP="00E231E7">
      <w:pPr>
        <w:jc w:val="center"/>
        <w:rPr>
          <w:b/>
          <w:bCs/>
          <w:sz w:val="32"/>
          <w:szCs w:val="32"/>
        </w:rPr>
      </w:pPr>
      <w:r w:rsidRPr="00646A3A">
        <w:rPr>
          <w:b/>
          <w:bCs/>
          <w:sz w:val="32"/>
          <w:szCs w:val="32"/>
        </w:rPr>
        <w:t>Laporan Kegiatan Penelitian</w:t>
      </w:r>
    </w:p>
    <w:p w:rsidR="00E231E7" w:rsidRPr="00D76EB5" w:rsidRDefault="00E231E7" w:rsidP="00E231E7">
      <w:pPr>
        <w:spacing w:after="0"/>
        <w:jc w:val="center"/>
        <w:rPr>
          <w:b/>
          <w:bCs/>
          <w:sz w:val="32"/>
          <w:szCs w:val="32"/>
        </w:rPr>
      </w:pPr>
      <w:r w:rsidRPr="00D76EB5">
        <w:rPr>
          <w:b/>
          <w:bCs/>
          <w:sz w:val="32"/>
          <w:szCs w:val="32"/>
        </w:rPr>
        <w:t>Corak Pemikiran Para Ulama Bengkulu</w:t>
      </w:r>
    </w:p>
    <w:p w:rsidR="00E231E7" w:rsidRPr="00D76EB5" w:rsidRDefault="00E231E7" w:rsidP="00E231E7">
      <w:pPr>
        <w:jc w:val="center"/>
        <w:rPr>
          <w:b/>
          <w:bCs/>
          <w:sz w:val="32"/>
          <w:szCs w:val="32"/>
        </w:rPr>
      </w:pPr>
      <w:r w:rsidRPr="00D76EB5">
        <w:rPr>
          <w:b/>
          <w:bCs/>
          <w:sz w:val="32"/>
          <w:szCs w:val="32"/>
        </w:rPr>
        <w:t>(Analisa Terhadap Skripsi Mahasiswa Sejarah Peradaban Islam Institut Agama Islam Negeri Bengkulu)</w:t>
      </w:r>
    </w:p>
    <w:p w:rsidR="00E231E7" w:rsidRPr="00646A3A" w:rsidRDefault="00E231E7" w:rsidP="00E231E7">
      <w:pPr>
        <w:jc w:val="center"/>
        <w:rPr>
          <w:b/>
          <w:bCs/>
          <w:sz w:val="32"/>
          <w:szCs w:val="32"/>
        </w:rPr>
      </w:pPr>
    </w:p>
    <w:p w:rsidR="00E231E7" w:rsidRPr="00646A3A" w:rsidRDefault="00E231E7" w:rsidP="00E231E7">
      <w:pPr>
        <w:spacing w:after="0"/>
        <w:jc w:val="both"/>
        <w:rPr>
          <w:b/>
          <w:bCs/>
          <w:sz w:val="28"/>
          <w:szCs w:val="28"/>
        </w:rPr>
      </w:pPr>
      <w:r w:rsidRPr="00646A3A">
        <w:rPr>
          <w:b/>
          <w:bCs/>
          <w:sz w:val="28"/>
          <w:szCs w:val="28"/>
        </w:rPr>
        <w:t>Yuhaswita, MA</w:t>
      </w:r>
    </w:p>
    <w:p w:rsidR="00E231E7" w:rsidRPr="00646A3A" w:rsidRDefault="00E231E7" w:rsidP="00E231E7">
      <w:pPr>
        <w:spacing w:after="0"/>
        <w:jc w:val="both"/>
        <w:rPr>
          <w:b/>
          <w:bCs/>
          <w:sz w:val="28"/>
          <w:szCs w:val="28"/>
        </w:rPr>
      </w:pPr>
      <w:r w:rsidRPr="00646A3A">
        <w:rPr>
          <w:b/>
          <w:bCs/>
          <w:sz w:val="28"/>
          <w:szCs w:val="28"/>
        </w:rPr>
        <w:t>NIP.197006271997032002</w:t>
      </w:r>
    </w:p>
    <w:p w:rsidR="00E231E7" w:rsidRDefault="00E231E7" w:rsidP="00E231E7">
      <w:pPr>
        <w:spacing w:after="0"/>
        <w:jc w:val="both"/>
        <w:rPr>
          <w:b/>
          <w:bCs/>
          <w:sz w:val="28"/>
          <w:szCs w:val="28"/>
        </w:rPr>
      </w:pPr>
      <w:r w:rsidRPr="00646A3A">
        <w:rPr>
          <w:b/>
          <w:bCs/>
          <w:sz w:val="28"/>
          <w:szCs w:val="28"/>
        </w:rPr>
        <w:t>Pangkat: Lektor/III.d</w:t>
      </w:r>
    </w:p>
    <w:p w:rsidR="00E231E7" w:rsidRDefault="00E231E7" w:rsidP="00E231E7">
      <w:pPr>
        <w:spacing w:after="0"/>
        <w:jc w:val="both"/>
        <w:rPr>
          <w:b/>
          <w:bCs/>
          <w:sz w:val="28"/>
          <w:szCs w:val="28"/>
        </w:rPr>
      </w:pPr>
    </w:p>
    <w:p w:rsidR="00E231E7" w:rsidRPr="00646A3A" w:rsidRDefault="00E231E7" w:rsidP="00E231E7">
      <w:pPr>
        <w:spacing w:after="0"/>
        <w:jc w:val="both"/>
        <w:rPr>
          <w:b/>
          <w:bCs/>
          <w:sz w:val="28"/>
          <w:szCs w:val="28"/>
        </w:rPr>
      </w:pPr>
    </w:p>
    <w:p w:rsidR="00E231E7" w:rsidRDefault="00E231E7" w:rsidP="00E231E7">
      <w:pPr>
        <w:spacing w:after="0"/>
        <w:jc w:val="both"/>
        <w:rPr>
          <w:b/>
          <w:bCs/>
          <w:sz w:val="28"/>
          <w:szCs w:val="28"/>
        </w:rPr>
      </w:pPr>
    </w:p>
    <w:p w:rsidR="00E231E7" w:rsidRDefault="00E231E7" w:rsidP="00E231E7">
      <w:pPr>
        <w:spacing w:after="0"/>
        <w:jc w:val="both"/>
        <w:rPr>
          <w:b/>
          <w:bCs/>
          <w:sz w:val="28"/>
          <w:szCs w:val="28"/>
        </w:rPr>
      </w:pPr>
    </w:p>
    <w:p w:rsidR="00E231E7" w:rsidRPr="00646A3A" w:rsidRDefault="00E231E7" w:rsidP="00E231E7">
      <w:pPr>
        <w:spacing w:after="100" w:afterAutospacing="1"/>
        <w:jc w:val="center"/>
        <w:rPr>
          <w:b/>
          <w:bCs/>
          <w:sz w:val="28"/>
          <w:szCs w:val="28"/>
        </w:rPr>
      </w:pPr>
      <w:r w:rsidRPr="00646A3A">
        <w:rPr>
          <w:b/>
          <w:bCs/>
          <w:sz w:val="28"/>
          <w:szCs w:val="28"/>
        </w:rPr>
        <w:t>Penelitian Berdasarkan Anggaran Pribadi</w:t>
      </w:r>
    </w:p>
    <w:p w:rsidR="00E231E7" w:rsidRPr="00646A3A" w:rsidRDefault="00E231E7" w:rsidP="00E231E7">
      <w:pPr>
        <w:spacing w:after="0"/>
        <w:jc w:val="center"/>
        <w:rPr>
          <w:b/>
          <w:bCs/>
          <w:sz w:val="28"/>
          <w:szCs w:val="28"/>
        </w:rPr>
      </w:pPr>
      <w:r w:rsidRPr="00646A3A">
        <w:rPr>
          <w:b/>
          <w:bCs/>
          <w:sz w:val="28"/>
          <w:szCs w:val="28"/>
        </w:rPr>
        <w:t>Prodi Sejarah Peradaban Islam</w:t>
      </w:r>
    </w:p>
    <w:p w:rsidR="00E231E7" w:rsidRDefault="00E231E7" w:rsidP="00E231E7">
      <w:pPr>
        <w:spacing w:after="100" w:afterAutospacing="1"/>
        <w:jc w:val="center"/>
        <w:rPr>
          <w:b/>
          <w:bCs/>
          <w:sz w:val="28"/>
          <w:szCs w:val="28"/>
        </w:rPr>
      </w:pPr>
      <w:r w:rsidRPr="00646A3A">
        <w:rPr>
          <w:b/>
          <w:bCs/>
          <w:sz w:val="28"/>
          <w:szCs w:val="28"/>
        </w:rPr>
        <w:t>Fakultas Ushuluddin, Adab dan Dakwah</w:t>
      </w:r>
    </w:p>
    <w:p w:rsidR="00E231E7" w:rsidRPr="00646A3A" w:rsidRDefault="00E231E7" w:rsidP="00E231E7">
      <w:pPr>
        <w:spacing w:after="100" w:afterAutospacing="1"/>
        <w:jc w:val="center"/>
        <w:rPr>
          <w:b/>
          <w:bCs/>
          <w:sz w:val="28"/>
          <w:szCs w:val="28"/>
        </w:rPr>
      </w:pPr>
    </w:p>
    <w:p w:rsidR="00E231E7" w:rsidRPr="00646A3A" w:rsidRDefault="00E231E7" w:rsidP="00E231E7">
      <w:pPr>
        <w:spacing w:after="0"/>
        <w:jc w:val="center"/>
        <w:rPr>
          <w:b/>
          <w:bCs/>
          <w:sz w:val="28"/>
          <w:szCs w:val="28"/>
        </w:rPr>
      </w:pPr>
      <w:r w:rsidRPr="00646A3A">
        <w:rPr>
          <w:b/>
          <w:bCs/>
          <w:sz w:val="28"/>
          <w:szCs w:val="28"/>
        </w:rPr>
        <w:t>Lembaga Penelitian Dan Pengembangan Masyarakat (LPPM)</w:t>
      </w:r>
    </w:p>
    <w:p w:rsidR="00E231E7" w:rsidRPr="00646A3A" w:rsidRDefault="00E231E7" w:rsidP="00E231E7">
      <w:pPr>
        <w:spacing w:after="0"/>
        <w:jc w:val="center"/>
        <w:rPr>
          <w:b/>
          <w:bCs/>
          <w:sz w:val="28"/>
          <w:szCs w:val="28"/>
        </w:rPr>
      </w:pPr>
      <w:r w:rsidRPr="00646A3A">
        <w:rPr>
          <w:b/>
          <w:bCs/>
          <w:sz w:val="28"/>
          <w:szCs w:val="28"/>
        </w:rPr>
        <w:t>Institut Agama Islam Negeri (IAIN) Bengkulu</w:t>
      </w:r>
    </w:p>
    <w:p w:rsidR="00E231E7" w:rsidRDefault="00E231E7" w:rsidP="00E231E7">
      <w:pPr>
        <w:spacing w:after="0"/>
        <w:jc w:val="center"/>
        <w:rPr>
          <w:b/>
          <w:bCs/>
          <w:sz w:val="28"/>
          <w:szCs w:val="28"/>
        </w:rPr>
      </w:pPr>
      <w:r>
        <w:rPr>
          <w:b/>
          <w:bCs/>
          <w:sz w:val="28"/>
          <w:szCs w:val="28"/>
        </w:rPr>
        <w:t>2021</w:t>
      </w:r>
    </w:p>
    <w:p w:rsidR="00E231E7" w:rsidRPr="00EE4D33" w:rsidRDefault="00E231E7" w:rsidP="00E231E7">
      <w:pPr>
        <w:jc w:val="center"/>
        <w:rPr>
          <w:rFonts w:asciiTheme="majorBidi" w:hAnsiTheme="majorBidi" w:cstheme="majorBidi"/>
          <w:sz w:val="24"/>
          <w:szCs w:val="24"/>
        </w:rPr>
      </w:pPr>
      <w:proofErr w:type="gramStart"/>
      <w:r w:rsidRPr="00EE4D33">
        <w:rPr>
          <w:rFonts w:asciiTheme="majorBidi" w:hAnsiTheme="majorBidi" w:cstheme="majorBidi"/>
          <w:sz w:val="24"/>
          <w:szCs w:val="24"/>
        </w:rPr>
        <w:lastRenderedPageBreak/>
        <w:t>BAB  I</w:t>
      </w:r>
      <w:proofErr w:type="gramEnd"/>
    </w:p>
    <w:p w:rsidR="00E231E7" w:rsidRPr="00EE4D33" w:rsidRDefault="00E231E7" w:rsidP="00E231E7">
      <w:pPr>
        <w:jc w:val="center"/>
        <w:rPr>
          <w:rFonts w:asciiTheme="majorBidi" w:hAnsiTheme="majorBidi" w:cstheme="majorBidi"/>
          <w:sz w:val="24"/>
          <w:szCs w:val="24"/>
        </w:rPr>
      </w:pPr>
      <w:r w:rsidRPr="00EE4D33">
        <w:rPr>
          <w:rFonts w:asciiTheme="majorBidi" w:hAnsiTheme="majorBidi" w:cstheme="majorBidi"/>
          <w:sz w:val="24"/>
          <w:szCs w:val="24"/>
        </w:rPr>
        <w:t>PENDAHULUAN</w:t>
      </w:r>
    </w:p>
    <w:p w:rsidR="00E231E7" w:rsidRPr="00EE4D33" w:rsidRDefault="00E231E7" w:rsidP="00E231E7">
      <w:pPr>
        <w:pStyle w:val="ListParagraph"/>
        <w:numPr>
          <w:ilvl w:val="0"/>
          <w:numId w:val="1"/>
        </w:numPr>
        <w:ind w:left="397"/>
        <w:jc w:val="both"/>
        <w:rPr>
          <w:rFonts w:asciiTheme="majorBidi" w:hAnsiTheme="majorBidi" w:cstheme="majorBidi"/>
          <w:sz w:val="24"/>
          <w:szCs w:val="24"/>
        </w:rPr>
      </w:pPr>
      <w:r w:rsidRPr="00EE4D33">
        <w:rPr>
          <w:rFonts w:asciiTheme="majorBidi" w:hAnsiTheme="majorBidi" w:cstheme="majorBidi"/>
          <w:sz w:val="24"/>
          <w:szCs w:val="24"/>
        </w:rPr>
        <w:t>Latar Belakang</w:t>
      </w:r>
    </w:p>
    <w:p w:rsidR="00E231E7" w:rsidRDefault="00E231E7" w:rsidP="00285538">
      <w:pPr>
        <w:pStyle w:val="ListParagraph"/>
        <w:jc w:val="both"/>
        <w:rPr>
          <w:rFonts w:asciiTheme="majorBidi" w:hAnsiTheme="majorBidi" w:cstheme="majorBidi"/>
          <w:sz w:val="24"/>
          <w:szCs w:val="24"/>
        </w:rPr>
      </w:pPr>
    </w:p>
    <w:p w:rsidR="00285538" w:rsidRDefault="00285538" w:rsidP="00EB68FB">
      <w:pPr>
        <w:pStyle w:val="ListParagraph"/>
        <w:spacing w:line="360" w:lineRule="auto"/>
        <w:ind w:left="340" w:firstLine="380"/>
        <w:jc w:val="both"/>
        <w:rPr>
          <w:rFonts w:asciiTheme="majorBidi" w:hAnsiTheme="majorBidi" w:cstheme="majorBidi"/>
          <w:sz w:val="24"/>
          <w:szCs w:val="24"/>
        </w:rPr>
      </w:pPr>
      <w:proofErr w:type="gramStart"/>
      <w:r>
        <w:rPr>
          <w:rFonts w:asciiTheme="majorBidi" w:hAnsiTheme="majorBidi" w:cstheme="majorBidi"/>
          <w:sz w:val="24"/>
          <w:szCs w:val="24"/>
        </w:rPr>
        <w:t>Tokoh-tokoh agama atau para ulama terlahir dari orang-orang yang memahami agama Islam, orang-orang yang mampu memahami agama Islam mendapat tempat di tengah-tengah masyarakat.</w:t>
      </w:r>
      <w:proofErr w:type="gramEnd"/>
      <w:r>
        <w:rPr>
          <w:rFonts w:asciiTheme="majorBidi" w:hAnsiTheme="majorBidi" w:cstheme="majorBidi"/>
          <w:sz w:val="24"/>
          <w:szCs w:val="24"/>
        </w:rPr>
        <w:t xml:space="preserve"> Kehadiran para </w:t>
      </w:r>
      <w:r w:rsidR="00EB68FB">
        <w:rPr>
          <w:rFonts w:asciiTheme="majorBidi" w:hAnsiTheme="majorBidi" w:cstheme="majorBidi"/>
          <w:sz w:val="24"/>
          <w:szCs w:val="24"/>
        </w:rPr>
        <w:t xml:space="preserve">ulama sebagai transformasi keilmuan agama </w:t>
      </w:r>
      <w:proofErr w:type="gramStart"/>
      <w:r w:rsidR="00EB68FB">
        <w:rPr>
          <w:rFonts w:asciiTheme="majorBidi" w:hAnsiTheme="majorBidi" w:cstheme="majorBidi"/>
          <w:sz w:val="24"/>
          <w:szCs w:val="24"/>
        </w:rPr>
        <w:t xml:space="preserve">bagi </w:t>
      </w:r>
      <w:r>
        <w:rPr>
          <w:rFonts w:asciiTheme="majorBidi" w:hAnsiTheme="majorBidi" w:cstheme="majorBidi"/>
          <w:sz w:val="24"/>
          <w:szCs w:val="24"/>
        </w:rPr>
        <w:t xml:space="preserve"> umat</w:t>
      </w:r>
      <w:proofErr w:type="gramEnd"/>
      <w:r>
        <w:rPr>
          <w:rFonts w:asciiTheme="majorBidi" w:hAnsiTheme="majorBidi" w:cstheme="majorBidi"/>
          <w:sz w:val="24"/>
          <w:szCs w:val="24"/>
        </w:rPr>
        <w:t xml:space="preserve"> Islam</w:t>
      </w:r>
      <w:r w:rsidR="00EB68FB">
        <w:rPr>
          <w:rFonts w:asciiTheme="majorBidi" w:hAnsiTheme="majorBidi" w:cstheme="majorBidi"/>
          <w:sz w:val="24"/>
          <w:szCs w:val="24"/>
        </w:rPr>
        <w:t xml:space="preserve"> di berbagai wilayah. </w:t>
      </w:r>
      <w:proofErr w:type="gramStart"/>
      <w:r w:rsidR="00EB68FB">
        <w:rPr>
          <w:rFonts w:asciiTheme="majorBidi" w:hAnsiTheme="majorBidi" w:cstheme="majorBidi"/>
          <w:sz w:val="24"/>
          <w:szCs w:val="24"/>
        </w:rPr>
        <w:t>Ulama berperan penting dalam memberikan pengajaran Islam kepada masyarakat sehingga masyarakat mampu menjalankan kewajiban-kewajibannya sebagai hamba Allah swt.</w:t>
      </w:r>
      <w:proofErr w:type="gramEnd"/>
      <w:r w:rsidR="00EB68FB">
        <w:rPr>
          <w:rFonts w:asciiTheme="majorBidi" w:hAnsiTheme="majorBidi" w:cstheme="majorBidi"/>
          <w:sz w:val="24"/>
          <w:szCs w:val="24"/>
        </w:rPr>
        <w:t xml:space="preserve"> Pada sisi </w:t>
      </w:r>
      <w:proofErr w:type="gramStart"/>
      <w:r w:rsidR="00EB68FB">
        <w:rPr>
          <w:rFonts w:asciiTheme="majorBidi" w:hAnsiTheme="majorBidi" w:cstheme="majorBidi"/>
          <w:sz w:val="24"/>
          <w:szCs w:val="24"/>
        </w:rPr>
        <w:t>lain</w:t>
      </w:r>
      <w:proofErr w:type="gramEnd"/>
      <w:r w:rsidR="00EB68FB">
        <w:rPr>
          <w:rFonts w:asciiTheme="majorBidi" w:hAnsiTheme="majorBidi" w:cstheme="majorBidi"/>
          <w:sz w:val="24"/>
          <w:szCs w:val="24"/>
        </w:rPr>
        <w:t xml:space="preserve"> ulama memainkan peran sebagai rambu-rambu bagi masyarakat yang dalam kondisi kemiskinan moral, kekeringan iman, kekeliruan dalam tujuan hidup dan sebagainya.</w:t>
      </w:r>
    </w:p>
    <w:p w:rsidR="008A3BC4" w:rsidRDefault="008A3BC4" w:rsidP="00B078CD">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Ulama merupakan estapet tugas dan tanggung jawab kenabian Muhammad saw yang mengajar, mendidik serta melakukan pembaharuan terhadap pola pikir, kebudayaan masyarakat semasanya.</w:t>
      </w:r>
      <w:r w:rsidR="00554FDB">
        <w:rPr>
          <w:rFonts w:asciiTheme="majorBidi" w:hAnsiTheme="majorBidi" w:cstheme="majorBidi"/>
          <w:sz w:val="24"/>
          <w:szCs w:val="24"/>
        </w:rPr>
        <w:t xml:space="preserve"> Ulama juga merupakan sebagai agen, aktor dalam melakukan kemajuan, </w:t>
      </w:r>
      <w:proofErr w:type="gramStart"/>
      <w:r w:rsidR="00554FDB">
        <w:rPr>
          <w:rFonts w:asciiTheme="majorBidi" w:hAnsiTheme="majorBidi" w:cstheme="majorBidi"/>
          <w:sz w:val="24"/>
          <w:szCs w:val="24"/>
        </w:rPr>
        <w:t xml:space="preserve">perubahan </w:t>
      </w:r>
      <w:r w:rsidR="00B078CD">
        <w:rPr>
          <w:rFonts w:asciiTheme="majorBidi" w:hAnsiTheme="majorBidi" w:cstheme="majorBidi"/>
          <w:sz w:val="24"/>
          <w:szCs w:val="24"/>
        </w:rPr>
        <w:t xml:space="preserve"> dalam</w:t>
      </w:r>
      <w:proofErr w:type="gramEnd"/>
      <w:r w:rsidR="00B078CD">
        <w:rPr>
          <w:rFonts w:asciiTheme="majorBidi" w:hAnsiTheme="majorBidi" w:cstheme="majorBidi"/>
          <w:sz w:val="24"/>
          <w:szCs w:val="24"/>
        </w:rPr>
        <w:t xml:space="preserve"> berbagai aspek </w:t>
      </w:r>
      <w:r w:rsidR="00554FDB">
        <w:rPr>
          <w:rFonts w:asciiTheme="majorBidi" w:hAnsiTheme="majorBidi" w:cstheme="majorBidi"/>
          <w:sz w:val="24"/>
          <w:szCs w:val="24"/>
        </w:rPr>
        <w:t>kehidupan masyarakatnya</w:t>
      </w:r>
      <w:r w:rsidR="00B078CD">
        <w:rPr>
          <w:rStyle w:val="FootnoteReference"/>
          <w:rFonts w:asciiTheme="majorBidi" w:hAnsiTheme="majorBidi" w:cstheme="majorBidi"/>
          <w:sz w:val="24"/>
          <w:szCs w:val="24"/>
        </w:rPr>
        <w:footnoteReference w:id="1"/>
      </w:r>
      <w:r w:rsidR="00554FDB">
        <w:rPr>
          <w:rFonts w:asciiTheme="majorBidi" w:hAnsiTheme="majorBidi" w:cstheme="majorBidi"/>
          <w:sz w:val="24"/>
          <w:szCs w:val="24"/>
        </w:rPr>
        <w:t xml:space="preserve">, seperti Tuanku Imam Bonjol, Kiyai Ahmad Dahlan, M. Natsir. Para tokoh ulama seperti mereka mampu mempengaruhi dan </w:t>
      </w:r>
      <w:proofErr w:type="gramStart"/>
      <w:r w:rsidR="00554FDB">
        <w:rPr>
          <w:rFonts w:asciiTheme="majorBidi" w:hAnsiTheme="majorBidi" w:cstheme="majorBidi"/>
          <w:sz w:val="24"/>
          <w:szCs w:val="24"/>
        </w:rPr>
        <w:t>menggerakkan  masyarakat</w:t>
      </w:r>
      <w:proofErr w:type="gramEnd"/>
      <w:r w:rsidR="00554FDB">
        <w:rPr>
          <w:rFonts w:asciiTheme="majorBidi" w:hAnsiTheme="majorBidi" w:cstheme="majorBidi"/>
          <w:sz w:val="24"/>
          <w:szCs w:val="24"/>
        </w:rPr>
        <w:t xml:space="preserve"> untuk hijrah dari </w:t>
      </w:r>
      <w:r w:rsidR="00182FC1">
        <w:rPr>
          <w:rFonts w:asciiTheme="majorBidi" w:hAnsiTheme="majorBidi" w:cstheme="majorBidi"/>
          <w:sz w:val="24"/>
          <w:szCs w:val="24"/>
        </w:rPr>
        <w:t>posisi yang tidak menguntungkan kepada posisi yang membahagiakan, seorang ulama juga mampu mendorong masyarakat untuk melakukan perlawanan-perlawanan terhadap seseorang atau lebih.</w:t>
      </w:r>
    </w:p>
    <w:p w:rsidR="00554FDB" w:rsidRDefault="00B078CD" w:rsidP="00182FC1">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 xml:space="preserve">Figur seorang ulama menjadi potret bagi masyarakatnya, karena </w:t>
      </w:r>
      <w:proofErr w:type="gramStart"/>
      <w:r>
        <w:rPr>
          <w:rFonts w:asciiTheme="majorBidi" w:hAnsiTheme="majorBidi" w:cstheme="majorBidi"/>
          <w:sz w:val="24"/>
          <w:szCs w:val="24"/>
        </w:rPr>
        <w:t>gaya</w:t>
      </w:r>
      <w:proofErr w:type="gramEnd"/>
      <w:r>
        <w:rPr>
          <w:rFonts w:asciiTheme="majorBidi" w:hAnsiTheme="majorBidi" w:cstheme="majorBidi"/>
          <w:sz w:val="24"/>
          <w:szCs w:val="24"/>
        </w:rPr>
        <w:t xml:space="preserve"> hidup seorang ulama jauh dari prinsip hidup materialis. </w:t>
      </w:r>
      <w:r w:rsidR="00BF044C">
        <w:rPr>
          <w:rFonts w:asciiTheme="majorBidi" w:hAnsiTheme="majorBidi" w:cstheme="majorBidi"/>
          <w:sz w:val="24"/>
          <w:szCs w:val="24"/>
        </w:rPr>
        <w:t xml:space="preserve">Secara moral ulama berperilaku seperti Nabi, maka seorang ulama segogyanya jauh dari sifat sombong, pelit dan ulama mampu menghipnotis orang lain untuk dapat meniru </w:t>
      </w:r>
      <w:proofErr w:type="gramStart"/>
      <w:r w:rsidR="00BF044C">
        <w:rPr>
          <w:rFonts w:asciiTheme="majorBidi" w:hAnsiTheme="majorBidi" w:cstheme="majorBidi"/>
          <w:sz w:val="24"/>
          <w:szCs w:val="24"/>
        </w:rPr>
        <w:t>gaya</w:t>
      </w:r>
      <w:proofErr w:type="gramEnd"/>
      <w:r w:rsidR="00BF044C">
        <w:rPr>
          <w:rFonts w:asciiTheme="majorBidi" w:hAnsiTheme="majorBidi" w:cstheme="majorBidi"/>
          <w:sz w:val="24"/>
          <w:szCs w:val="24"/>
        </w:rPr>
        <w:t xml:space="preserve"> hidupnya yang</w:t>
      </w:r>
      <w:r w:rsidR="00182FC1">
        <w:rPr>
          <w:rFonts w:asciiTheme="majorBidi" w:hAnsiTheme="majorBidi" w:cstheme="majorBidi"/>
          <w:sz w:val="24"/>
          <w:szCs w:val="24"/>
        </w:rPr>
        <w:t xml:space="preserve"> tidak tergoda</w:t>
      </w:r>
      <w:r w:rsidR="00BF044C">
        <w:rPr>
          <w:rFonts w:asciiTheme="majorBidi" w:hAnsiTheme="majorBidi" w:cstheme="majorBidi"/>
          <w:sz w:val="24"/>
          <w:szCs w:val="24"/>
        </w:rPr>
        <w:t xml:space="preserve"> </w:t>
      </w:r>
      <w:r w:rsidR="00182FC1">
        <w:rPr>
          <w:rFonts w:asciiTheme="majorBidi" w:hAnsiTheme="majorBidi" w:cstheme="majorBidi"/>
          <w:sz w:val="24"/>
          <w:szCs w:val="24"/>
        </w:rPr>
        <w:t xml:space="preserve">pada </w:t>
      </w:r>
      <w:r w:rsidR="00BF044C">
        <w:rPr>
          <w:rFonts w:asciiTheme="majorBidi" w:hAnsiTheme="majorBidi" w:cstheme="majorBidi"/>
          <w:sz w:val="24"/>
          <w:szCs w:val="24"/>
        </w:rPr>
        <w:t>kehidupan duniawi.</w:t>
      </w:r>
      <w:r w:rsidR="00BF044C">
        <w:rPr>
          <w:rStyle w:val="FootnoteReference"/>
          <w:rFonts w:asciiTheme="majorBidi" w:hAnsiTheme="majorBidi" w:cstheme="majorBidi"/>
          <w:sz w:val="24"/>
          <w:szCs w:val="24"/>
        </w:rPr>
        <w:footnoteReference w:id="2"/>
      </w:r>
      <w:r w:rsidR="00182FC1">
        <w:rPr>
          <w:rFonts w:asciiTheme="majorBidi" w:hAnsiTheme="majorBidi" w:cstheme="majorBidi"/>
          <w:sz w:val="24"/>
          <w:szCs w:val="24"/>
        </w:rPr>
        <w:t xml:space="preserve">  </w:t>
      </w:r>
      <w:proofErr w:type="gramStart"/>
      <w:r w:rsidR="00182FC1">
        <w:rPr>
          <w:rFonts w:asciiTheme="majorBidi" w:hAnsiTheme="majorBidi" w:cstheme="majorBidi"/>
          <w:sz w:val="24"/>
          <w:szCs w:val="24"/>
        </w:rPr>
        <w:t>Seseorang yang mendapat gelar ulama berarti dia adalah orang yang mempunyai nilai lebih dari masyarakat pada umumnya, karena seorang ulama adalah orang yang pintar, paham tentang persoalan-persoalan agama Islam.</w:t>
      </w:r>
      <w:proofErr w:type="gramEnd"/>
      <w:r w:rsidR="00182FC1">
        <w:rPr>
          <w:rFonts w:asciiTheme="majorBidi" w:hAnsiTheme="majorBidi" w:cstheme="majorBidi"/>
          <w:sz w:val="24"/>
          <w:szCs w:val="24"/>
        </w:rPr>
        <w:t xml:space="preserve"> Ulama juga mampu melahirkan pemikiran-pemikirannya di mimbar-mimbar, kantor-kantor, masjid-masjid maupun di media </w:t>
      </w:r>
      <w:proofErr w:type="gramStart"/>
      <w:r w:rsidR="00182FC1">
        <w:rPr>
          <w:rFonts w:asciiTheme="majorBidi" w:hAnsiTheme="majorBidi" w:cstheme="majorBidi"/>
          <w:sz w:val="24"/>
          <w:szCs w:val="24"/>
        </w:rPr>
        <w:t>massa</w:t>
      </w:r>
      <w:proofErr w:type="gramEnd"/>
      <w:r w:rsidR="00182FC1">
        <w:rPr>
          <w:rFonts w:asciiTheme="majorBidi" w:hAnsiTheme="majorBidi" w:cstheme="majorBidi"/>
          <w:sz w:val="24"/>
          <w:szCs w:val="24"/>
        </w:rPr>
        <w:t xml:space="preserve"> seperti Koran, televise, youtube, buku. Dari pemikiran para ulama yang terdapat di berbagai media mampu m</w:t>
      </w:r>
      <w:r w:rsidR="001F6210">
        <w:rPr>
          <w:rFonts w:asciiTheme="majorBidi" w:hAnsiTheme="majorBidi" w:cstheme="majorBidi"/>
          <w:sz w:val="24"/>
          <w:szCs w:val="24"/>
        </w:rPr>
        <w:t xml:space="preserve">enggiring, </w:t>
      </w:r>
      <w:proofErr w:type="gramStart"/>
      <w:r w:rsidR="001F6210">
        <w:rPr>
          <w:rFonts w:asciiTheme="majorBidi" w:hAnsiTheme="majorBidi" w:cstheme="majorBidi"/>
          <w:sz w:val="24"/>
          <w:szCs w:val="24"/>
        </w:rPr>
        <w:t>mempengaruhi  orang</w:t>
      </w:r>
      <w:proofErr w:type="gramEnd"/>
      <w:r w:rsidR="001F6210">
        <w:rPr>
          <w:rFonts w:asciiTheme="majorBidi" w:hAnsiTheme="majorBidi" w:cstheme="majorBidi"/>
          <w:sz w:val="24"/>
          <w:szCs w:val="24"/>
        </w:rPr>
        <w:t xml:space="preserve"> </w:t>
      </w:r>
      <w:r w:rsidR="001F6210">
        <w:rPr>
          <w:rFonts w:asciiTheme="majorBidi" w:hAnsiTheme="majorBidi" w:cstheme="majorBidi"/>
          <w:sz w:val="24"/>
          <w:szCs w:val="24"/>
        </w:rPr>
        <w:lastRenderedPageBreak/>
        <w:t xml:space="preserve">banyak. </w:t>
      </w:r>
      <w:proofErr w:type="gramStart"/>
      <w:r w:rsidR="001F6210">
        <w:rPr>
          <w:rFonts w:asciiTheme="majorBidi" w:hAnsiTheme="majorBidi" w:cstheme="majorBidi"/>
          <w:sz w:val="24"/>
          <w:szCs w:val="24"/>
        </w:rPr>
        <w:t>Hasil pemikiran para ulama yang terdapat di berbagai media memberi kesempatan orang untuk menginterpretasikannya.</w:t>
      </w:r>
      <w:proofErr w:type="gramEnd"/>
      <w:r w:rsidR="006A1717">
        <w:rPr>
          <w:rFonts w:asciiTheme="majorBidi" w:hAnsiTheme="majorBidi" w:cstheme="majorBidi"/>
          <w:sz w:val="24"/>
          <w:szCs w:val="24"/>
        </w:rPr>
        <w:t xml:space="preserve"> Ulama dianggap mampu mempengaruhi pemikiran </w:t>
      </w:r>
      <w:proofErr w:type="gramStart"/>
      <w:r w:rsidR="006A1717">
        <w:rPr>
          <w:rFonts w:asciiTheme="majorBidi" w:hAnsiTheme="majorBidi" w:cstheme="majorBidi"/>
          <w:sz w:val="24"/>
          <w:szCs w:val="24"/>
        </w:rPr>
        <w:t>seseorang  atau</w:t>
      </w:r>
      <w:proofErr w:type="gramEnd"/>
      <w:r w:rsidR="006A1717">
        <w:rPr>
          <w:rFonts w:asciiTheme="majorBidi" w:hAnsiTheme="majorBidi" w:cstheme="majorBidi"/>
          <w:sz w:val="24"/>
          <w:szCs w:val="24"/>
        </w:rPr>
        <w:t xml:space="preserve"> masyarakat, seseorang diajak untuk menggunakan akal pikiran dalam setiap tarikan naf</w:t>
      </w:r>
      <w:r w:rsidR="00626744">
        <w:rPr>
          <w:rFonts w:asciiTheme="majorBidi" w:hAnsiTheme="majorBidi" w:cstheme="majorBidi"/>
          <w:sz w:val="24"/>
          <w:szCs w:val="24"/>
        </w:rPr>
        <w:t xml:space="preserve">asnya karena jika seseorang </w:t>
      </w:r>
      <w:r w:rsidR="006A1717">
        <w:rPr>
          <w:rFonts w:asciiTheme="majorBidi" w:hAnsiTheme="majorBidi" w:cstheme="majorBidi"/>
          <w:sz w:val="24"/>
          <w:szCs w:val="24"/>
        </w:rPr>
        <w:t xml:space="preserve"> tidak menggunakan akal pikirannya secara benar</w:t>
      </w:r>
      <w:r w:rsidR="00626744">
        <w:rPr>
          <w:rFonts w:asciiTheme="majorBidi" w:hAnsiTheme="majorBidi" w:cstheme="majorBidi"/>
          <w:sz w:val="24"/>
          <w:szCs w:val="24"/>
        </w:rPr>
        <w:t xml:space="preserve"> maka akan berakibat fatal baik bagi dirinya maupun orang lain. </w:t>
      </w:r>
    </w:p>
    <w:p w:rsidR="001F6210" w:rsidRDefault="001F6210" w:rsidP="00EF512B">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 xml:space="preserve">Dalam Islam </w:t>
      </w:r>
      <w:r w:rsidR="00626744">
        <w:rPr>
          <w:rFonts w:asciiTheme="majorBidi" w:hAnsiTheme="majorBidi" w:cstheme="majorBidi"/>
          <w:sz w:val="24"/>
          <w:szCs w:val="24"/>
        </w:rPr>
        <w:t>bagaimana ragam pemikiran para tokoh lebi</w:t>
      </w:r>
      <w:r w:rsidR="00572F79">
        <w:rPr>
          <w:rFonts w:asciiTheme="majorBidi" w:hAnsiTheme="majorBidi" w:cstheme="majorBidi"/>
          <w:sz w:val="24"/>
          <w:szCs w:val="24"/>
        </w:rPr>
        <w:t xml:space="preserve">h familiar dengan </w:t>
      </w:r>
      <w:proofErr w:type="gramStart"/>
      <w:r w:rsidR="00572F79">
        <w:rPr>
          <w:rFonts w:asciiTheme="majorBidi" w:hAnsiTheme="majorBidi" w:cstheme="majorBidi"/>
          <w:sz w:val="24"/>
          <w:szCs w:val="24"/>
        </w:rPr>
        <w:t>nama</w:t>
      </w:r>
      <w:proofErr w:type="gramEnd"/>
      <w:r w:rsidR="00572F79">
        <w:rPr>
          <w:rFonts w:asciiTheme="majorBidi" w:hAnsiTheme="majorBidi" w:cstheme="majorBidi"/>
          <w:sz w:val="24"/>
          <w:szCs w:val="24"/>
        </w:rPr>
        <w:t xml:space="preserve"> aliran</w:t>
      </w:r>
      <w:r w:rsidR="00626744">
        <w:rPr>
          <w:rFonts w:asciiTheme="majorBidi" w:hAnsiTheme="majorBidi" w:cstheme="majorBidi"/>
          <w:sz w:val="24"/>
          <w:szCs w:val="24"/>
        </w:rPr>
        <w:t xml:space="preserve"> dan ajarannya. </w:t>
      </w:r>
      <w:r w:rsidR="00572F79">
        <w:rPr>
          <w:rFonts w:asciiTheme="majorBidi" w:hAnsiTheme="majorBidi" w:cstheme="majorBidi"/>
          <w:sz w:val="24"/>
          <w:szCs w:val="24"/>
        </w:rPr>
        <w:t xml:space="preserve">Aliran-aliran dalam Islam muncul karena adanya ayat-ayat al quran yang bersifat qath’iy al </w:t>
      </w:r>
      <w:proofErr w:type="gramStart"/>
      <w:r w:rsidR="00572F79">
        <w:rPr>
          <w:rFonts w:asciiTheme="majorBidi" w:hAnsiTheme="majorBidi" w:cstheme="majorBidi"/>
          <w:sz w:val="24"/>
          <w:szCs w:val="24"/>
        </w:rPr>
        <w:t>dalallah  yaitu</w:t>
      </w:r>
      <w:proofErr w:type="gramEnd"/>
      <w:r w:rsidR="00572F79">
        <w:rPr>
          <w:rFonts w:asciiTheme="majorBidi" w:hAnsiTheme="majorBidi" w:cstheme="majorBidi"/>
          <w:sz w:val="24"/>
          <w:szCs w:val="24"/>
        </w:rPr>
        <w:t xml:space="preserve"> ayat-ayat al quran yang artinya pasti dan tidak dapat ditafsirkan lagi, sedangkan </w:t>
      </w:r>
      <w:r w:rsidR="00AF344A">
        <w:rPr>
          <w:rFonts w:asciiTheme="majorBidi" w:hAnsiTheme="majorBidi" w:cstheme="majorBidi"/>
          <w:sz w:val="24"/>
          <w:szCs w:val="24"/>
        </w:rPr>
        <w:t>ayat-ayat al quran yang  bersifat Zhanny al dalallah yaitu ayat-ayat yang artinya tidak pasti dan masih dapat ditafsirkan.</w:t>
      </w:r>
      <w:r w:rsidR="00AF344A">
        <w:rPr>
          <w:rStyle w:val="FootnoteReference"/>
          <w:rFonts w:asciiTheme="majorBidi" w:hAnsiTheme="majorBidi" w:cstheme="majorBidi"/>
          <w:sz w:val="24"/>
          <w:szCs w:val="24"/>
        </w:rPr>
        <w:footnoteReference w:id="3"/>
      </w:r>
      <w:r w:rsidR="00AF344A">
        <w:rPr>
          <w:rFonts w:asciiTheme="majorBidi" w:hAnsiTheme="majorBidi" w:cstheme="majorBidi"/>
          <w:sz w:val="24"/>
          <w:szCs w:val="24"/>
        </w:rPr>
        <w:t xml:space="preserve"> </w:t>
      </w:r>
      <w:proofErr w:type="gramStart"/>
      <w:r w:rsidR="000E107D">
        <w:rPr>
          <w:rFonts w:asciiTheme="majorBidi" w:hAnsiTheme="majorBidi" w:cstheme="majorBidi"/>
          <w:sz w:val="24"/>
          <w:szCs w:val="24"/>
        </w:rPr>
        <w:t>Dalam kajian teologi Islam ada tiga bentuk pemikiran</w:t>
      </w:r>
      <w:r w:rsidR="00EF512B">
        <w:rPr>
          <w:rFonts w:asciiTheme="majorBidi" w:hAnsiTheme="majorBidi" w:cstheme="majorBidi"/>
          <w:sz w:val="24"/>
          <w:szCs w:val="24"/>
        </w:rPr>
        <w:t xml:space="preserve"> teologi seperti pemikiran yang bercorak rasional dianut oleh aliran Mu’tazilah, pemikiran yang bercorak tradisional di anut oleh aliran Asy ‘Ariyah sedangkan aliran yang bercorak antara rasional dan tradisional dianut oleh aliran Maturidiyah.</w:t>
      </w:r>
      <w:proofErr w:type="gramEnd"/>
      <w:r w:rsidR="00EF512B">
        <w:rPr>
          <w:rStyle w:val="FootnoteReference"/>
          <w:rFonts w:asciiTheme="majorBidi" w:hAnsiTheme="majorBidi" w:cstheme="majorBidi"/>
          <w:sz w:val="24"/>
          <w:szCs w:val="24"/>
        </w:rPr>
        <w:footnoteReference w:id="4"/>
      </w:r>
      <w:r w:rsidR="00EF512B">
        <w:rPr>
          <w:rFonts w:asciiTheme="majorBidi" w:hAnsiTheme="majorBidi" w:cstheme="majorBidi"/>
          <w:sz w:val="24"/>
          <w:szCs w:val="24"/>
        </w:rPr>
        <w:t xml:space="preserve">   Kemudian aliran-aliran yang bersifat rasional ini memiliki pendirian bahwa manusia bebas berbuat dikarenakan manusia memaksimalkan fungsi </w:t>
      </w:r>
      <w:proofErr w:type="gramStart"/>
      <w:r w:rsidR="00EF512B">
        <w:rPr>
          <w:rFonts w:asciiTheme="majorBidi" w:hAnsiTheme="majorBidi" w:cstheme="majorBidi"/>
          <w:sz w:val="24"/>
          <w:szCs w:val="24"/>
        </w:rPr>
        <w:t>akalnya  dan</w:t>
      </w:r>
      <w:proofErr w:type="gramEnd"/>
      <w:r w:rsidR="00EF512B">
        <w:rPr>
          <w:rFonts w:asciiTheme="majorBidi" w:hAnsiTheme="majorBidi" w:cstheme="majorBidi"/>
          <w:sz w:val="24"/>
          <w:szCs w:val="24"/>
        </w:rPr>
        <w:t xml:space="preserve"> kelompok  yang bersifat rasional ini berpaham Qadariyah. </w:t>
      </w:r>
      <w:proofErr w:type="gramStart"/>
      <w:r w:rsidR="00EF512B">
        <w:rPr>
          <w:rFonts w:asciiTheme="majorBidi" w:hAnsiTheme="majorBidi" w:cstheme="majorBidi"/>
          <w:sz w:val="24"/>
          <w:szCs w:val="24"/>
        </w:rPr>
        <w:t xml:space="preserve">Sedangkan aliran yang bersifat tradisional </w:t>
      </w:r>
      <w:r w:rsidR="00B52794">
        <w:rPr>
          <w:rFonts w:asciiTheme="majorBidi" w:hAnsiTheme="majorBidi" w:cstheme="majorBidi"/>
          <w:sz w:val="24"/>
          <w:szCs w:val="24"/>
        </w:rPr>
        <w:t>memiliki pendirian bahwa manusia tidak memiliki kebebasan dalam berbuat maka kelompok yang bersifat tradisional ini berpaham Jabariyah atau Fatalisme.</w:t>
      </w:r>
      <w:proofErr w:type="gramEnd"/>
      <w:r w:rsidR="00B52794">
        <w:rPr>
          <w:rStyle w:val="FootnoteReference"/>
          <w:rFonts w:asciiTheme="majorBidi" w:hAnsiTheme="majorBidi" w:cstheme="majorBidi"/>
          <w:sz w:val="24"/>
          <w:szCs w:val="24"/>
        </w:rPr>
        <w:footnoteReference w:id="5"/>
      </w:r>
    </w:p>
    <w:p w:rsidR="00905EE5" w:rsidRDefault="00B52794" w:rsidP="0001524C">
      <w:pPr>
        <w:pStyle w:val="ListParagraph"/>
        <w:spacing w:line="360" w:lineRule="auto"/>
        <w:ind w:left="340" w:firstLine="380"/>
        <w:jc w:val="both"/>
        <w:rPr>
          <w:rFonts w:asciiTheme="majorBidi" w:hAnsiTheme="majorBidi" w:cstheme="majorBidi"/>
          <w:sz w:val="24"/>
          <w:szCs w:val="24"/>
        </w:rPr>
      </w:pPr>
      <w:proofErr w:type="gramStart"/>
      <w:r>
        <w:rPr>
          <w:rFonts w:asciiTheme="majorBidi" w:hAnsiTheme="majorBidi" w:cstheme="majorBidi"/>
          <w:sz w:val="24"/>
          <w:szCs w:val="24"/>
        </w:rPr>
        <w:t xml:space="preserve">Skripsi merupakan karya tulis mahasiswa yang dibuat pada </w:t>
      </w:r>
      <w:r w:rsidR="00DE4B98">
        <w:rPr>
          <w:rFonts w:asciiTheme="majorBidi" w:hAnsiTheme="majorBidi" w:cstheme="majorBidi"/>
          <w:sz w:val="24"/>
          <w:szCs w:val="24"/>
        </w:rPr>
        <w:t xml:space="preserve">semester </w:t>
      </w:r>
      <w:r>
        <w:rPr>
          <w:rFonts w:asciiTheme="majorBidi" w:hAnsiTheme="majorBidi" w:cstheme="majorBidi"/>
          <w:sz w:val="24"/>
          <w:szCs w:val="24"/>
        </w:rPr>
        <w:t>akhir</w:t>
      </w:r>
      <w:r w:rsidR="00DE4B98">
        <w:rPr>
          <w:rFonts w:asciiTheme="majorBidi" w:hAnsiTheme="majorBidi" w:cstheme="majorBidi"/>
          <w:sz w:val="24"/>
          <w:szCs w:val="24"/>
        </w:rPr>
        <w:t xml:space="preserve"> oleh setiap mahasiswa.</w:t>
      </w:r>
      <w:proofErr w:type="gramEnd"/>
      <w:r w:rsidR="00DE4B98">
        <w:rPr>
          <w:rFonts w:asciiTheme="majorBidi" w:hAnsiTheme="majorBidi" w:cstheme="majorBidi"/>
          <w:sz w:val="24"/>
          <w:szCs w:val="24"/>
        </w:rPr>
        <w:t xml:space="preserve"> Skripsi yang ditulis oleh mahasiswa melalui proses yang cukup panjang sesuai dengan alur yang telah ditetapkan oleh pihak akademik fakultas. </w:t>
      </w:r>
      <w:proofErr w:type="gramStart"/>
      <w:r w:rsidR="00DE4B98">
        <w:rPr>
          <w:rFonts w:asciiTheme="majorBidi" w:hAnsiTheme="majorBidi" w:cstheme="majorBidi"/>
          <w:sz w:val="24"/>
          <w:szCs w:val="24"/>
        </w:rPr>
        <w:t>Skripsi mahasiswa tentunya membahas tema-tema yang sesuai dengan program studinya masing-masing.</w:t>
      </w:r>
      <w:proofErr w:type="gramEnd"/>
      <w:r w:rsidR="00DE4B98">
        <w:rPr>
          <w:rFonts w:asciiTheme="majorBidi" w:hAnsiTheme="majorBidi" w:cstheme="majorBidi"/>
          <w:sz w:val="24"/>
          <w:szCs w:val="24"/>
        </w:rPr>
        <w:t xml:space="preserve"> Skripsi yang bertema sejarah akan melahirkan karya tulis yang </w:t>
      </w:r>
      <w:proofErr w:type="gramStart"/>
      <w:r w:rsidR="00DE4B98">
        <w:rPr>
          <w:rFonts w:asciiTheme="majorBidi" w:hAnsiTheme="majorBidi" w:cstheme="majorBidi"/>
          <w:sz w:val="24"/>
          <w:szCs w:val="24"/>
        </w:rPr>
        <w:t>meliputi  tentang</w:t>
      </w:r>
      <w:proofErr w:type="gramEnd"/>
      <w:r w:rsidR="00DE4B98">
        <w:rPr>
          <w:rFonts w:asciiTheme="majorBidi" w:hAnsiTheme="majorBidi" w:cstheme="majorBidi"/>
          <w:sz w:val="24"/>
          <w:szCs w:val="24"/>
        </w:rPr>
        <w:t xml:space="preserve"> sejarah tokoh, sejarah budaya,</w:t>
      </w:r>
      <w:r w:rsidR="0001558B">
        <w:rPr>
          <w:rFonts w:asciiTheme="majorBidi" w:hAnsiTheme="majorBidi" w:cstheme="majorBidi"/>
          <w:sz w:val="24"/>
          <w:szCs w:val="24"/>
        </w:rPr>
        <w:t xml:space="preserve"> sejarah kawasan, sejarah agama, sejarah lembaga, sejarah warisan tak benda dan warisan benda </w:t>
      </w:r>
      <w:r w:rsidR="00DE4B98">
        <w:rPr>
          <w:rFonts w:asciiTheme="majorBidi" w:hAnsiTheme="majorBidi" w:cstheme="majorBidi"/>
          <w:sz w:val="24"/>
          <w:szCs w:val="24"/>
        </w:rPr>
        <w:t xml:space="preserve">dan sebagainya. </w:t>
      </w:r>
      <w:proofErr w:type="gramStart"/>
      <w:r w:rsidR="006D084A">
        <w:rPr>
          <w:rFonts w:asciiTheme="majorBidi" w:hAnsiTheme="majorBidi" w:cstheme="majorBidi"/>
          <w:sz w:val="24"/>
          <w:szCs w:val="24"/>
        </w:rPr>
        <w:t>Penulisan skripsi dengan tema tokoh mempunyai sumbangan yang sangat besar bagi mahasiswa dan masyarakat dan lembaga-lembaga terkait.</w:t>
      </w:r>
      <w:proofErr w:type="gramEnd"/>
    </w:p>
    <w:p w:rsidR="00B52794" w:rsidRPr="00EE4D33" w:rsidRDefault="006D084A" w:rsidP="00905EE5">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 xml:space="preserve"> Dengan adanya karya tulis mahasiswa bertema tokoh akan banyak hal yang diketahui seperti keluarga, </w:t>
      </w:r>
      <w:r w:rsidR="00F23245">
        <w:rPr>
          <w:rFonts w:asciiTheme="majorBidi" w:hAnsiTheme="majorBidi" w:cstheme="majorBidi"/>
          <w:sz w:val="24"/>
          <w:szCs w:val="24"/>
        </w:rPr>
        <w:t>teman</w:t>
      </w:r>
      <w:r w:rsidR="00052DE1">
        <w:rPr>
          <w:rFonts w:asciiTheme="majorBidi" w:hAnsiTheme="majorBidi" w:cstheme="majorBidi"/>
          <w:sz w:val="24"/>
          <w:szCs w:val="24"/>
        </w:rPr>
        <w:t xml:space="preserve">-teman dari tokoh, </w:t>
      </w:r>
      <w:r>
        <w:rPr>
          <w:rFonts w:asciiTheme="majorBidi" w:hAnsiTheme="majorBidi" w:cstheme="majorBidi"/>
          <w:sz w:val="24"/>
          <w:szCs w:val="24"/>
        </w:rPr>
        <w:t xml:space="preserve">guru-guru </w:t>
      </w:r>
      <w:r w:rsidR="00F23245">
        <w:rPr>
          <w:rFonts w:asciiTheme="majorBidi" w:hAnsiTheme="majorBidi" w:cstheme="majorBidi"/>
          <w:sz w:val="24"/>
          <w:szCs w:val="24"/>
        </w:rPr>
        <w:t xml:space="preserve">sebagai sumber inspirasi </w:t>
      </w:r>
      <w:r w:rsidR="00052DE1">
        <w:rPr>
          <w:rFonts w:asciiTheme="majorBidi" w:hAnsiTheme="majorBidi" w:cstheme="majorBidi"/>
          <w:sz w:val="24"/>
          <w:szCs w:val="24"/>
        </w:rPr>
        <w:t xml:space="preserve">bagi </w:t>
      </w:r>
      <w:r w:rsidR="0001524C">
        <w:rPr>
          <w:rFonts w:asciiTheme="majorBidi" w:hAnsiTheme="majorBidi" w:cstheme="majorBidi"/>
          <w:sz w:val="24"/>
          <w:szCs w:val="24"/>
        </w:rPr>
        <w:t xml:space="preserve">sang tokoh termasuk pemikiran </w:t>
      </w:r>
      <w:proofErr w:type="gramStart"/>
      <w:r w:rsidR="0001524C">
        <w:rPr>
          <w:rFonts w:asciiTheme="majorBidi" w:hAnsiTheme="majorBidi" w:cstheme="majorBidi"/>
          <w:sz w:val="24"/>
          <w:szCs w:val="24"/>
        </w:rPr>
        <w:t>dari  seorang</w:t>
      </w:r>
      <w:proofErr w:type="gramEnd"/>
      <w:r w:rsidR="0001524C">
        <w:rPr>
          <w:rFonts w:asciiTheme="majorBidi" w:hAnsiTheme="majorBidi" w:cstheme="majorBidi"/>
          <w:sz w:val="24"/>
          <w:szCs w:val="24"/>
        </w:rPr>
        <w:t xml:space="preserve"> tokoh.</w:t>
      </w:r>
      <w:r w:rsidR="00B52794">
        <w:rPr>
          <w:rFonts w:asciiTheme="majorBidi" w:hAnsiTheme="majorBidi" w:cstheme="majorBidi"/>
          <w:sz w:val="24"/>
          <w:szCs w:val="24"/>
        </w:rPr>
        <w:t xml:space="preserve"> </w:t>
      </w:r>
      <w:proofErr w:type="gramStart"/>
      <w:r w:rsidR="00B52794" w:rsidRPr="00EE4D33">
        <w:rPr>
          <w:rFonts w:asciiTheme="majorBidi" w:hAnsiTheme="majorBidi" w:cstheme="majorBidi"/>
          <w:sz w:val="24"/>
          <w:szCs w:val="24"/>
        </w:rPr>
        <w:t xml:space="preserve">H. Husein Ulama di Pagar Alam-Pendopo- </w:t>
      </w:r>
      <w:r w:rsidR="00B52794" w:rsidRPr="00EE4D33">
        <w:rPr>
          <w:rFonts w:asciiTheme="majorBidi" w:hAnsiTheme="majorBidi" w:cstheme="majorBidi"/>
          <w:sz w:val="24"/>
          <w:szCs w:val="24"/>
        </w:rPr>
        <w:lastRenderedPageBreak/>
        <w:t>Empat lawang, H. Husein Al Kaderi di Muara Sahung, H.</w:t>
      </w:r>
      <w:proofErr w:type="gramEnd"/>
      <w:r w:rsidR="00B52794" w:rsidRPr="00EE4D33">
        <w:rPr>
          <w:rFonts w:asciiTheme="majorBidi" w:hAnsiTheme="majorBidi" w:cstheme="majorBidi"/>
          <w:sz w:val="24"/>
          <w:szCs w:val="24"/>
        </w:rPr>
        <w:t xml:space="preserve">  </w:t>
      </w:r>
      <w:proofErr w:type="gramStart"/>
      <w:r w:rsidR="00B52794" w:rsidRPr="00EE4D33">
        <w:rPr>
          <w:rFonts w:asciiTheme="majorBidi" w:hAnsiTheme="majorBidi" w:cstheme="majorBidi"/>
          <w:sz w:val="24"/>
          <w:szCs w:val="24"/>
        </w:rPr>
        <w:t>Zainul Bin Nuratin Bin Syaridinin di Talo-Seluma, H. Fikir Daud di Kaur</w:t>
      </w:r>
      <w:r w:rsidR="0001524C">
        <w:rPr>
          <w:rFonts w:asciiTheme="majorBidi" w:hAnsiTheme="majorBidi" w:cstheme="majorBidi"/>
          <w:sz w:val="24"/>
          <w:szCs w:val="24"/>
        </w:rPr>
        <w:t>.</w:t>
      </w:r>
      <w:proofErr w:type="gramEnd"/>
      <w:r w:rsidR="0001524C">
        <w:rPr>
          <w:rFonts w:asciiTheme="majorBidi" w:hAnsiTheme="majorBidi" w:cstheme="majorBidi"/>
          <w:sz w:val="24"/>
          <w:szCs w:val="24"/>
        </w:rPr>
        <w:t xml:space="preserve"> Para ulama tersebut dalam masa produktifnya di tengah-tengah masyaraka</w:t>
      </w:r>
      <w:r w:rsidR="00905EE5">
        <w:rPr>
          <w:rFonts w:asciiTheme="majorBidi" w:hAnsiTheme="majorBidi" w:cstheme="majorBidi"/>
          <w:sz w:val="24"/>
          <w:szCs w:val="24"/>
        </w:rPr>
        <w:t>t</w:t>
      </w:r>
      <w:r w:rsidR="0001524C">
        <w:rPr>
          <w:rFonts w:asciiTheme="majorBidi" w:hAnsiTheme="majorBidi" w:cstheme="majorBidi"/>
          <w:sz w:val="24"/>
          <w:szCs w:val="24"/>
        </w:rPr>
        <w:t xml:space="preserve"> banyak melakukan perubahan-perubahan </w:t>
      </w:r>
      <w:proofErr w:type="gramStart"/>
      <w:r w:rsidR="0001524C">
        <w:rPr>
          <w:rFonts w:asciiTheme="majorBidi" w:hAnsiTheme="majorBidi" w:cstheme="majorBidi"/>
          <w:sz w:val="24"/>
          <w:szCs w:val="24"/>
        </w:rPr>
        <w:t>terhadap  masyarakat</w:t>
      </w:r>
      <w:proofErr w:type="gramEnd"/>
      <w:r w:rsidR="0001524C">
        <w:rPr>
          <w:rFonts w:asciiTheme="majorBidi" w:hAnsiTheme="majorBidi" w:cstheme="majorBidi"/>
          <w:sz w:val="24"/>
          <w:szCs w:val="24"/>
        </w:rPr>
        <w:t xml:space="preserve"> di wilayah tempat mereka tinggal.</w:t>
      </w:r>
      <w:r w:rsidR="00905EE5">
        <w:rPr>
          <w:rFonts w:asciiTheme="majorBidi" w:hAnsiTheme="majorBidi" w:cstheme="majorBidi"/>
          <w:sz w:val="24"/>
          <w:szCs w:val="24"/>
        </w:rPr>
        <w:t xml:space="preserve"> </w:t>
      </w:r>
      <w:proofErr w:type="gramStart"/>
      <w:r w:rsidR="00905EE5">
        <w:rPr>
          <w:rFonts w:asciiTheme="majorBidi" w:hAnsiTheme="majorBidi" w:cstheme="majorBidi"/>
          <w:sz w:val="24"/>
          <w:szCs w:val="24"/>
        </w:rPr>
        <w:t>Para ulama tersebut melakukan perubahan pada bidang pendidikan, agama, moral masyarakat.</w:t>
      </w:r>
      <w:proofErr w:type="gramEnd"/>
      <w:r w:rsidR="00905EE5">
        <w:rPr>
          <w:rFonts w:asciiTheme="majorBidi" w:hAnsiTheme="majorBidi" w:cstheme="majorBidi"/>
          <w:sz w:val="24"/>
          <w:szCs w:val="24"/>
        </w:rPr>
        <w:t xml:space="preserve"> Usaha yang dilakukam oleh para </w:t>
      </w:r>
      <w:proofErr w:type="gramStart"/>
      <w:r w:rsidR="00905EE5">
        <w:rPr>
          <w:rFonts w:asciiTheme="majorBidi" w:hAnsiTheme="majorBidi" w:cstheme="majorBidi"/>
          <w:sz w:val="24"/>
          <w:szCs w:val="24"/>
        </w:rPr>
        <w:t>ulama  tersebut</w:t>
      </w:r>
      <w:proofErr w:type="gramEnd"/>
      <w:r w:rsidR="00905EE5">
        <w:rPr>
          <w:rFonts w:asciiTheme="majorBidi" w:hAnsiTheme="majorBidi" w:cstheme="majorBidi"/>
          <w:sz w:val="24"/>
          <w:szCs w:val="24"/>
        </w:rPr>
        <w:t xml:space="preserve"> merupakan cita-cita dan pemikiran mereka untuk merubah kehidupan masyarakat ke arah yang lebih baik dan bermanfaat</w:t>
      </w:r>
      <w:r w:rsidR="00E376C9">
        <w:rPr>
          <w:rFonts w:asciiTheme="majorBidi" w:hAnsiTheme="majorBidi" w:cstheme="majorBidi"/>
          <w:sz w:val="24"/>
          <w:szCs w:val="24"/>
        </w:rPr>
        <w:t xml:space="preserve">. </w:t>
      </w:r>
    </w:p>
    <w:p w:rsidR="00B52794" w:rsidRPr="00EE4D33" w:rsidRDefault="005F5832" w:rsidP="006271A3">
      <w:pPr>
        <w:pStyle w:val="ListParagraph"/>
        <w:spacing w:line="360" w:lineRule="auto"/>
        <w:ind w:left="340" w:firstLine="380"/>
        <w:jc w:val="both"/>
        <w:rPr>
          <w:rFonts w:asciiTheme="majorBidi" w:hAnsiTheme="majorBidi" w:cstheme="majorBidi"/>
          <w:sz w:val="24"/>
          <w:szCs w:val="24"/>
        </w:rPr>
      </w:pPr>
      <w:proofErr w:type="gramStart"/>
      <w:r>
        <w:rPr>
          <w:rFonts w:asciiTheme="majorBidi" w:hAnsiTheme="majorBidi" w:cstheme="majorBidi"/>
          <w:sz w:val="24"/>
          <w:szCs w:val="24"/>
        </w:rPr>
        <w:t>Terlihat dari usaha para ulama-ulama tersebut melakukan perubahan di tengah-tengah masyarakat, ulama sangat memfungsikan akalnya dalam artian para ulama tidak berdiam diri melihat kondisi masyarakat yang terbelakang dalam beberapa aspek kehidupan.</w:t>
      </w:r>
      <w:proofErr w:type="gramEnd"/>
      <w:r w:rsidR="006271A3">
        <w:rPr>
          <w:rFonts w:asciiTheme="majorBidi" w:hAnsiTheme="majorBidi" w:cstheme="majorBidi"/>
          <w:sz w:val="24"/>
          <w:szCs w:val="24"/>
        </w:rPr>
        <w:t xml:space="preserve"> Ulama menggerakkan, </w:t>
      </w:r>
      <w:proofErr w:type="gramStart"/>
      <w:r w:rsidR="006271A3">
        <w:rPr>
          <w:rFonts w:asciiTheme="majorBidi" w:hAnsiTheme="majorBidi" w:cstheme="majorBidi"/>
          <w:sz w:val="24"/>
          <w:szCs w:val="24"/>
        </w:rPr>
        <w:t>mendorong  masyarakat</w:t>
      </w:r>
      <w:proofErr w:type="gramEnd"/>
      <w:r w:rsidR="006271A3">
        <w:rPr>
          <w:rFonts w:asciiTheme="majorBidi" w:hAnsiTheme="majorBidi" w:cstheme="majorBidi"/>
          <w:sz w:val="24"/>
          <w:szCs w:val="24"/>
        </w:rPr>
        <w:t xml:space="preserve"> melakukan hal-hal yang dianggap baru dan bermanfaat dan mengajak masyarakat untuk melakukan perlawanan terhadap penjajahan dari pihak kolonial Belanda. </w:t>
      </w:r>
      <w:proofErr w:type="gramStart"/>
      <w:r w:rsidR="006271A3">
        <w:rPr>
          <w:rFonts w:asciiTheme="majorBidi" w:hAnsiTheme="majorBidi" w:cstheme="majorBidi"/>
          <w:sz w:val="24"/>
          <w:szCs w:val="24"/>
        </w:rPr>
        <w:t>Dalam kajian aliran pemikiran dalam Islam</w:t>
      </w:r>
      <w:r w:rsidR="00391AD4">
        <w:rPr>
          <w:rFonts w:asciiTheme="majorBidi" w:hAnsiTheme="majorBidi" w:cstheme="majorBidi"/>
          <w:sz w:val="24"/>
          <w:szCs w:val="24"/>
        </w:rPr>
        <w:t xml:space="preserve"> orang-orang yang memaksimalkan fungsi akalnya baik terhadap kondisi kehidupan maupun dalam memahami wahyu Allah mereka digolongkan dalam pemikiran yang bercorak rasional yang dalam sejarah diusung oleh kelompok Mu’tazilah dan kaum Qadariyyah.</w:t>
      </w:r>
      <w:proofErr w:type="gramEnd"/>
      <w:r w:rsidR="00391AD4">
        <w:rPr>
          <w:rFonts w:asciiTheme="majorBidi" w:hAnsiTheme="majorBidi" w:cstheme="majorBidi"/>
          <w:sz w:val="24"/>
          <w:szCs w:val="24"/>
        </w:rPr>
        <w:t xml:space="preserve"> </w:t>
      </w:r>
      <w:proofErr w:type="gramStart"/>
      <w:r w:rsidR="00391AD4">
        <w:rPr>
          <w:rFonts w:asciiTheme="majorBidi" w:hAnsiTheme="majorBidi" w:cstheme="majorBidi"/>
          <w:sz w:val="24"/>
          <w:szCs w:val="24"/>
        </w:rPr>
        <w:t>Akan lebih menarik jika persoalan ini lebih ditelaah dalam bentuk sebuah penelitian.</w:t>
      </w:r>
      <w:proofErr w:type="gramEnd"/>
    </w:p>
    <w:p w:rsidR="00E231E7" w:rsidRPr="00EE4D33" w:rsidRDefault="00E231E7" w:rsidP="00E231E7">
      <w:pPr>
        <w:pStyle w:val="ListParagraph"/>
        <w:numPr>
          <w:ilvl w:val="0"/>
          <w:numId w:val="1"/>
        </w:numPr>
        <w:spacing w:line="360" w:lineRule="auto"/>
        <w:ind w:left="397"/>
        <w:jc w:val="both"/>
        <w:rPr>
          <w:rFonts w:asciiTheme="majorBidi" w:hAnsiTheme="majorBidi" w:cstheme="majorBidi"/>
          <w:sz w:val="24"/>
          <w:szCs w:val="24"/>
        </w:rPr>
      </w:pPr>
      <w:r w:rsidRPr="00EE4D33">
        <w:rPr>
          <w:rFonts w:asciiTheme="majorBidi" w:hAnsiTheme="majorBidi" w:cstheme="majorBidi"/>
          <w:sz w:val="24"/>
          <w:szCs w:val="24"/>
        </w:rPr>
        <w:t>Rumusan Masalah</w:t>
      </w:r>
    </w:p>
    <w:p w:rsidR="00E231E7" w:rsidRPr="00EE4D33" w:rsidRDefault="00E231E7" w:rsidP="00E231E7">
      <w:pPr>
        <w:pStyle w:val="ListParagraph"/>
        <w:spacing w:line="360" w:lineRule="auto"/>
        <w:ind w:left="397" w:firstLine="323"/>
        <w:jc w:val="both"/>
        <w:rPr>
          <w:rFonts w:asciiTheme="majorBidi" w:hAnsiTheme="majorBidi" w:cstheme="majorBidi"/>
          <w:sz w:val="24"/>
          <w:szCs w:val="24"/>
        </w:rPr>
      </w:pPr>
      <w:r w:rsidRPr="00EE4D33">
        <w:rPr>
          <w:rFonts w:asciiTheme="majorBidi" w:hAnsiTheme="majorBidi" w:cstheme="majorBidi"/>
          <w:sz w:val="24"/>
          <w:szCs w:val="24"/>
        </w:rPr>
        <w:t xml:space="preserve">Adapun yang menjadi fokus permasalahan dalam penelitian ini adalah Bagaimana Corak </w:t>
      </w:r>
      <w:proofErr w:type="gramStart"/>
      <w:r w:rsidRPr="00EE4D33">
        <w:rPr>
          <w:rFonts w:asciiTheme="majorBidi" w:hAnsiTheme="majorBidi" w:cstheme="majorBidi"/>
          <w:sz w:val="24"/>
          <w:szCs w:val="24"/>
        </w:rPr>
        <w:t>Pemikiran  Para</w:t>
      </w:r>
      <w:proofErr w:type="gramEnd"/>
      <w:r w:rsidRPr="00EE4D33">
        <w:rPr>
          <w:rFonts w:asciiTheme="majorBidi" w:hAnsiTheme="majorBidi" w:cstheme="majorBidi"/>
          <w:sz w:val="24"/>
          <w:szCs w:val="24"/>
        </w:rPr>
        <w:t xml:space="preserve"> ulama Bengkulu.</w:t>
      </w:r>
    </w:p>
    <w:p w:rsidR="00E231E7" w:rsidRPr="00EE4D33" w:rsidRDefault="00E231E7" w:rsidP="00E231E7">
      <w:pPr>
        <w:pStyle w:val="ListParagraph"/>
        <w:ind w:left="397"/>
        <w:jc w:val="both"/>
        <w:rPr>
          <w:rFonts w:asciiTheme="majorBidi" w:hAnsiTheme="majorBidi" w:cstheme="majorBidi"/>
          <w:sz w:val="24"/>
          <w:szCs w:val="24"/>
        </w:rPr>
      </w:pPr>
    </w:p>
    <w:p w:rsidR="00E231E7" w:rsidRPr="00EE4D33" w:rsidRDefault="00E231E7" w:rsidP="00E231E7">
      <w:pPr>
        <w:pStyle w:val="ListParagraph"/>
        <w:numPr>
          <w:ilvl w:val="0"/>
          <w:numId w:val="1"/>
        </w:numPr>
        <w:spacing w:line="360" w:lineRule="auto"/>
        <w:ind w:left="397" w:hanging="357"/>
        <w:jc w:val="both"/>
        <w:rPr>
          <w:rFonts w:asciiTheme="majorBidi" w:hAnsiTheme="majorBidi" w:cstheme="majorBidi"/>
          <w:sz w:val="24"/>
          <w:szCs w:val="24"/>
        </w:rPr>
      </w:pPr>
      <w:r w:rsidRPr="00EE4D33">
        <w:rPr>
          <w:rFonts w:asciiTheme="majorBidi" w:hAnsiTheme="majorBidi" w:cstheme="majorBidi"/>
          <w:sz w:val="24"/>
          <w:szCs w:val="24"/>
        </w:rPr>
        <w:t>Batasan Masalah</w:t>
      </w:r>
    </w:p>
    <w:p w:rsidR="00057898" w:rsidRPr="00EE4D33" w:rsidRDefault="00E231E7" w:rsidP="00E231E7">
      <w:pPr>
        <w:pStyle w:val="ListParagraph"/>
        <w:numPr>
          <w:ilvl w:val="0"/>
          <w:numId w:val="4"/>
        </w:numPr>
        <w:ind w:left="1077"/>
        <w:jc w:val="both"/>
        <w:rPr>
          <w:rFonts w:asciiTheme="majorBidi" w:hAnsiTheme="majorBidi" w:cstheme="majorBidi"/>
          <w:sz w:val="24"/>
          <w:szCs w:val="24"/>
        </w:rPr>
      </w:pPr>
      <w:r w:rsidRPr="00EE4D33">
        <w:rPr>
          <w:rFonts w:asciiTheme="majorBidi" w:hAnsiTheme="majorBidi" w:cstheme="majorBidi"/>
          <w:sz w:val="24"/>
          <w:szCs w:val="24"/>
        </w:rPr>
        <w:t xml:space="preserve">H. Husein Ulama di Pagar Alam-Pendopo- Empat lawang, H. Husein Al Kaderi di </w:t>
      </w:r>
      <w:r w:rsidR="00057898" w:rsidRPr="00EE4D33">
        <w:rPr>
          <w:rFonts w:asciiTheme="majorBidi" w:hAnsiTheme="majorBidi" w:cstheme="majorBidi"/>
          <w:sz w:val="24"/>
          <w:szCs w:val="24"/>
        </w:rPr>
        <w:t>Muara Sahung</w:t>
      </w:r>
      <w:r w:rsidRPr="00EE4D33">
        <w:rPr>
          <w:rFonts w:asciiTheme="majorBidi" w:hAnsiTheme="majorBidi" w:cstheme="majorBidi"/>
          <w:sz w:val="24"/>
          <w:szCs w:val="24"/>
        </w:rPr>
        <w:t>, H</w:t>
      </w:r>
      <w:r w:rsidR="00EE4D33" w:rsidRPr="00EE4D33">
        <w:rPr>
          <w:rFonts w:asciiTheme="majorBidi" w:hAnsiTheme="majorBidi" w:cstheme="majorBidi"/>
          <w:sz w:val="24"/>
          <w:szCs w:val="24"/>
        </w:rPr>
        <w:t xml:space="preserve">. </w:t>
      </w:r>
      <w:r w:rsidRPr="00EE4D33">
        <w:rPr>
          <w:rFonts w:asciiTheme="majorBidi" w:hAnsiTheme="majorBidi" w:cstheme="majorBidi"/>
          <w:sz w:val="24"/>
          <w:szCs w:val="24"/>
        </w:rPr>
        <w:t xml:space="preserve"> Zainul Bin Nuratin Bin Syaridinin di Talo-Seluma</w:t>
      </w:r>
      <w:r w:rsidR="00057898" w:rsidRPr="00EE4D33">
        <w:rPr>
          <w:rFonts w:asciiTheme="majorBidi" w:hAnsiTheme="majorBidi" w:cstheme="majorBidi"/>
          <w:sz w:val="24"/>
          <w:szCs w:val="24"/>
        </w:rPr>
        <w:t>, H. Fikir Daud di Kaur</w:t>
      </w:r>
    </w:p>
    <w:p w:rsidR="00E231E7" w:rsidRPr="00EE4D33" w:rsidRDefault="00E231E7" w:rsidP="00E231E7">
      <w:pPr>
        <w:pStyle w:val="ListParagraph"/>
        <w:numPr>
          <w:ilvl w:val="0"/>
          <w:numId w:val="4"/>
        </w:numPr>
        <w:ind w:left="1077"/>
        <w:jc w:val="both"/>
        <w:rPr>
          <w:rFonts w:asciiTheme="majorBidi" w:hAnsiTheme="majorBidi" w:cstheme="majorBidi"/>
          <w:sz w:val="24"/>
          <w:szCs w:val="24"/>
        </w:rPr>
      </w:pPr>
      <w:r w:rsidRPr="00EE4D33">
        <w:rPr>
          <w:rFonts w:asciiTheme="majorBidi" w:hAnsiTheme="majorBidi" w:cstheme="majorBidi"/>
          <w:sz w:val="24"/>
          <w:szCs w:val="24"/>
        </w:rPr>
        <w:t xml:space="preserve">Pemikirannya pada aspek dakwah </w:t>
      </w:r>
      <w:r w:rsidR="00391AD4">
        <w:rPr>
          <w:rFonts w:asciiTheme="majorBidi" w:hAnsiTheme="majorBidi" w:cstheme="majorBidi"/>
          <w:sz w:val="24"/>
          <w:szCs w:val="24"/>
        </w:rPr>
        <w:t>Islam,  moral</w:t>
      </w:r>
      <w:r w:rsidRPr="00EE4D33">
        <w:rPr>
          <w:rFonts w:asciiTheme="majorBidi" w:hAnsiTheme="majorBidi" w:cstheme="majorBidi"/>
          <w:sz w:val="24"/>
          <w:szCs w:val="24"/>
        </w:rPr>
        <w:t xml:space="preserve"> </w:t>
      </w:r>
      <w:r w:rsidR="00391AD4">
        <w:rPr>
          <w:rFonts w:asciiTheme="majorBidi" w:hAnsiTheme="majorBidi" w:cstheme="majorBidi"/>
          <w:sz w:val="24"/>
          <w:szCs w:val="24"/>
        </w:rPr>
        <w:t xml:space="preserve"> dan </w:t>
      </w:r>
      <w:r w:rsidRPr="00EE4D33">
        <w:rPr>
          <w:rFonts w:asciiTheme="majorBidi" w:hAnsiTheme="majorBidi" w:cstheme="majorBidi"/>
          <w:sz w:val="24"/>
          <w:szCs w:val="24"/>
        </w:rPr>
        <w:t>Pendidikan</w:t>
      </w:r>
    </w:p>
    <w:p w:rsidR="00E231E7" w:rsidRPr="00EE4D33" w:rsidRDefault="00E231E7" w:rsidP="00E231E7">
      <w:pPr>
        <w:pStyle w:val="ListParagraph"/>
        <w:spacing w:line="360" w:lineRule="auto"/>
        <w:ind w:left="757"/>
        <w:jc w:val="both"/>
        <w:rPr>
          <w:rFonts w:asciiTheme="majorBidi" w:hAnsiTheme="majorBidi" w:cstheme="majorBidi"/>
          <w:sz w:val="24"/>
          <w:szCs w:val="24"/>
        </w:rPr>
      </w:pPr>
    </w:p>
    <w:p w:rsidR="00E231E7" w:rsidRPr="004C2658" w:rsidRDefault="00E231E7" w:rsidP="00740863">
      <w:pPr>
        <w:pStyle w:val="ListParagraph"/>
        <w:numPr>
          <w:ilvl w:val="0"/>
          <w:numId w:val="1"/>
        </w:numPr>
        <w:ind w:left="397"/>
        <w:jc w:val="both"/>
        <w:rPr>
          <w:rFonts w:asciiTheme="majorBidi" w:hAnsiTheme="majorBidi" w:cstheme="majorBidi"/>
          <w:sz w:val="24"/>
          <w:szCs w:val="24"/>
        </w:rPr>
      </w:pPr>
      <w:r w:rsidRPr="004C2658">
        <w:rPr>
          <w:rFonts w:asciiTheme="majorBidi" w:hAnsiTheme="majorBidi" w:cstheme="majorBidi"/>
          <w:sz w:val="24"/>
          <w:szCs w:val="24"/>
        </w:rPr>
        <w:t>Tujuan Penelitian</w:t>
      </w:r>
    </w:p>
    <w:p w:rsidR="00E231E7" w:rsidRPr="00EE4D33" w:rsidRDefault="00E231E7" w:rsidP="00566902">
      <w:pPr>
        <w:pStyle w:val="ListParagraph"/>
        <w:ind w:left="397" w:firstLine="323"/>
        <w:rPr>
          <w:rFonts w:asciiTheme="majorBidi" w:hAnsiTheme="majorBidi" w:cstheme="majorBidi"/>
          <w:sz w:val="24"/>
          <w:szCs w:val="24"/>
        </w:rPr>
      </w:pPr>
      <w:r w:rsidRPr="00EE4D33">
        <w:rPr>
          <w:rFonts w:asciiTheme="majorBidi" w:hAnsiTheme="majorBidi" w:cstheme="majorBidi"/>
          <w:sz w:val="24"/>
          <w:szCs w:val="24"/>
        </w:rPr>
        <w:t>Adapun tujuan dari penelitian ini untuk mendeskripsik</w:t>
      </w:r>
      <w:r w:rsidR="00391AD4">
        <w:rPr>
          <w:rFonts w:asciiTheme="majorBidi" w:hAnsiTheme="majorBidi" w:cstheme="majorBidi"/>
          <w:sz w:val="24"/>
          <w:szCs w:val="24"/>
        </w:rPr>
        <w:t xml:space="preserve">an corak pemikiran para </w:t>
      </w:r>
      <w:proofErr w:type="gramStart"/>
      <w:r w:rsidR="00391AD4">
        <w:rPr>
          <w:rFonts w:asciiTheme="majorBidi" w:hAnsiTheme="majorBidi" w:cstheme="majorBidi"/>
          <w:sz w:val="24"/>
          <w:szCs w:val="24"/>
        </w:rPr>
        <w:t xml:space="preserve">ulama </w:t>
      </w:r>
      <w:r w:rsidRPr="00EE4D33">
        <w:rPr>
          <w:rFonts w:asciiTheme="majorBidi" w:hAnsiTheme="majorBidi" w:cstheme="majorBidi"/>
          <w:sz w:val="24"/>
          <w:szCs w:val="24"/>
        </w:rPr>
        <w:t xml:space="preserve"> Bengkulu</w:t>
      </w:r>
      <w:proofErr w:type="gramEnd"/>
    </w:p>
    <w:p w:rsidR="00E231E7" w:rsidRPr="00EE4D33" w:rsidRDefault="00E231E7" w:rsidP="00E231E7">
      <w:pPr>
        <w:pStyle w:val="ListParagraph"/>
        <w:ind w:left="397"/>
        <w:jc w:val="both"/>
        <w:rPr>
          <w:rFonts w:asciiTheme="majorBidi" w:hAnsiTheme="majorBidi" w:cstheme="majorBidi"/>
          <w:sz w:val="24"/>
          <w:szCs w:val="24"/>
        </w:rPr>
      </w:pPr>
    </w:p>
    <w:p w:rsidR="00E231E7" w:rsidRDefault="00E231E7" w:rsidP="004C2658">
      <w:pPr>
        <w:pStyle w:val="ListParagraph"/>
        <w:numPr>
          <w:ilvl w:val="0"/>
          <w:numId w:val="1"/>
        </w:numPr>
        <w:ind w:left="397"/>
        <w:jc w:val="both"/>
        <w:rPr>
          <w:rFonts w:asciiTheme="majorBidi" w:hAnsiTheme="majorBidi" w:cstheme="majorBidi"/>
          <w:sz w:val="24"/>
          <w:szCs w:val="24"/>
        </w:rPr>
      </w:pPr>
      <w:r w:rsidRPr="00EE4D33">
        <w:rPr>
          <w:rFonts w:asciiTheme="majorBidi" w:hAnsiTheme="majorBidi" w:cstheme="majorBidi"/>
          <w:sz w:val="24"/>
          <w:szCs w:val="24"/>
        </w:rPr>
        <w:t>Manfaat penelitian</w:t>
      </w:r>
    </w:p>
    <w:p w:rsidR="00391AD4" w:rsidRDefault="00391AD4" w:rsidP="00391AD4">
      <w:pPr>
        <w:pStyle w:val="ListParagraph"/>
        <w:numPr>
          <w:ilvl w:val="0"/>
          <w:numId w:val="6"/>
        </w:numPr>
        <w:ind w:left="1134"/>
        <w:jc w:val="both"/>
        <w:rPr>
          <w:rFonts w:asciiTheme="majorBidi" w:hAnsiTheme="majorBidi" w:cstheme="majorBidi"/>
          <w:sz w:val="24"/>
          <w:szCs w:val="24"/>
        </w:rPr>
      </w:pPr>
      <w:r>
        <w:rPr>
          <w:rFonts w:asciiTheme="majorBidi" w:hAnsiTheme="majorBidi" w:cstheme="majorBidi"/>
          <w:sz w:val="24"/>
          <w:szCs w:val="24"/>
        </w:rPr>
        <w:t>Personal, untuk menambah keilmuan peneliti di</w:t>
      </w:r>
      <w:r w:rsidR="00566902">
        <w:rPr>
          <w:rFonts w:asciiTheme="majorBidi" w:hAnsiTheme="majorBidi" w:cstheme="majorBidi"/>
          <w:sz w:val="24"/>
          <w:szCs w:val="24"/>
        </w:rPr>
        <w:t xml:space="preserve"> bidang sejarah biografi tokoh dan </w:t>
      </w:r>
    </w:p>
    <w:p w:rsidR="00566902" w:rsidRDefault="00566902" w:rsidP="00566902">
      <w:pPr>
        <w:pStyle w:val="ListParagraph"/>
        <w:ind w:left="1134"/>
        <w:jc w:val="both"/>
        <w:rPr>
          <w:rFonts w:asciiTheme="majorBidi" w:hAnsiTheme="majorBidi" w:cstheme="majorBidi"/>
          <w:sz w:val="24"/>
          <w:szCs w:val="24"/>
        </w:rPr>
      </w:pPr>
      <w:proofErr w:type="gramStart"/>
      <w:r>
        <w:rPr>
          <w:rFonts w:asciiTheme="majorBidi" w:hAnsiTheme="majorBidi" w:cstheme="majorBidi"/>
          <w:sz w:val="24"/>
          <w:szCs w:val="24"/>
        </w:rPr>
        <w:t>Pemikiran dalam Islam.</w:t>
      </w:r>
      <w:proofErr w:type="gramEnd"/>
    </w:p>
    <w:p w:rsidR="00566902" w:rsidRPr="00EE4D33" w:rsidRDefault="00566902" w:rsidP="00566902">
      <w:pPr>
        <w:pStyle w:val="ListParagraph"/>
        <w:numPr>
          <w:ilvl w:val="0"/>
          <w:numId w:val="6"/>
        </w:numPr>
        <w:ind w:left="1134"/>
        <w:jc w:val="both"/>
        <w:rPr>
          <w:rFonts w:asciiTheme="majorBidi" w:hAnsiTheme="majorBidi" w:cstheme="majorBidi"/>
          <w:sz w:val="24"/>
          <w:szCs w:val="24"/>
        </w:rPr>
      </w:pPr>
      <w:r>
        <w:rPr>
          <w:rFonts w:asciiTheme="majorBidi" w:hAnsiTheme="majorBidi" w:cstheme="majorBidi"/>
          <w:sz w:val="24"/>
          <w:szCs w:val="24"/>
        </w:rPr>
        <w:t xml:space="preserve">Kelembagaan, karya tersebut dapat dijadikan referensi </w:t>
      </w:r>
      <w:r w:rsidR="002E6737">
        <w:rPr>
          <w:rFonts w:asciiTheme="majorBidi" w:hAnsiTheme="majorBidi" w:cstheme="majorBidi"/>
          <w:sz w:val="24"/>
          <w:szCs w:val="24"/>
        </w:rPr>
        <w:t>dan menjadi rujukan untuk penelitian selanjutnya.</w:t>
      </w:r>
    </w:p>
    <w:p w:rsidR="00E231E7" w:rsidRPr="00EE4D33" w:rsidRDefault="00E231E7" w:rsidP="00E231E7">
      <w:pPr>
        <w:pStyle w:val="ListParagraph"/>
        <w:ind w:left="397"/>
        <w:jc w:val="both"/>
        <w:rPr>
          <w:rFonts w:asciiTheme="majorBidi" w:hAnsiTheme="majorBidi" w:cstheme="majorBidi"/>
          <w:sz w:val="24"/>
          <w:szCs w:val="24"/>
        </w:rPr>
      </w:pPr>
    </w:p>
    <w:p w:rsidR="00E231E7" w:rsidRPr="00EE4D33" w:rsidRDefault="00E231E7" w:rsidP="004C2658">
      <w:pPr>
        <w:pStyle w:val="ListParagraph"/>
        <w:numPr>
          <w:ilvl w:val="0"/>
          <w:numId w:val="1"/>
        </w:numPr>
        <w:ind w:left="397"/>
        <w:jc w:val="both"/>
        <w:rPr>
          <w:rFonts w:asciiTheme="majorBidi" w:hAnsiTheme="majorBidi" w:cstheme="majorBidi"/>
          <w:sz w:val="24"/>
          <w:szCs w:val="24"/>
        </w:rPr>
      </w:pPr>
      <w:r w:rsidRPr="00EE4D33">
        <w:rPr>
          <w:rFonts w:asciiTheme="majorBidi" w:hAnsiTheme="majorBidi" w:cstheme="majorBidi"/>
          <w:sz w:val="24"/>
          <w:szCs w:val="24"/>
        </w:rPr>
        <w:t>Tinjauan Pustaka</w:t>
      </w:r>
    </w:p>
    <w:p w:rsidR="00E231E7" w:rsidRPr="002C4577" w:rsidRDefault="008B089E" w:rsidP="002C4577">
      <w:pPr>
        <w:pStyle w:val="ListParagraph"/>
        <w:numPr>
          <w:ilvl w:val="0"/>
          <w:numId w:val="7"/>
        </w:numPr>
        <w:spacing w:line="360" w:lineRule="auto"/>
        <w:jc w:val="both"/>
        <w:rPr>
          <w:rFonts w:ascii="Times New Roman" w:hAnsi="Times New Roman" w:cs="Times New Roman"/>
          <w:sz w:val="44"/>
          <w:szCs w:val="44"/>
        </w:rPr>
      </w:pPr>
      <w:r w:rsidRPr="002C4577">
        <w:rPr>
          <w:rFonts w:asciiTheme="majorBidi" w:hAnsiTheme="majorBidi" w:cstheme="majorBidi"/>
        </w:rPr>
        <w:t xml:space="preserve">Ilham Khairul </w:t>
      </w:r>
      <w:proofErr w:type="gramStart"/>
      <w:r w:rsidRPr="002C4577">
        <w:rPr>
          <w:rFonts w:asciiTheme="majorBidi" w:hAnsiTheme="majorBidi" w:cstheme="majorBidi"/>
        </w:rPr>
        <w:t>Akbar</w:t>
      </w:r>
      <w:r w:rsidR="00B00B4B" w:rsidRPr="002C4577">
        <w:rPr>
          <w:rFonts w:asciiTheme="majorBidi" w:hAnsiTheme="majorBidi" w:cstheme="majorBidi"/>
        </w:rPr>
        <w:t xml:space="preserve"> .</w:t>
      </w:r>
      <w:proofErr w:type="gramEnd"/>
      <w:r w:rsidR="00B00B4B" w:rsidRPr="002C4577">
        <w:rPr>
          <w:rFonts w:asciiTheme="majorBidi" w:hAnsiTheme="majorBidi" w:cstheme="majorBidi"/>
        </w:rPr>
        <w:t xml:space="preserve"> N</w:t>
      </w:r>
      <w:r w:rsidRPr="002C4577">
        <w:rPr>
          <w:rFonts w:asciiTheme="majorBidi" w:hAnsiTheme="majorBidi" w:cstheme="majorBidi"/>
        </w:rPr>
        <w:t xml:space="preserve">im. 4715160598, Skripsi berjudul </w:t>
      </w:r>
      <w:r w:rsidR="00057898" w:rsidRPr="002C4577">
        <w:rPr>
          <w:rFonts w:asciiTheme="majorBidi" w:hAnsiTheme="majorBidi" w:cstheme="majorBidi"/>
        </w:rPr>
        <w:t xml:space="preserve">Corak Pemikiran Tasawuf Ulama Betawi </w:t>
      </w:r>
      <w:proofErr w:type="gramStart"/>
      <w:r w:rsidR="00057898" w:rsidRPr="002C4577">
        <w:rPr>
          <w:rFonts w:asciiTheme="majorBidi" w:hAnsiTheme="majorBidi" w:cstheme="majorBidi"/>
        </w:rPr>
        <w:t>( KH</w:t>
      </w:r>
      <w:proofErr w:type="gramEnd"/>
      <w:r w:rsidR="00057898" w:rsidRPr="002C4577">
        <w:rPr>
          <w:rFonts w:asciiTheme="majorBidi" w:hAnsiTheme="majorBidi" w:cstheme="majorBidi"/>
        </w:rPr>
        <w:t>. Saifuddin Tamsir)</w:t>
      </w:r>
      <w:r w:rsidRPr="002C4577">
        <w:rPr>
          <w:rFonts w:asciiTheme="majorBidi" w:hAnsiTheme="majorBidi" w:cstheme="majorBidi"/>
        </w:rPr>
        <w:t>, 2020</w:t>
      </w:r>
      <w:r>
        <w:rPr>
          <w:rStyle w:val="FootnoteReference"/>
        </w:rPr>
        <w:footnoteReference w:id="6"/>
      </w:r>
      <w:r w:rsidR="00B00B4B">
        <w:t xml:space="preserve"> </w:t>
      </w:r>
      <w:r w:rsidR="00B00B4B" w:rsidRPr="002C4577">
        <w:rPr>
          <w:rFonts w:ascii="Times New Roman" w:hAnsi="Times New Roman" w:cs="Times New Roman"/>
          <w:color w:val="000000"/>
          <w:sz w:val="24"/>
          <w:szCs w:val="24"/>
          <w:shd w:val="clear" w:color="auto" w:fill="FFFFFF"/>
        </w:rPr>
        <w:t xml:space="preserve">Unsur </w:t>
      </w:r>
      <w:proofErr w:type="gramStart"/>
      <w:r w:rsidR="00B00B4B" w:rsidRPr="002C4577">
        <w:rPr>
          <w:rFonts w:ascii="Times New Roman" w:hAnsi="Times New Roman" w:cs="Times New Roman"/>
          <w:color w:val="000000"/>
          <w:sz w:val="24"/>
          <w:szCs w:val="24"/>
          <w:shd w:val="clear" w:color="auto" w:fill="FFFFFF"/>
        </w:rPr>
        <w:t>islam</w:t>
      </w:r>
      <w:proofErr w:type="gramEnd"/>
      <w:r w:rsidR="00B00B4B" w:rsidRPr="002C4577">
        <w:rPr>
          <w:rFonts w:ascii="Times New Roman" w:hAnsi="Times New Roman" w:cs="Times New Roman"/>
          <w:color w:val="000000"/>
          <w:sz w:val="24"/>
          <w:szCs w:val="24"/>
          <w:shd w:val="clear" w:color="auto" w:fill="FFFFFF"/>
        </w:rPr>
        <w:t xml:space="preserve"> dan ulama sangat melekat pada etnis Betawi. Ulama menjadi dasar sebagai pengaruh terhadap perkembangan Islam di tanah Betawi. Dalam sudut pandang historis ulama terbagi menjadi tiga kategori. Pertama, guru. Kedua, muallim. Ketiga, Ustadz. KH Saifuddin Amsir merupakan salah satu ulama Betawi intelektual yang dikategorikan sebagai muallim, dan memiliki keilmuan yang luas dan mendalam di bidang fiqih dan tasawuf. Penelitian ini bertujuan untuk mengetahui hubungan tasawuf dengan syariat dan tarekat, serta mengetahui urgensi tasawuf di dalam pembentukan karakter. Metode yang digunakan adalah metode kualitatif deskriptif jenis penelitian ini adalah studi tokoh. Teknik pengumpulan data menggunakan metode observasi, dokumentasi dan wawancara. Hasil penelitian ini adalah KH Saifuddin Amsir memiliki corak tasawuf lebih mengedepankan syari’at untuk menjalakannya menggun </w:t>
      </w:r>
      <w:proofErr w:type="gramStart"/>
      <w:r w:rsidR="00B00B4B" w:rsidRPr="002C4577">
        <w:rPr>
          <w:rFonts w:ascii="Times New Roman" w:hAnsi="Times New Roman" w:cs="Times New Roman"/>
          <w:color w:val="000000"/>
          <w:sz w:val="24"/>
          <w:szCs w:val="24"/>
          <w:shd w:val="clear" w:color="auto" w:fill="FFFFFF"/>
        </w:rPr>
        <w:t>akan</w:t>
      </w:r>
      <w:proofErr w:type="gramEnd"/>
      <w:r w:rsidR="00B00B4B" w:rsidRPr="002C4577">
        <w:rPr>
          <w:rFonts w:ascii="Times New Roman" w:hAnsi="Times New Roman" w:cs="Times New Roman"/>
          <w:color w:val="000000"/>
          <w:sz w:val="24"/>
          <w:szCs w:val="24"/>
          <w:shd w:val="clear" w:color="auto" w:fill="FFFFFF"/>
        </w:rPr>
        <w:t xml:space="preserve"> tarekat. Untuk menjalankan syari’at dibantu dengan amalan sehari-hari dan akhlakul </w:t>
      </w:r>
      <w:proofErr w:type="gramStart"/>
      <w:r w:rsidR="00B00B4B" w:rsidRPr="002C4577">
        <w:rPr>
          <w:rFonts w:ascii="Times New Roman" w:hAnsi="Times New Roman" w:cs="Times New Roman"/>
          <w:color w:val="000000"/>
          <w:sz w:val="24"/>
          <w:szCs w:val="24"/>
          <w:shd w:val="clear" w:color="auto" w:fill="FFFFFF"/>
        </w:rPr>
        <w:t>karimah .</w:t>
      </w:r>
      <w:proofErr w:type="gramEnd"/>
      <w:r w:rsidR="00B00B4B" w:rsidRPr="002C4577">
        <w:rPr>
          <w:rFonts w:ascii="Times New Roman" w:hAnsi="Times New Roman" w:cs="Times New Roman"/>
          <w:color w:val="000000"/>
          <w:sz w:val="24"/>
          <w:szCs w:val="24"/>
          <w:shd w:val="clear" w:color="auto" w:fill="FFFFFF"/>
        </w:rPr>
        <w:t xml:space="preserve"> Untuk menuju hakikat harus dicapai melalui syari’at dan dilakukan melalui tarekat dan disempurnakan dengan sifat – sifat terpuji. Sifat tersebut yaitu Taubat Zuhud Wara’ Sabar KefakiranTawakkal Ridho Syukur. Dengan jalan tersebut dapat membentuk karakter menjadi pribadi yang berakhlakul karimah.</w:t>
      </w:r>
    </w:p>
    <w:p w:rsidR="008B089E" w:rsidRPr="002C4577" w:rsidRDefault="008B089E" w:rsidP="002C4577">
      <w:pPr>
        <w:pStyle w:val="ListParagraph"/>
        <w:numPr>
          <w:ilvl w:val="0"/>
          <w:numId w:val="7"/>
        </w:numPr>
        <w:spacing w:line="360" w:lineRule="auto"/>
        <w:jc w:val="both"/>
        <w:rPr>
          <w:rFonts w:asciiTheme="majorBidi" w:hAnsiTheme="majorBidi" w:cstheme="majorBidi"/>
          <w:sz w:val="28"/>
          <w:szCs w:val="28"/>
        </w:rPr>
      </w:pPr>
      <w:r w:rsidRPr="002C4577">
        <w:rPr>
          <w:rFonts w:ascii="Times New Roman" w:hAnsi="Times New Roman" w:cs="Times New Roman"/>
          <w:sz w:val="24"/>
          <w:szCs w:val="24"/>
        </w:rPr>
        <w:t>Dr. Syarif MA, Corak Pemikiran Ulama Borneo (Studi Pemikiran Tokoh Muslim Kalimantan Barat Tahun 1990-2017 dalam jurnal At- Turats</w:t>
      </w:r>
      <w:r w:rsidR="00C42819" w:rsidRPr="0026448A">
        <w:rPr>
          <w:rStyle w:val="FootnoteReference"/>
          <w:rFonts w:ascii="Times New Roman" w:hAnsi="Times New Roman" w:cs="Times New Roman"/>
          <w:sz w:val="24"/>
          <w:szCs w:val="24"/>
        </w:rPr>
        <w:footnoteReference w:id="7"/>
      </w:r>
      <w:r w:rsidRPr="002C4577">
        <w:rPr>
          <w:rFonts w:ascii="Times New Roman" w:hAnsi="Times New Roman" w:cs="Times New Roman"/>
          <w:sz w:val="24"/>
          <w:szCs w:val="24"/>
        </w:rPr>
        <w:t xml:space="preserve"> (Jurnal Pemikiran Pendidikan Islam), Vol.12 no</w:t>
      </w:r>
      <w:r w:rsidR="00C42819" w:rsidRPr="002C4577">
        <w:rPr>
          <w:rFonts w:ascii="Times New Roman" w:hAnsi="Times New Roman" w:cs="Times New Roman"/>
          <w:sz w:val="24"/>
          <w:szCs w:val="24"/>
        </w:rPr>
        <w:t xml:space="preserve"> </w:t>
      </w:r>
      <w:r w:rsidRPr="002C4577">
        <w:rPr>
          <w:rFonts w:ascii="Times New Roman" w:hAnsi="Times New Roman" w:cs="Times New Roman"/>
          <w:sz w:val="24"/>
          <w:szCs w:val="24"/>
        </w:rPr>
        <w:t>1 tahun 2018.</w:t>
      </w:r>
      <w:r w:rsidR="00F575A9" w:rsidRPr="00F575A9">
        <w:t xml:space="preserve"> </w:t>
      </w:r>
      <w:r w:rsidR="00F575A9" w:rsidRPr="002C4577">
        <w:rPr>
          <w:rFonts w:asciiTheme="majorBidi" w:hAnsiTheme="majorBidi" w:cstheme="majorBidi"/>
          <w:sz w:val="24"/>
          <w:szCs w:val="24"/>
        </w:rPr>
        <w:t xml:space="preserve">Peneitian ini bertujuan untuk memetakan corak pemikiran keislaman yang dianut dan diamalkan oleh kaum muslimin di Kalimantan Barat, Adapun metode yang digunakan adalah deskriptif dengan pendekatann kualitatif. Penelitian dilakukan secara lapangan di tiga Kabupaten dan dua di Kotamadya di Kalimantan Barat dengan karakter wilayah yang berbasis Kerajaan Islam dan Pusat Pendidikan. Pengumpulan data dilakukan dengan teknik wawancara mendalam, observasi, dan dokumentasi. Pengecekan keabsahan data mengunakan teknik ketekunan pengamatan, triangulasi, dan kecukupan refrensial. Analisis data kualitatif dengan ada tiga langkah, yaitu: reduksi data, display data, dan </w:t>
      </w:r>
      <w:r w:rsidR="00F575A9" w:rsidRPr="002C4577">
        <w:rPr>
          <w:rFonts w:asciiTheme="majorBidi" w:hAnsiTheme="majorBidi" w:cstheme="majorBidi"/>
          <w:sz w:val="24"/>
          <w:szCs w:val="24"/>
        </w:rPr>
        <w:lastRenderedPageBreak/>
        <w:t>mengambil kesimpulan dan verifikasi. Penelitian ini bertujuan: 1</w:t>
      </w:r>
      <w:proofErr w:type="gramStart"/>
      <w:r w:rsidR="00F575A9" w:rsidRPr="002C4577">
        <w:rPr>
          <w:rFonts w:asciiTheme="majorBidi" w:hAnsiTheme="majorBidi" w:cstheme="majorBidi"/>
          <w:sz w:val="24"/>
          <w:szCs w:val="24"/>
        </w:rPr>
        <w:t>)secara</w:t>
      </w:r>
      <w:proofErr w:type="gramEnd"/>
      <w:r w:rsidR="00F575A9" w:rsidRPr="002C4577">
        <w:rPr>
          <w:rFonts w:asciiTheme="majorBidi" w:hAnsiTheme="majorBidi" w:cstheme="majorBidi"/>
          <w:sz w:val="24"/>
          <w:szCs w:val="24"/>
        </w:rPr>
        <w:t xml:space="preserve"> umum dapat memetakan corak pemikiran Islam yang dominan dipahami, dianut, dan diamalkan di Kalimantann Barat. 2) </w:t>
      </w:r>
      <w:proofErr w:type="gramStart"/>
      <w:r w:rsidR="00F575A9" w:rsidRPr="002C4577">
        <w:rPr>
          <w:rFonts w:asciiTheme="majorBidi" w:hAnsiTheme="majorBidi" w:cstheme="majorBidi"/>
          <w:sz w:val="24"/>
          <w:szCs w:val="24"/>
        </w:rPr>
        <w:t>secara</w:t>
      </w:r>
      <w:proofErr w:type="gramEnd"/>
      <w:r w:rsidR="00F575A9" w:rsidRPr="002C4577">
        <w:rPr>
          <w:rFonts w:asciiTheme="majorBidi" w:hAnsiTheme="majorBidi" w:cstheme="majorBidi"/>
          <w:sz w:val="24"/>
          <w:szCs w:val="24"/>
        </w:rPr>
        <w:t xml:space="preserve"> khusus dapat menjadi acuan kebijakan akademik oleh IAIN Pontianak dalam rangka mewujudkan visi dan misinya sebagai wadah kajian Islam dan Budaya Borneo. Penelitian ini menyimpulkan bahwa corak pemikiran Islam di Kalimantan barat adalah tasawwuf thariqah dan pembaharuan dengan sanad yang jelas berasal dari Arab, Jawa dan Madura peninggalan berupa teks (manuskrip) dan konteks (budaya dan bentuk bangunan tempat ibadah), gerakan mereka dapat ditemukan dalam bentuk majelis dan lembaga pendidikan madrasah dan pesantren.</w:t>
      </w:r>
    </w:p>
    <w:p w:rsidR="00C42819" w:rsidRPr="002C4577" w:rsidRDefault="00C42819" w:rsidP="002C4577">
      <w:pPr>
        <w:pStyle w:val="ListParagraph"/>
        <w:numPr>
          <w:ilvl w:val="0"/>
          <w:numId w:val="7"/>
        </w:numPr>
        <w:spacing w:line="360" w:lineRule="auto"/>
        <w:jc w:val="both"/>
        <w:rPr>
          <w:rFonts w:ascii="Times New Roman" w:hAnsi="Times New Roman" w:cs="Times New Roman"/>
          <w:sz w:val="40"/>
          <w:szCs w:val="40"/>
        </w:rPr>
      </w:pPr>
      <w:r w:rsidRPr="002C4577">
        <w:rPr>
          <w:rFonts w:asciiTheme="majorBidi" w:hAnsiTheme="majorBidi" w:cstheme="majorBidi"/>
          <w:sz w:val="24"/>
          <w:szCs w:val="24"/>
        </w:rPr>
        <w:t>Abd. Azim Amin, nim. 030301057, Tesis berjudul Corak Pemikiran  Tasawuf  Baba Abdullah</w:t>
      </w:r>
      <w:r>
        <w:t xml:space="preserve">, </w:t>
      </w:r>
      <w:r>
        <w:rPr>
          <w:rStyle w:val="FootnoteReference"/>
        </w:rPr>
        <w:footnoteReference w:id="8"/>
      </w:r>
      <w:r w:rsidR="00F575A9">
        <w:t xml:space="preserve"> </w:t>
      </w:r>
      <w:r w:rsidR="00F575A9" w:rsidRPr="002C4577">
        <w:rPr>
          <w:rFonts w:ascii="Arial" w:hAnsi="Arial" w:cs="Arial"/>
          <w:color w:val="5D5D5D"/>
          <w:spacing w:val="4"/>
          <w:sz w:val="14"/>
          <w:szCs w:val="14"/>
          <w:shd w:val="clear" w:color="auto" w:fill="FFFFFF"/>
        </w:rPr>
        <w:t> </w:t>
      </w:r>
      <w:r w:rsidR="00F575A9" w:rsidRPr="002C4577">
        <w:rPr>
          <w:rFonts w:ascii="Times New Roman" w:hAnsi="Times New Roman" w:cs="Times New Roman"/>
          <w:color w:val="5D5D5D"/>
          <w:spacing w:val="4"/>
          <w:sz w:val="24"/>
          <w:szCs w:val="24"/>
          <w:shd w:val="clear" w:color="auto" w:fill="FFFFFF"/>
        </w:rPr>
        <w:t xml:space="preserve">Baba Abdullah bin almarhum Baba Abdul (BA) Kholik dilahirkan (1234/ 1818) dan dibesarkan oleh ibunya bernama Fatimah bersama 5 (lima) saudara kandungnya di daerah pengungsian. Ayahnya selaku Menteri sultan Mahmud Badaruddin II; berpangkat Kiyai Demang Wirolaksana; berjuluk selaku Pangeran Natokeram, gugur selaku syahid akhirat di dusun Belido tahun 1819.M Mereka dididik oleh dua wandanya; BA. Abdul Jalil yang berpangkat Kiyai Ranggo Laksano Jayo, dan Nyai Siu; isteri Kiyai Ranggo Wirosentiko dalam suasana kehidupan </w:t>
      </w:r>
      <w:proofErr w:type="gramStart"/>
      <w:r w:rsidR="00F575A9" w:rsidRPr="002C4577">
        <w:rPr>
          <w:rFonts w:ascii="Times New Roman" w:hAnsi="Times New Roman" w:cs="Times New Roman"/>
          <w:color w:val="5D5D5D"/>
          <w:spacing w:val="4"/>
          <w:sz w:val="24"/>
          <w:szCs w:val="24"/>
          <w:shd w:val="clear" w:color="auto" w:fill="FFFFFF"/>
        </w:rPr>
        <w:t>sufi</w:t>
      </w:r>
      <w:proofErr w:type="gramEnd"/>
      <w:r w:rsidR="00F575A9" w:rsidRPr="002C4577">
        <w:rPr>
          <w:rFonts w:ascii="Times New Roman" w:hAnsi="Times New Roman" w:cs="Times New Roman"/>
          <w:color w:val="5D5D5D"/>
          <w:spacing w:val="4"/>
          <w:sz w:val="24"/>
          <w:szCs w:val="24"/>
          <w:shd w:val="clear" w:color="auto" w:fill="FFFFFF"/>
        </w:rPr>
        <w:t xml:space="preserve">. Tahun 1830, </w:t>
      </w:r>
      <w:proofErr w:type="gramStart"/>
      <w:r w:rsidR="00F575A9" w:rsidRPr="002C4577">
        <w:rPr>
          <w:rFonts w:ascii="Times New Roman" w:hAnsi="Times New Roman" w:cs="Times New Roman"/>
          <w:color w:val="5D5D5D"/>
          <w:spacing w:val="4"/>
          <w:sz w:val="24"/>
          <w:szCs w:val="24"/>
          <w:shd w:val="clear" w:color="auto" w:fill="FFFFFF"/>
        </w:rPr>
        <w:t>ia</w:t>
      </w:r>
      <w:proofErr w:type="gramEnd"/>
      <w:r w:rsidR="00F575A9" w:rsidRPr="002C4577">
        <w:rPr>
          <w:rFonts w:ascii="Times New Roman" w:hAnsi="Times New Roman" w:cs="Times New Roman"/>
          <w:color w:val="5D5D5D"/>
          <w:spacing w:val="4"/>
          <w:sz w:val="24"/>
          <w:szCs w:val="24"/>
          <w:shd w:val="clear" w:color="auto" w:fill="FFFFFF"/>
        </w:rPr>
        <w:t xml:space="preserve"> menuntut ilmu di PP Buntet (Cirebon) yang didirikan tahun 1786, dan diasuh oleh Kiyai Mbah Muqoyyim; mantan Mufti kesuhunan Anoman Cirebon yang anti kaum Kafir. Setamat tk. MA (1836) </w:t>
      </w:r>
      <w:proofErr w:type="gramStart"/>
      <w:r w:rsidR="00F575A9" w:rsidRPr="002C4577">
        <w:rPr>
          <w:rFonts w:ascii="Times New Roman" w:hAnsi="Times New Roman" w:cs="Times New Roman"/>
          <w:color w:val="5D5D5D"/>
          <w:spacing w:val="4"/>
          <w:sz w:val="24"/>
          <w:szCs w:val="24"/>
          <w:shd w:val="clear" w:color="auto" w:fill="FFFFFF"/>
        </w:rPr>
        <w:t>ia</w:t>
      </w:r>
      <w:proofErr w:type="gramEnd"/>
      <w:r w:rsidR="00F575A9" w:rsidRPr="002C4577">
        <w:rPr>
          <w:rFonts w:ascii="Times New Roman" w:hAnsi="Times New Roman" w:cs="Times New Roman"/>
          <w:color w:val="5D5D5D"/>
          <w:spacing w:val="4"/>
          <w:sz w:val="24"/>
          <w:szCs w:val="24"/>
          <w:shd w:val="clear" w:color="auto" w:fill="FFFFFF"/>
        </w:rPr>
        <w:t xml:space="preserve"> meneruskan tk. Ma’had Ali, tahun 1838 (usia 20 tahun) ia mengarang risalah tasawuf sebagai bekal dalam upaya mengokohkan jati-diri kaumnya agar tetap memiliki ketegaran rohani. Naskah sebanyak 32 halaman sekalipun sudah mengalami kerusakan sebab termakan </w:t>
      </w:r>
      <w:proofErr w:type="gramStart"/>
      <w:r w:rsidR="00F575A9" w:rsidRPr="002C4577">
        <w:rPr>
          <w:rFonts w:ascii="Times New Roman" w:hAnsi="Times New Roman" w:cs="Times New Roman"/>
          <w:color w:val="5D5D5D"/>
          <w:spacing w:val="4"/>
          <w:sz w:val="24"/>
          <w:szCs w:val="24"/>
          <w:shd w:val="clear" w:color="auto" w:fill="FFFFFF"/>
        </w:rPr>
        <w:t>usia</w:t>
      </w:r>
      <w:proofErr w:type="gramEnd"/>
      <w:r w:rsidR="00F575A9" w:rsidRPr="002C4577">
        <w:rPr>
          <w:rFonts w:ascii="Times New Roman" w:hAnsi="Times New Roman" w:cs="Times New Roman"/>
          <w:color w:val="5D5D5D"/>
          <w:spacing w:val="4"/>
          <w:sz w:val="24"/>
          <w:szCs w:val="24"/>
          <w:shd w:val="clear" w:color="auto" w:fill="FFFFFF"/>
        </w:rPr>
        <w:t>, cukuplah sebagai bukti kepeduliannya dalam upaya membentuk kehidupan sosial dan kepribadian umat/ bangsanya masa itu. Adapun metode penulisan tesis ini diawali dengan menyeleksi dan menyusun data yang telah masuk. Kumpulan data dipisahkan, diseleksi kembali, dan dideskripsikan, lalu dianalisa dan diberi interpretasi, setelah itu baru dapat disimpulkan. Penulisannya terbagi dalam 5 (</w:t>
      </w:r>
      <w:proofErr w:type="gramStart"/>
      <w:r w:rsidR="00F575A9" w:rsidRPr="002C4577">
        <w:rPr>
          <w:rFonts w:ascii="Times New Roman" w:hAnsi="Times New Roman" w:cs="Times New Roman"/>
          <w:color w:val="5D5D5D"/>
          <w:spacing w:val="4"/>
          <w:sz w:val="24"/>
          <w:szCs w:val="24"/>
          <w:shd w:val="clear" w:color="auto" w:fill="FFFFFF"/>
        </w:rPr>
        <w:t>lima</w:t>
      </w:r>
      <w:proofErr w:type="gramEnd"/>
      <w:r w:rsidR="00F575A9" w:rsidRPr="002C4577">
        <w:rPr>
          <w:rFonts w:ascii="Times New Roman" w:hAnsi="Times New Roman" w:cs="Times New Roman"/>
          <w:color w:val="5D5D5D"/>
          <w:spacing w:val="4"/>
          <w:sz w:val="24"/>
          <w:szCs w:val="24"/>
          <w:shd w:val="clear" w:color="auto" w:fill="FFFFFF"/>
        </w:rPr>
        <w:t xml:space="preserve">) bab, dan terdiri dalam beberapa sub bab pula. Setelah dilakukan analisis secara diskriptif kualitatif; dengan mengemukakan permasalahan dan menguraikan jawabannya sejelas mungkin. Kemudian ditarik kesimpulan secara deduktif, yaitu menyimpulkan dari </w:t>
      </w:r>
      <w:r w:rsidR="00F575A9" w:rsidRPr="002C4577">
        <w:rPr>
          <w:rFonts w:ascii="Times New Roman" w:hAnsi="Times New Roman" w:cs="Times New Roman"/>
          <w:color w:val="5D5D5D"/>
          <w:spacing w:val="4"/>
          <w:sz w:val="24"/>
          <w:szCs w:val="24"/>
          <w:shd w:val="clear" w:color="auto" w:fill="FFFFFF"/>
        </w:rPr>
        <w:lastRenderedPageBreak/>
        <w:t xml:space="preserve">pernyataan-pernyataan yang bersifat umum ke khusus. Hal demikian ditempuh dengan dua </w:t>
      </w:r>
      <w:proofErr w:type="gramStart"/>
      <w:r w:rsidR="00F575A9" w:rsidRPr="002C4577">
        <w:rPr>
          <w:rFonts w:ascii="Times New Roman" w:hAnsi="Times New Roman" w:cs="Times New Roman"/>
          <w:color w:val="5D5D5D"/>
          <w:spacing w:val="4"/>
          <w:sz w:val="24"/>
          <w:szCs w:val="24"/>
          <w:shd w:val="clear" w:color="auto" w:fill="FFFFFF"/>
        </w:rPr>
        <w:t>cara</w:t>
      </w:r>
      <w:proofErr w:type="gramEnd"/>
      <w:r w:rsidR="00F575A9" w:rsidRPr="002C4577">
        <w:rPr>
          <w:rFonts w:ascii="Times New Roman" w:hAnsi="Times New Roman" w:cs="Times New Roman"/>
          <w:color w:val="5D5D5D"/>
          <w:spacing w:val="4"/>
          <w:sz w:val="24"/>
          <w:szCs w:val="24"/>
          <w:shd w:val="clear" w:color="auto" w:fill="FFFFFF"/>
        </w:rPr>
        <w:t xml:space="preserve">: (1) tingkatan diskusi dalam menerangkan beberapa masalah penting dan masih kurang jelas menurut peneliti, karena diskusi adalah cara yang sangat baik dalam menarik kesimpulan yang lebih tepat dan mewakili segala aspek yang ada; (2) Tingkatan interpretasi, yaitu menerangkan prinsip-prinsip yang terpendam dalam data menjadi suatu pengertian yang yang bulat. Kedua </w:t>
      </w:r>
      <w:proofErr w:type="gramStart"/>
      <w:r w:rsidR="00F575A9" w:rsidRPr="002C4577">
        <w:rPr>
          <w:rFonts w:ascii="Times New Roman" w:hAnsi="Times New Roman" w:cs="Times New Roman"/>
          <w:color w:val="5D5D5D"/>
          <w:spacing w:val="4"/>
          <w:sz w:val="24"/>
          <w:szCs w:val="24"/>
          <w:shd w:val="clear" w:color="auto" w:fill="FFFFFF"/>
        </w:rPr>
        <w:t>cara</w:t>
      </w:r>
      <w:proofErr w:type="gramEnd"/>
      <w:r w:rsidR="00F575A9" w:rsidRPr="002C4577">
        <w:rPr>
          <w:rFonts w:ascii="Times New Roman" w:hAnsi="Times New Roman" w:cs="Times New Roman"/>
          <w:color w:val="5D5D5D"/>
          <w:spacing w:val="4"/>
          <w:sz w:val="24"/>
          <w:szCs w:val="24"/>
          <w:shd w:val="clear" w:color="auto" w:fill="FFFFFF"/>
        </w:rPr>
        <w:t xml:space="preserve"> ini sangat menentukan dalam penelitian agama. Hasil penelitian ini menunjukkan, bahwa pemikiran tasawuf Baba Abdullah bercorak sunni yang dekat dengan pemikiran tasawuf al-Ghozali, karena tiga maqomnya sama, yang membedakannya hanya, karena ia membuat maqom khusus yang disebutnya sebagai maqom “ittibā’u rasul Allah”, maqom ini diyakini dapat menempati kedudukan tiga maqom lainnya sekaligus; yakni maqom “kesabaran, ketawakkala, dan kefaqiran (sangat membutuhkan) akan (curahan) rahmat Allah Swt”, tiga maqom ini diamalkan oleh nabi Muhammad; Rasulullah Saw. Syariat sebagai landasan untuk mencapai makrifat setelah membersihkan sifat tercela dalam diri melalui tarekat Naqsyabandiah, lalu dilanjutkan dengan mengamalkan hakekat melalui Zikirullah secara khofi agar dapat menduduki beberapa maqomnya; pertamanya; ar-ridhā (rela/ menerima keadaan kalah perang, pen), lalu al-mahabbah (tetap menyintai dan mengamalkan ajaran Allah dan rasul-Nya, pen), setelah itu ittibā’u rasul Allāh, yakni menjalani salat fardhu, taqorrub/ tawajjuh kepada-Nya, dan melakukan istigfār, yakni taubah. Dengan demikian, </w:t>
      </w:r>
      <w:proofErr w:type="gramStart"/>
      <w:r w:rsidR="00F575A9" w:rsidRPr="002C4577">
        <w:rPr>
          <w:rFonts w:ascii="Times New Roman" w:hAnsi="Times New Roman" w:cs="Times New Roman"/>
          <w:color w:val="5D5D5D"/>
          <w:spacing w:val="4"/>
          <w:sz w:val="24"/>
          <w:szCs w:val="24"/>
          <w:shd w:val="clear" w:color="auto" w:fill="FFFFFF"/>
        </w:rPr>
        <w:t>ia</w:t>
      </w:r>
      <w:proofErr w:type="gramEnd"/>
      <w:r w:rsidR="00F575A9" w:rsidRPr="002C4577">
        <w:rPr>
          <w:rFonts w:ascii="Times New Roman" w:hAnsi="Times New Roman" w:cs="Times New Roman"/>
          <w:color w:val="5D5D5D"/>
          <w:spacing w:val="4"/>
          <w:sz w:val="24"/>
          <w:szCs w:val="24"/>
          <w:shd w:val="clear" w:color="auto" w:fill="FFFFFF"/>
        </w:rPr>
        <w:t xml:space="preserve"> telah berupaya memadukan syariat dengan hakekat.</w:t>
      </w:r>
    </w:p>
    <w:p w:rsidR="00E231E7" w:rsidRDefault="00E231E7" w:rsidP="00E231E7">
      <w:pPr>
        <w:pStyle w:val="ListParagraph"/>
        <w:ind w:left="397"/>
        <w:jc w:val="both"/>
      </w:pPr>
    </w:p>
    <w:p w:rsidR="00E231E7" w:rsidRPr="002E6737" w:rsidRDefault="00E231E7" w:rsidP="00046F23">
      <w:pPr>
        <w:pStyle w:val="ListParagraph"/>
        <w:numPr>
          <w:ilvl w:val="0"/>
          <w:numId w:val="1"/>
        </w:numPr>
        <w:spacing w:line="360" w:lineRule="auto"/>
        <w:ind w:left="397"/>
        <w:jc w:val="both"/>
        <w:rPr>
          <w:rFonts w:asciiTheme="majorBidi" w:hAnsiTheme="majorBidi" w:cstheme="majorBidi"/>
          <w:sz w:val="24"/>
          <w:szCs w:val="24"/>
        </w:rPr>
      </w:pPr>
      <w:r w:rsidRPr="002E6737">
        <w:rPr>
          <w:rFonts w:asciiTheme="majorBidi" w:hAnsiTheme="majorBidi" w:cstheme="majorBidi"/>
          <w:sz w:val="24"/>
          <w:szCs w:val="24"/>
        </w:rPr>
        <w:t>Sistematika Penulisan</w:t>
      </w:r>
    </w:p>
    <w:p w:rsidR="00046F23" w:rsidRDefault="00046F23" w:rsidP="00046F23">
      <w:pPr>
        <w:pStyle w:val="ListParagraph"/>
        <w:spacing w:line="360" w:lineRule="auto"/>
        <w:ind w:left="1440" w:hanging="1043"/>
        <w:jc w:val="both"/>
        <w:rPr>
          <w:rFonts w:asciiTheme="majorBidi" w:hAnsiTheme="majorBidi" w:cstheme="majorBidi"/>
          <w:sz w:val="24"/>
          <w:szCs w:val="24"/>
        </w:rPr>
      </w:pPr>
      <w:r>
        <w:rPr>
          <w:rFonts w:asciiTheme="majorBidi" w:hAnsiTheme="majorBidi" w:cstheme="majorBidi"/>
          <w:sz w:val="24"/>
          <w:szCs w:val="24"/>
        </w:rPr>
        <w:t xml:space="preserve">Bab I, </w:t>
      </w:r>
      <w:r>
        <w:rPr>
          <w:rFonts w:asciiTheme="majorBidi" w:hAnsiTheme="majorBidi" w:cstheme="majorBidi"/>
          <w:sz w:val="24"/>
          <w:szCs w:val="24"/>
        </w:rPr>
        <w:tab/>
        <w:t>Pada bab pertama akan memaparkan latar belakang masalah, rumusan masalah, Tujuan Penelitian, Kegunaan Penelitian, Tinjauan Pustaka, sistematika Penulisan dan Metode Penelitian.</w:t>
      </w:r>
    </w:p>
    <w:p w:rsidR="00046F23" w:rsidRDefault="00046F23" w:rsidP="00046F23">
      <w:pPr>
        <w:pStyle w:val="ListParagraph"/>
        <w:spacing w:line="360" w:lineRule="auto"/>
        <w:ind w:left="1440" w:hanging="1043"/>
        <w:jc w:val="both"/>
        <w:rPr>
          <w:rFonts w:asciiTheme="majorBidi" w:hAnsiTheme="majorBidi" w:cstheme="majorBidi"/>
          <w:sz w:val="24"/>
          <w:szCs w:val="24"/>
        </w:rPr>
      </w:pPr>
      <w:r>
        <w:rPr>
          <w:rFonts w:asciiTheme="majorBidi" w:hAnsiTheme="majorBidi" w:cstheme="majorBidi"/>
          <w:sz w:val="24"/>
          <w:szCs w:val="24"/>
        </w:rPr>
        <w:t>Bab II</w:t>
      </w:r>
      <w:r>
        <w:rPr>
          <w:rFonts w:asciiTheme="majorBidi" w:hAnsiTheme="majorBidi" w:cstheme="majorBidi"/>
          <w:sz w:val="24"/>
          <w:szCs w:val="24"/>
        </w:rPr>
        <w:tab/>
        <w:t xml:space="preserve">Pada </w:t>
      </w:r>
      <w:proofErr w:type="gramStart"/>
      <w:r>
        <w:rPr>
          <w:rFonts w:asciiTheme="majorBidi" w:hAnsiTheme="majorBidi" w:cstheme="majorBidi"/>
          <w:sz w:val="24"/>
          <w:szCs w:val="24"/>
        </w:rPr>
        <w:t>Bab  kedua</w:t>
      </w:r>
      <w:proofErr w:type="gramEnd"/>
      <w:r>
        <w:rPr>
          <w:rFonts w:asciiTheme="majorBidi" w:hAnsiTheme="majorBidi" w:cstheme="majorBidi"/>
          <w:sz w:val="24"/>
          <w:szCs w:val="24"/>
        </w:rPr>
        <w:t xml:space="preserve"> akan membahas tentang kerangka teori : </w:t>
      </w:r>
    </w:p>
    <w:p w:rsidR="00046F23" w:rsidRDefault="00046F23" w:rsidP="00046F23">
      <w:pPr>
        <w:pStyle w:val="ListParagraph"/>
        <w:spacing w:line="360" w:lineRule="auto"/>
        <w:ind w:left="397"/>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
    <w:p w:rsidR="00046F23" w:rsidRDefault="00046F23" w:rsidP="00046F23">
      <w:pPr>
        <w:pStyle w:val="ListParagraph"/>
        <w:ind w:left="397"/>
        <w:jc w:val="both"/>
        <w:rPr>
          <w:rFonts w:asciiTheme="majorBidi" w:hAnsiTheme="majorBidi" w:cstheme="majorBidi"/>
          <w:sz w:val="24"/>
          <w:szCs w:val="24"/>
        </w:rPr>
      </w:pPr>
    </w:p>
    <w:p w:rsidR="00C42819" w:rsidRPr="002E6737" w:rsidRDefault="00E231E7" w:rsidP="00046F23">
      <w:pPr>
        <w:pStyle w:val="ListParagraph"/>
        <w:numPr>
          <w:ilvl w:val="0"/>
          <w:numId w:val="1"/>
        </w:numPr>
        <w:ind w:left="397"/>
        <w:jc w:val="both"/>
        <w:rPr>
          <w:rFonts w:asciiTheme="majorBidi" w:hAnsiTheme="majorBidi" w:cstheme="majorBidi"/>
          <w:sz w:val="24"/>
          <w:szCs w:val="24"/>
        </w:rPr>
      </w:pPr>
      <w:r w:rsidRPr="002E6737">
        <w:rPr>
          <w:rFonts w:asciiTheme="majorBidi" w:hAnsiTheme="majorBidi" w:cstheme="majorBidi"/>
          <w:sz w:val="24"/>
          <w:szCs w:val="24"/>
        </w:rPr>
        <w:t>Metode Penelitian</w:t>
      </w:r>
    </w:p>
    <w:p w:rsidR="00C42819" w:rsidRDefault="002E6737" w:rsidP="004C2658">
      <w:pPr>
        <w:pStyle w:val="ListParagraph"/>
        <w:spacing w:line="360" w:lineRule="auto"/>
        <w:ind w:left="397" w:firstLine="323"/>
        <w:jc w:val="both"/>
        <w:rPr>
          <w:rFonts w:asciiTheme="majorBidi" w:hAnsiTheme="majorBidi" w:cstheme="majorBidi"/>
          <w:sz w:val="24"/>
          <w:szCs w:val="24"/>
        </w:rPr>
      </w:pPr>
      <w:r w:rsidRPr="002E6737">
        <w:rPr>
          <w:rFonts w:asciiTheme="majorBidi" w:hAnsiTheme="majorBidi" w:cstheme="majorBidi"/>
          <w:sz w:val="24"/>
          <w:szCs w:val="24"/>
        </w:rPr>
        <w:t>Metode adalah proses</w:t>
      </w:r>
      <w:r w:rsidR="00B90901">
        <w:rPr>
          <w:rFonts w:asciiTheme="majorBidi" w:hAnsiTheme="majorBidi" w:cstheme="majorBidi"/>
          <w:sz w:val="24"/>
          <w:szCs w:val="24"/>
        </w:rPr>
        <w:t xml:space="preserve"> menguji dan menganalisa secara kritis terhadap rekaman dan peninggalan masa lampau, dengan menggunakan metode sejarah, sejarawan berusa untuk </w:t>
      </w:r>
      <w:r w:rsidR="00B90901">
        <w:rPr>
          <w:rFonts w:asciiTheme="majorBidi" w:hAnsiTheme="majorBidi" w:cstheme="majorBidi"/>
          <w:sz w:val="24"/>
          <w:szCs w:val="24"/>
        </w:rPr>
        <w:lastRenderedPageBreak/>
        <w:t xml:space="preserve">merekonstruksi </w:t>
      </w:r>
      <w:r w:rsidR="008F40E6">
        <w:rPr>
          <w:rFonts w:asciiTheme="majorBidi" w:hAnsiTheme="majorBidi" w:cstheme="majorBidi"/>
          <w:sz w:val="24"/>
          <w:szCs w:val="24"/>
        </w:rPr>
        <w:t>masa lalu yang dialami oleh manusia.</w:t>
      </w:r>
      <w:r w:rsidR="008F40E6">
        <w:rPr>
          <w:rStyle w:val="FootnoteReference"/>
          <w:rFonts w:asciiTheme="majorBidi" w:hAnsiTheme="majorBidi" w:cstheme="majorBidi"/>
          <w:sz w:val="24"/>
          <w:szCs w:val="24"/>
        </w:rPr>
        <w:footnoteReference w:id="9"/>
      </w:r>
      <w:r w:rsidR="008F40E6">
        <w:rPr>
          <w:rFonts w:asciiTheme="majorBidi" w:hAnsiTheme="majorBidi" w:cstheme="majorBidi"/>
          <w:sz w:val="24"/>
          <w:szCs w:val="24"/>
        </w:rPr>
        <w:t xml:space="preserve"> </w:t>
      </w:r>
      <w:proofErr w:type="gramStart"/>
      <w:r w:rsidR="008F40E6">
        <w:rPr>
          <w:rFonts w:asciiTheme="majorBidi" w:hAnsiTheme="majorBidi" w:cstheme="majorBidi"/>
          <w:sz w:val="24"/>
          <w:szCs w:val="24"/>
        </w:rPr>
        <w:t>Dalam melakukan penelitian ini menggunakan metode sejarah/historis yang bertujuan untuk merekonstruksi masa lampau secara sistematis dan objektif</w:t>
      </w:r>
      <w:r w:rsidR="004C2658">
        <w:rPr>
          <w:rFonts w:asciiTheme="majorBidi" w:hAnsiTheme="majorBidi" w:cstheme="majorBidi"/>
          <w:sz w:val="24"/>
          <w:szCs w:val="24"/>
        </w:rPr>
        <w:t xml:space="preserve"> dengan mengumpulkan, menganalisa bukti-bukti untuk menegakkan fakta dan mengambil kesimpulan yang benar.</w:t>
      </w:r>
      <w:proofErr w:type="gramEnd"/>
      <w:r w:rsidR="004C2658">
        <w:rPr>
          <w:rStyle w:val="FootnoteReference"/>
          <w:rFonts w:asciiTheme="majorBidi" w:hAnsiTheme="majorBidi" w:cstheme="majorBidi"/>
          <w:sz w:val="24"/>
          <w:szCs w:val="24"/>
        </w:rPr>
        <w:footnoteReference w:id="10"/>
      </w:r>
      <w:r w:rsidR="004C2658">
        <w:rPr>
          <w:rFonts w:asciiTheme="majorBidi" w:hAnsiTheme="majorBidi" w:cstheme="majorBidi"/>
          <w:sz w:val="24"/>
          <w:szCs w:val="24"/>
        </w:rPr>
        <w:t xml:space="preserve"> </w:t>
      </w:r>
      <w:r w:rsidR="002C4577">
        <w:rPr>
          <w:rFonts w:asciiTheme="majorBidi" w:hAnsiTheme="majorBidi" w:cstheme="majorBidi"/>
          <w:sz w:val="24"/>
          <w:szCs w:val="24"/>
        </w:rPr>
        <w:t xml:space="preserve"> </w:t>
      </w:r>
      <w:proofErr w:type="gramStart"/>
      <w:r w:rsidR="002C4577">
        <w:rPr>
          <w:rFonts w:asciiTheme="majorBidi" w:hAnsiTheme="majorBidi" w:cstheme="majorBidi"/>
          <w:sz w:val="24"/>
          <w:szCs w:val="24"/>
        </w:rPr>
        <w:t>Sedangkan dalam menganalisa pemikiran para ulama nantinya dengan menggunakan pendekatan Teologis</w:t>
      </w:r>
      <w:r w:rsidR="00046F23">
        <w:rPr>
          <w:rFonts w:asciiTheme="majorBidi" w:hAnsiTheme="majorBidi" w:cstheme="majorBidi"/>
          <w:sz w:val="24"/>
          <w:szCs w:val="24"/>
        </w:rPr>
        <w:t>, dengan menggunakan pendekatan ini untuk dapat melihat corak pemikiran para ulama apakah termasuk pada golongan rasional atau tradisional.</w:t>
      </w:r>
      <w:proofErr w:type="gramEnd"/>
      <w:r w:rsidR="002C4577">
        <w:rPr>
          <w:rFonts w:asciiTheme="majorBidi" w:hAnsiTheme="majorBidi" w:cstheme="majorBidi"/>
          <w:sz w:val="24"/>
          <w:szCs w:val="24"/>
        </w:rPr>
        <w:t xml:space="preserve"> </w:t>
      </w:r>
      <w:r w:rsidR="004C2658">
        <w:rPr>
          <w:rFonts w:asciiTheme="majorBidi" w:hAnsiTheme="majorBidi" w:cstheme="majorBidi"/>
          <w:sz w:val="24"/>
          <w:szCs w:val="24"/>
        </w:rPr>
        <w:t>Adapun langkah-langkah penelitian sebagai berikut:</w:t>
      </w:r>
    </w:p>
    <w:p w:rsidR="002C4577" w:rsidRDefault="002C4577" w:rsidP="002C4577">
      <w:pPr>
        <w:pStyle w:val="ListParagraph"/>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Heuristik</w:t>
      </w:r>
    </w:p>
    <w:p w:rsidR="000D64F8" w:rsidRDefault="000D64F8" w:rsidP="000D64F8">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Heuristis berasal dari bahasa Yunani heuriskein</w:t>
      </w:r>
    </w:p>
    <w:p w:rsidR="002C4577" w:rsidRDefault="002C4577" w:rsidP="002C4577">
      <w:pPr>
        <w:pStyle w:val="ListParagraph"/>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Kritik Sumber</w:t>
      </w:r>
    </w:p>
    <w:p w:rsidR="002C4577" w:rsidRDefault="002C4577" w:rsidP="002C4577">
      <w:pPr>
        <w:pStyle w:val="ListParagraph"/>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Interpretasi</w:t>
      </w:r>
    </w:p>
    <w:p w:rsidR="002C4577" w:rsidRDefault="002C4577" w:rsidP="002C4577">
      <w:pPr>
        <w:pStyle w:val="ListParagraph"/>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Historiografi</w:t>
      </w:r>
    </w:p>
    <w:p w:rsidR="004C2658" w:rsidRPr="002E6737" w:rsidRDefault="004C2658" w:rsidP="004C2658">
      <w:pPr>
        <w:pStyle w:val="ListParagraph"/>
        <w:spacing w:line="360" w:lineRule="auto"/>
        <w:ind w:left="397" w:firstLine="323"/>
        <w:jc w:val="both"/>
        <w:rPr>
          <w:rFonts w:asciiTheme="majorBidi" w:hAnsiTheme="majorBidi" w:cstheme="majorBidi"/>
          <w:sz w:val="24"/>
          <w:szCs w:val="24"/>
        </w:rPr>
      </w:pPr>
    </w:p>
    <w:p w:rsidR="00D4444C" w:rsidRDefault="00D4444C"/>
    <w:sectPr w:rsidR="00D4444C" w:rsidSect="00D4444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6E4" w:rsidRDefault="004D16E4" w:rsidP="008B089E">
      <w:pPr>
        <w:spacing w:after="0" w:line="240" w:lineRule="auto"/>
      </w:pPr>
      <w:r>
        <w:separator/>
      </w:r>
    </w:p>
  </w:endnote>
  <w:endnote w:type="continuationSeparator" w:id="0">
    <w:p w:rsidR="004D16E4" w:rsidRDefault="004D16E4" w:rsidP="008B0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6E4" w:rsidRDefault="004D16E4" w:rsidP="008B089E">
      <w:pPr>
        <w:spacing w:after="0" w:line="240" w:lineRule="auto"/>
      </w:pPr>
      <w:r>
        <w:separator/>
      </w:r>
    </w:p>
  </w:footnote>
  <w:footnote w:type="continuationSeparator" w:id="0">
    <w:p w:rsidR="004D16E4" w:rsidRDefault="004D16E4" w:rsidP="008B089E">
      <w:pPr>
        <w:spacing w:after="0" w:line="240" w:lineRule="auto"/>
      </w:pPr>
      <w:r>
        <w:continuationSeparator/>
      </w:r>
    </w:p>
  </w:footnote>
  <w:footnote w:id="1">
    <w:p w:rsidR="00B078CD" w:rsidRPr="00B078CD" w:rsidRDefault="00B078CD" w:rsidP="006C024D">
      <w:pPr>
        <w:pStyle w:val="Heading1"/>
        <w:shd w:val="clear" w:color="auto" w:fill="FFFFFF"/>
        <w:spacing w:beforeAutospacing="0" w:after="0" w:afterAutospacing="0"/>
        <w:rPr>
          <w:rFonts w:ascii="Arial" w:hAnsi="Arial" w:cs="Arial"/>
          <w:b w:val="0"/>
          <w:bCs w:val="0"/>
          <w:color w:val="000000"/>
          <w:sz w:val="13"/>
          <w:szCs w:val="13"/>
        </w:rPr>
      </w:pPr>
      <w:r w:rsidRPr="006C024D">
        <w:rPr>
          <w:rStyle w:val="FootnoteReference"/>
          <w:sz w:val="18"/>
          <w:szCs w:val="18"/>
        </w:rPr>
        <w:footnoteRef/>
      </w:r>
      <w:r w:rsidR="006C024D" w:rsidRPr="00B078CD">
        <w:rPr>
          <w:rFonts w:ascii="Arial" w:hAnsi="Arial" w:cs="Arial"/>
          <w:color w:val="000000"/>
          <w:sz w:val="13"/>
        </w:rPr>
        <w:t>Permana, Dudi</w:t>
      </w:r>
      <w:proofErr w:type="gramStart"/>
      <w:r w:rsidR="006C024D">
        <w:rPr>
          <w:rFonts w:ascii="Arial" w:hAnsi="Arial" w:cs="Arial"/>
          <w:color w:val="000000"/>
          <w:sz w:val="13"/>
        </w:rPr>
        <w:t xml:space="preserve">, </w:t>
      </w:r>
      <w:r w:rsidRPr="006C024D">
        <w:rPr>
          <w:sz w:val="18"/>
          <w:szCs w:val="18"/>
        </w:rPr>
        <w:t xml:space="preserve"> </w:t>
      </w:r>
      <w:r w:rsidRPr="006C024D">
        <w:rPr>
          <w:rFonts w:ascii="Arial" w:hAnsi="Arial" w:cs="Arial"/>
          <w:color w:val="606060"/>
          <w:sz w:val="12"/>
          <w:szCs w:val="12"/>
        </w:rPr>
        <w:t>Ulama</w:t>
      </w:r>
      <w:proofErr w:type="gramEnd"/>
      <w:r w:rsidRPr="006C024D">
        <w:rPr>
          <w:rFonts w:ascii="Arial" w:hAnsi="Arial" w:cs="Arial"/>
          <w:color w:val="606060"/>
          <w:sz w:val="12"/>
          <w:szCs w:val="12"/>
        </w:rPr>
        <w:t xml:space="preserve"> dalam perspektif hadis: Kajian tematik atas hadis-hadis nabi dalam Kutub Al-Sittah</w:t>
      </w:r>
      <w:r w:rsidR="006C024D">
        <w:rPr>
          <w:rFonts w:ascii="Arial" w:hAnsi="Arial" w:cs="Arial"/>
          <w:color w:val="606060"/>
          <w:sz w:val="12"/>
          <w:szCs w:val="12"/>
        </w:rPr>
        <w:t xml:space="preserve">, </w:t>
      </w:r>
      <w:r w:rsidRPr="00B078CD">
        <w:rPr>
          <w:rFonts w:ascii="Arial" w:hAnsi="Arial" w:cs="Arial"/>
          <w:color w:val="000000"/>
          <w:sz w:val="13"/>
          <w:szCs w:val="13"/>
        </w:rPr>
        <w:t xml:space="preserve"> (</w:t>
      </w:r>
      <w:r w:rsidRPr="00B078CD">
        <w:rPr>
          <w:rFonts w:ascii="Arial" w:hAnsi="Arial" w:cs="Arial"/>
          <w:b w:val="0"/>
          <w:bCs w:val="0"/>
          <w:color w:val="000000"/>
          <w:sz w:val="13"/>
          <w:szCs w:val="13"/>
        </w:rPr>
        <w:t xml:space="preserve">2019) </w:t>
      </w:r>
      <w:r w:rsidRPr="006C024D">
        <w:rPr>
          <w:rFonts w:ascii="Arial" w:hAnsi="Arial" w:cs="Arial"/>
          <w:b w:val="0"/>
          <w:bCs w:val="0"/>
          <w:i/>
          <w:iCs/>
          <w:color w:val="000000"/>
          <w:sz w:val="13"/>
        </w:rPr>
        <w:t>Ulama dalam perspektif hadis: Kajian tematik atas hadis-hadis nabi dalam Kutub Al-Sittah.</w:t>
      </w:r>
      <w:r w:rsidRPr="00B078CD">
        <w:rPr>
          <w:rFonts w:ascii="Arial" w:hAnsi="Arial" w:cs="Arial"/>
          <w:b w:val="0"/>
          <w:bCs w:val="0"/>
          <w:color w:val="000000"/>
          <w:sz w:val="13"/>
          <w:szCs w:val="13"/>
        </w:rPr>
        <w:t xml:space="preserve"> </w:t>
      </w:r>
      <w:proofErr w:type="gramStart"/>
      <w:r w:rsidRPr="00B078CD">
        <w:rPr>
          <w:rFonts w:ascii="Arial" w:hAnsi="Arial" w:cs="Arial"/>
          <w:b w:val="0"/>
          <w:bCs w:val="0"/>
          <w:color w:val="000000"/>
          <w:sz w:val="13"/>
          <w:szCs w:val="13"/>
        </w:rPr>
        <w:t xml:space="preserve">Diploma thesis, </w:t>
      </w:r>
      <w:r w:rsidR="006C024D">
        <w:rPr>
          <w:rFonts w:ascii="Arial" w:hAnsi="Arial" w:cs="Arial"/>
          <w:b w:val="0"/>
          <w:bCs w:val="0"/>
          <w:color w:val="000000"/>
          <w:sz w:val="13"/>
          <w:szCs w:val="13"/>
        </w:rPr>
        <w:t>UIN Sunan Gunung Djati Bandung.h.</w:t>
      </w:r>
      <w:proofErr w:type="gramEnd"/>
      <w:r w:rsidR="006C024D">
        <w:rPr>
          <w:rFonts w:ascii="Arial" w:hAnsi="Arial" w:cs="Arial"/>
          <w:b w:val="0"/>
          <w:bCs w:val="0"/>
          <w:color w:val="000000"/>
          <w:sz w:val="13"/>
          <w:szCs w:val="13"/>
        </w:rPr>
        <w:t xml:space="preserve"> 1</w:t>
      </w:r>
    </w:p>
    <w:p w:rsidR="00B078CD" w:rsidRPr="006C024D" w:rsidRDefault="00B078CD">
      <w:pPr>
        <w:pStyle w:val="FootnoteText"/>
      </w:pPr>
    </w:p>
  </w:footnote>
  <w:footnote w:id="2">
    <w:p w:rsidR="00BF044C" w:rsidRDefault="00BF044C">
      <w:pPr>
        <w:pStyle w:val="FootnoteText"/>
      </w:pPr>
      <w:r>
        <w:rPr>
          <w:rStyle w:val="FootnoteReference"/>
        </w:rPr>
        <w:footnoteRef/>
      </w:r>
      <w:r>
        <w:t xml:space="preserve"> h. 14</w:t>
      </w:r>
    </w:p>
  </w:footnote>
  <w:footnote w:id="3">
    <w:p w:rsidR="00AF344A" w:rsidRDefault="00AF344A">
      <w:pPr>
        <w:pStyle w:val="FootnoteText"/>
      </w:pPr>
      <w:r>
        <w:rPr>
          <w:rStyle w:val="FootnoteReference"/>
        </w:rPr>
        <w:footnoteRef/>
      </w:r>
      <w:r>
        <w:t xml:space="preserve"> Sirajuddin, Teologi Islam Aliran dan Ajarannya, (Padang, IAIN IB Press, 2003), h. 18</w:t>
      </w:r>
    </w:p>
  </w:footnote>
  <w:footnote w:id="4">
    <w:p w:rsidR="00EF512B" w:rsidRDefault="00EF512B">
      <w:pPr>
        <w:pStyle w:val="FootnoteText"/>
      </w:pPr>
      <w:r>
        <w:rPr>
          <w:rStyle w:val="FootnoteReference"/>
        </w:rPr>
        <w:footnoteRef/>
      </w:r>
      <w:r>
        <w:t xml:space="preserve"> Ibid, h. 6</w:t>
      </w:r>
    </w:p>
  </w:footnote>
  <w:footnote w:id="5">
    <w:p w:rsidR="00B52794" w:rsidRDefault="00B52794">
      <w:pPr>
        <w:pStyle w:val="FootnoteText"/>
      </w:pPr>
      <w:r>
        <w:rPr>
          <w:rStyle w:val="FootnoteReference"/>
        </w:rPr>
        <w:footnoteRef/>
      </w:r>
      <w:r>
        <w:t xml:space="preserve"> Ibid, h. 5</w:t>
      </w:r>
    </w:p>
  </w:footnote>
  <w:footnote w:id="6">
    <w:p w:rsidR="00EE4D33" w:rsidRDefault="00EE4D33" w:rsidP="00C42819">
      <w:pPr>
        <w:jc w:val="both"/>
      </w:pPr>
      <w:r>
        <w:rPr>
          <w:rStyle w:val="FootnoteReference"/>
        </w:rPr>
        <w:footnoteRef/>
      </w:r>
      <w:r>
        <w:t xml:space="preserve"> </w:t>
      </w:r>
      <w:r w:rsidRPr="00C42819">
        <w:rPr>
          <w:sz w:val="18"/>
          <w:szCs w:val="18"/>
        </w:rPr>
        <w:t>Program Studi Pendidikan Agama Islam Fakultas Ilmu Sosial Universitas Negeri Jakarta</w:t>
      </w:r>
      <w:r>
        <w:rPr>
          <w:sz w:val="18"/>
          <w:szCs w:val="18"/>
        </w:rPr>
        <w:t>, 2020</w:t>
      </w:r>
    </w:p>
  </w:footnote>
  <w:footnote w:id="7">
    <w:p w:rsidR="00EE4D33" w:rsidRDefault="00EE4D33" w:rsidP="00E1613A">
      <w:r>
        <w:rPr>
          <w:rStyle w:val="FootnoteReference"/>
        </w:rPr>
        <w:footnoteRef/>
      </w:r>
      <w:r>
        <w:t xml:space="preserve">  </w:t>
      </w:r>
      <w:proofErr w:type="gramStart"/>
      <w:r w:rsidRPr="00B00B4B">
        <w:rPr>
          <w:sz w:val="18"/>
          <w:szCs w:val="18"/>
        </w:rPr>
        <w:t>Jurnal Pemikiran Pendidikan Islam), Vol.12 no 1 tahun 2018.</w:t>
      </w:r>
      <w:proofErr w:type="gramEnd"/>
    </w:p>
  </w:footnote>
  <w:footnote w:id="8">
    <w:p w:rsidR="00EE4D33" w:rsidRPr="00C42819" w:rsidRDefault="00EE4D33">
      <w:pPr>
        <w:pStyle w:val="FootnoteText"/>
        <w:rPr>
          <w:sz w:val="18"/>
          <w:szCs w:val="18"/>
        </w:rPr>
      </w:pPr>
      <w:r>
        <w:rPr>
          <w:rStyle w:val="FootnoteReference"/>
        </w:rPr>
        <w:footnoteRef/>
      </w:r>
      <w:r>
        <w:t xml:space="preserve"> </w:t>
      </w:r>
      <w:r w:rsidRPr="00C42819">
        <w:rPr>
          <w:sz w:val="18"/>
          <w:szCs w:val="18"/>
        </w:rPr>
        <w:t>Program Studi Sejarah Peradaban Islam Konsentrasi  Islam di Indonesia, Universitas Islam Negeri Raden fatah Palembang, 2008</w:t>
      </w:r>
    </w:p>
  </w:footnote>
  <w:footnote w:id="9">
    <w:p w:rsidR="008F40E6" w:rsidRDefault="008F40E6">
      <w:pPr>
        <w:pStyle w:val="FootnoteText"/>
      </w:pPr>
      <w:r>
        <w:rPr>
          <w:rStyle w:val="FootnoteReference"/>
        </w:rPr>
        <w:footnoteRef/>
      </w:r>
      <w:r>
        <w:t xml:space="preserve"> Hugiono, Pengantar Ilmu Sejarah, (Jakarta, Rineke Cipta, 1992), h. 12</w:t>
      </w:r>
    </w:p>
  </w:footnote>
  <w:footnote w:id="10">
    <w:p w:rsidR="004C2658" w:rsidRDefault="004C2658">
      <w:pPr>
        <w:pStyle w:val="FootnoteText"/>
      </w:pPr>
      <w:r>
        <w:rPr>
          <w:rStyle w:val="FootnoteReference"/>
        </w:rPr>
        <w:footnoteRef/>
      </w:r>
      <w:r>
        <w:t xml:space="preserve"> Louis Gottschalk, Mengerti Sejarah</w:t>
      </w:r>
      <w:proofErr w:type="gramStart"/>
      <w:r w:rsidR="002C4577">
        <w:t xml:space="preserve">, </w:t>
      </w:r>
      <w:r>
        <w:t xml:space="preserve"> Terj</w:t>
      </w:r>
      <w:proofErr w:type="gramEnd"/>
      <w:r w:rsidR="002C4577">
        <w:t xml:space="preserve">. </w:t>
      </w:r>
      <w:r>
        <w:t xml:space="preserve"> Noto Nugroho Susanto, (Jakarta, UI Press, 1985), h. 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F768B"/>
    <w:multiLevelType w:val="hybridMultilevel"/>
    <w:tmpl w:val="D4BCE8A4"/>
    <w:lvl w:ilvl="0" w:tplc="2AD811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F967D8C"/>
    <w:multiLevelType w:val="hybridMultilevel"/>
    <w:tmpl w:val="7D0A86E6"/>
    <w:lvl w:ilvl="0" w:tplc="DE84FF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AB7709F"/>
    <w:multiLevelType w:val="hybridMultilevel"/>
    <w:tmpl w:val="DF2E63B0"/>
    <w:lvl w:ilvl="0" w:tplc="C70E1E3A">
      <w:start w:val="1"/>
      <w:numFmt w:val="decimal"/>
      <w:lvlText w:val="%1."/>
      <w:lvlJc w:val="left"/>
      <w:pPr>
        <w:ind w:left="814" w:hanging="360"/>
      </w:pPr>
      <w:rPr>
        <w:rFonts w:asciiTheme="majorBidi" w:hAnsiTheme="majorBidi" w:cstheme="majorBidi" w:hint="default"/>
        <w:sz w:val="22"/>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359251E4"/>
    <w:multiLevelType w:val="hybridMultilevel"/>
    <w:tmpl w:val="972CFE06"/>
    <w:lvl w:ilvl="0" w:tplc="F508FD9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7732905"/>
    <w:multiLevelType w:val="hybridMultilevel"/>
    <w:tmpl w:val="BEB01C6A"/>
    <w:lvl w:ilvl="0" w:tplc="171E18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6731288"/>
    <w:multiLevelType w:val="hybridMultilevel"/>
    <w:tmpl w:val="6E58B948"/>
    <w:lvl w:ilvl="0" w:tplc="9F8C5E26">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6">
    <w:nsid w:val="6D104181"/>
    <w:multiLevelType w:val="hybridMultilevel"/>
    <w:tmpl w:val="7EAAD3DA"/>
    <w:lvl w:ilvl="0" w:tplc="A5342A3A">
      <w:start w:val="1"/>
      <w:numFmt w:val="lowerLetter"/>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7">
    <w:nsid w:val="7F715972"/>
    <w:multiLevelType w:val="hybridMultilevel"/>
    <w:tmpl w:val="D3866E3C"/>
    <w:lvl w:ilvl="0" w:tplc="0E58C4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defaultTabStop w:val="720"/>
  <w:characterSpacingControl w:val="doNotCompress"/>
  <w:footnotePr>
    <w:footnote w:id="-1"/>
    <w:footnote w:id="0"/>
  </w:footnotePr>
  <w:endnotePr>
    <w:endnote w:id="-1"/>
    <w:endnote w:id="0"/>
  </w:endnotePr>
  <w:compat/>
  <w:rsids>
    <w:rsidRoot w:val="00E231E7"/>
    <w:rsid w:val="0001524C"/>
    <w:rsid w:val="0001558B"/>
    <w:rsid w:val="00046F23"/>
    <w:rsid w:val="00052DE1"/>
    <w:rsid w:val="00057898"/>
    <w:rsid w:val="0008216A"/>
    <w:rsid w:val="000C55A6"/>
    <w:rsid w:val="000D64F8"/>
    <w:rsid w:val="000E107D"/>
    <w:rsid w:val="00182FC1"/>
    <w:rsid w:val="001A029E"/>
    <w:rsid w:val="001A2C01"/>
    <w:rsid w:val="001F6210"/>
    <w:rsid w:val="0026448A"/>
    <w:rsid w:val="00285538"/>
    <w:rsid w:val="002866FF"/>
    <w:rsid w:val="002C4577"/>
    <w:rsid w:val="002E6737"/>
    <w:rsid w:val="00391AD4"/>
    <w:rsid w:val="004069F0"/>
    <w:rsid w:val="004404DB"/>
    <w:rsid w:val="004C2658"/>
    <w:rsid w:val="004D16E4"/>
    <w:rsid w:val="00554FDB"/>
    <w:rsid w:val="00566902"/>
    <w:rsid w:val="00572F79"/>
    <w:rsid w:val="005F5832"/>
    <w:rsid w:val="00626744"/>
    <w:rsid w:val="006271A3"/>
    <w:rsid w:val="006A1717"/>
    <w:rsid w:val="006C024D"/>
    <w:rsid w:val="006D084A"/>
    <w:rsid w:val="00740863"/>
    <w:rsid w:val="008A3BC4"/>
    <w:rsid w:val="008B089E"/>
    <w:rsid w:val="008F40E6"/>
    <w:rsid w:val="00905EE5"/>
    <w:rsid w:val="0099111E"/>
    <w:rsid w:val="009D2E09"/>
    <w:rsid w:val="00A87F26"/>
    <w:rsid w:val="00AF344A"/>
    <w:rsid w:val="00B00B4B"/>
    <w:rsid w:val="00B078CD"/>
    <w:rsid w:val="00B52794"/>
    <w:rsid w:val="00B90901"/>
    <w:rsid w:val="00BA600F"/>
    <w:rsid w:val="00BF044C"/>
    <w:rsid w:val="00BF70B1"/>
    <w:rsid w:val="00C26641"/>
    <w:rsid w:val="00C42819"/>
    <w:rsid w:val="00C7482C"/>
    <w:rsid w:val="00D4444C"/>
    <w:rsid w:val="00DA307E"/>
    <w:rsid w:val="00DE4B98"/>
    <w:rsid w:val="00E1613A"/>
    <w:rsid w:val="00E231E7"/>
    <w:rsid w:val="00E34061"/>
    <w:rsid w:val="00E376C9"/>
    <w:rsid w:val="00EB68FB"/>
    <w:rsid w:val="00EE4D33"/>
    <w:rsid w:val="00EF512B"/>
    <w:rsid w:val="00F0727C"/>
    <w:rsid w:val="00F23245"/>
    <w:rsid w:val="00F575A9"/>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E7"/>
  </w:style>
  <w:style w:type="paragraph" w:styleId="Heading1">
    <w:name w:val="heading 1"/>
    <w:basedOn w:val="Normal"/>
    <w:link w:val="Heading1Char"/>
    <w:uiPriority w:val="9"/>
    <w:qFormat/>
    <w:rsid w:val="00B078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E7"/>
    <w:pPr>
      <w:ind w:left="720"/>
      <w:contextualSpacing/>
    </w:pPr>
  </w:style>
  <w:style w:type="paragraph" w:styleId="FootnoteText">
    <w:name w:val="footnote text"/>
    <w:basedOn w:val="Normal"/>
    <w:link w:val="FootnoteTextChar"/>
    <w:uiPriority w:val="99"/>
    <w:semiHidden/>
    <w:unhideWhenUsed/>
    <w:rsid w:val="008B0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89E"/>
    <w:rPr>
      <w:sz w:val="20"/>
      <w:szCs w:val="20"/>
    </w:rPr>
  </w:style>
  <w:style w:type="character" w:styleId="FootnoteReference">
    <w:name w:val="footnote reference"/>
    <w:basedOn w:val="DefaultParagraphFont"/>
    <w:uiPriority w:val="99"/>
    <w:semiHidden/>
    <w:unhideWhenUsed/>
    <w:rsid w:val="008B089E"/>
    <w:rPr>
      <w:vertAlign w:val="superscript"/>
    </w:rPr>
  </w:style>
  <w:style w:type="character" w:customStyle="1" w:styleId="Heading1Char">
    <w:name w:val="Heading 1 Char"/>
    <w:basedOn w:val="DefaultParagraphFont"/>
    <w:link w:val="Heading1"/>
    <w:uiPriority w:val="9"/>
    <w:rsid w:val="00B078C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07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B078CD"/>
  </w:style>
  <w:style w:type="character" w:styleId="Emphasis">
    <w:name w:val="Emphasis"/>
    <w:basedOn w:val="DefaultParagraphFont"/>
    <w:uiPriority w:val="20"/>
    <w:qFormat/>
    <w:rsid w:val="00B078CD"/>
    <w:rPr>
      <w:i/>
      <w:iCs/>
    </w:rPr>
  </w:style>
</w:styles>
</file>

<file path=word/webSettings.xml><?xml version="1.0" encoding="utf-8"?>
<w:webSettings xmlns:r="http://schemas.openxmlformats.org/officeDocument/2006/relationships" xmlns:w="http://schemas.openxmlformats.org/wordprocessingml/2006/main">
  <w:divs>
    <w:div w:id="103694933">
      <w:bodyDiv w:val="1"/>
      <w:marLeft w:val="0"/>
      <w:marRight w:val="0"/>
      <w:marTop w:val="0"/>
      <w:marBottom w:val="0"/>
      <w:divBdr>
        <w:top w:val="none" w:sz="0" w:space="0" w:color="auto"/>
        <w:left w:val="none" w:sz="0" w:space="0" w:color="auto"/>
        <w:bottom w:val="none" w:sz="0" w:space="0" w:color="auto"/>
        <w:right w:val="none" w:sz="0" w:space="0" w:color="auto"/>
      </w:divBdr>
      <w:divsChild>
        <w:div w:id="673344503">
          <w:marLeft w:val="0"/>
          <w:marRight w:val="0"/>
          <w:marTop w:val="0"/>
          <w:marBottom w:val="0"/>
          <w:divBdr>
            <w:top w:val="none" w:sz="0" w:space="0" w:color="auto"/>
            <w:left w:val="none" w:sz="0" w:space="0" w:color="auto"/>
            <w:bottom w:val="none" w:sz="0" w:space="0" w:color="auto"/>
            <w:right w:val="none" w:sz="0" w:space="0" w:color="auto"/>
          </w:divBdr>
          <w:divsChild>
            <w:div w:id="5750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A641C-543F-4342-B9F2-3F228D6B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8</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E1 432</dc:creator>
  <cp:lastModifiedBy>Acer E1 432</cp:lastModifiedBy>
  <cp:revision>11</cp:revision>
  <dcterms:created xsi:type="dcterms:W3CDTF">2021-09-11T07:48:00Z</dcterms:created>
  <dcterms:modified xsi:type="dcterms:W3CDTF">2021-09-30T08:59:00Z</dcterms:modified>
</cp:coreProperties>
</file>