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255" w:rsidRDefault="00E93255"/>
    <w:p w:rsidR="00FD733D" w:rsidRDefault="00FD733D"/>
    <w:p w:rsidR="00FD733D" w:rsidRDefault="00FD733D" w:rsidP="00C572D8">
      <w:pPr>
        <w:spacing w:after="0" w:line="360" w:lineRule="auto"/>
        <w:jc w:val="center"/>
        <w:rPr>
          <w:rFonts w:ascii="Times New Roman" w:hAnsi="Times New Roman" w:cs="Times New Roman"/>
          <w:b/>
          <w:sz w:val="24"/>
          <w:szCs w:val="24"/>
        </w:rPr>
      </w:pPr>
    </w:p>
    <w:p w:rsidR="00C572D8" w:rsidRDefault="00C572D8" w:rsidP="00C57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 INTEGRATION OF RELIGION, SCIENCE, AND GENDER CONCEPT </w:t>
      </w:r>
    </w:p>
    <w:p w:rsidR="00C572D8" w:rsidRDefault="00C572D8" w:rsidP="00C57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 INDONESIAN ISLAMIC HIGHER EDUCATION: A STUDY OF UIN FATMAWATI SUKARNO BENGKULU</w:t>
      </w:r>
    </w:p>
    <w:p w:rsidR="00C572D8" w:rsidRDefault="00C572D8" w:rsidP="00C572D8">
      <w:pPr>
        <w:spacing w:after="0" w:line="360" w:lineRule="auto"/>
        <w:rPr>
          <w:rFonts w:ascii="Times New Roman" w:hAnsi="Times New Roman" w:cs="Times New Roman"/>
          <w:b/>
          <w:sz w:val="24"/>
          <w:szCs w:val="24"/>
        </w:rPr>
      </w:pPr>
    </w:p>
    <w:p w:rsidR="00FD733D" w:rsidRDefault="00C572D8" w:rsidP="00C572D8">
      <w:pPr>
        <w:spacing w:after="0" w:line="360" w:lineRule="auto"/>
        <w:jc w:val="center"/>
        <w:rPr>
          <w:rFonts w:ascii="Times New Roman" w:hAnsi="Times New Roman" w:cs="Times New Roman"/>
          <w:b/>
          <w:sz w:val="24"/>
          <w:szCs w:val="24"/>
        </w:rPr>
      </w:pPr>
      <w:r w:rsidRPr="00C572D8">
        <w:rPr>
          <w:rFonts w:ascii="Times New Roman" w:hAnsi="Times New Roman" w:cs="Times New Roman"/>
          <w:b/>
          <w:sz w:val="24"/>
          <w:szCs w:val="24"/>
        </w:rPr>
        <w:t xml:space="preserve">Zulkarnain, Ahmad Abbas Musafa, </w:t>
      </w:r>
      <w:r>
        <w:rPr>
          <w:rFonts w:ascii="Times New Roman" w:hAnsi="Times New Roman" w:cs="Times New Roman"/>
          <w:b/>
          <w:sz w:val="24"/>
          <w:szCs w:val="24"/>
        </w:rPr>
        <w:t xml:space="preserve">&amp; </w:t>
      </w:r>
      <w:r w:rsidRPr="00C572D8">
        <w:rPr>
          <w:rFonts w:ascii="Times New Roman" w:hAnsi="Times New Roman" w:cs="Times New Roman"/>
          <w:b/>
          <w:sz w:val="24"/>
          <w:szCs w:val="24"/>
        </w:rPr>
        <w:t>Andriadi</w:t>
      </w:r>
    </w:p>
    <w:p w:rsidR="00C572D8" w:rsidRDefault="00C572D8" w:rsidP="00C572D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UIN Fatmawati Sukarno Bengkulu</w:t>
      </w:r>
    </w:p>
    <w:p w:rsidR="00C572D8" w:rsidRDefault="00C572D8" w:rsidP="00C572D8">
      <w:pPr>
        <w:spacing w:after="0" w:line="360" w:lineRule="auto"/>
        <w:jc w:val="center"/>
        <w:rPr>
          <w:rFonts w:ascii="Times New Roman" w:hAnsi="Times New Roman" w:cs="Times New Roman"/>
          <w:b/>
          <w:sz w:val="24"/>
          <w:szCs w:val="24"/>
        </w:rPr>
      </w:pPr>
    </w:p>
    <w:p w:rsidR="00C572D8" w:rsidRDefault="00C572D8" w:rsidP="00C572D8">
      <w:pPr>
        <w:spacing w:after="0"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994226" w:rsidRDefault="00994226" w:rsidP="00435761">
      <w:pPr>
        <w:spacing w:after="0"/>
        <w:ind w:firstLine="567"/>
        <w:jc w:val="both"/>
        <w:rPr>
          <w:rFonts w:ascii="Times New Roman" w:hAnsi="Times New Roman" w:cs="Times New Roman"/>
          <w:sz w:val="24"/>
          <w:szCs w:val="24"/>
        </w:rPr>
      </w:pPr>
      <w:r w:rsidRPr="001620AD">
        <w:rPr>
          <w:rFonts w:ascii="Times New Roman" w:hAnsi="Times New Roman" w:cs="Times New Roman"/>
          <w:sz w:val="24"/>
          <w:szCs w:val="24"/>
        </w:rPr>
        <w:t>The most fundamental problem in the world of Islamic education is the blurring of the values ​​of adab from the values ​​of divine wisdom and the distance of scientific progress from religious values ​​(Aminuddin, 2010). Adab is related to science, because knowledge cannot be transmitted to students unless the person has the right adab towards science in various fields. As a result, the appreciation for science is getting lost and the values ​​of sincerity in seeking knowledge are fading because they are shifted by the dominance of material motives. The breakdown of adab leads to tyranny – putting things out of place; stupidity – doing the wrong way to achieve the goal; and madness - a struggle based on wrong goals and intentions (Al-Attas in Daud, 1998). Educational institutions that have lost the concept of adab will find it difficult to produce quality scholars and leaders who have an Islamic view of life. On the other hand, institutions will produce fake leaders who tend to destroy society rather than build it. Thus, spirituality and morality are the most important parts and need special attention in the world of Islamic education so that the results obtained are balanced.</w:t>
      </w:r>
    </w:p>
    <w:p w:rsidR="00435761" w:rsidRDefault="00435761" w:rsidP="00435761">
      <w:pPr>
        <w:spacing w:after="0"/>
        <w:ind w:firstLine="567"/>
        <w:jc w:val="both"/>
        <w:rPr>
          <w:rFonts w:ascii="Times New Roman" w:hAnsi="Times New Roman" w:cs="Times New Roman"/>
          <w:sz w:val="24"/>
          <w:szCs w:val="24"/>
        </w:rPr>
      </w:pPr>
      <w:r w:rsidRPr="00435761">
        <w:rPr>
          <w:rFonts w:ascii="Times New Roman" w:hAnsi="Times New Roman" w:cs="Times New Roman"/>
          <w:sz w:val="24"/>
          <w:szCs w:val="24"/>
        </w:rPr>
        <w:t xml:space="preserve">Islamic Higher Education is also faced with a prolonged dichotomy of knowledge. This non-integral thinking assumes that Islamic sciences must be studied, while general sciences are considered secular so they are not required to be studied. On the other hand, there are also those who think that Islamic science is a traditional science that is not in accordance with the needs of the times so it does not need to be studied. Meanwhile, general sciences are scientific clusters that are in accordance with the needs of today's modern society so that they must be studied. This assumption shows that they have been trapped in a very dichotomous and non-integral view. This dichotomous approach hinders a monotheistic (holistic) approach and weakens the existence of Islamic universities. The dichotomy of science is considered to be the cause of inequality in education management and the waning of the bargaining value of Islamic higher education (Muhyi, 2018). Therefore, it is recommended for Islamic universities to carry out an </w:t>
      </w:r>
      <w:r w:rsidRPr="00435761">
        <w:rPr>
          <w:rFonts w:ascii="Times New Roman" w:hAnsi="Times New Roman" w:cs="Times New Roman"/>
          <w:sz w:val="24"/>
          <w:szCs w:val="24"/>
        </w:rPr>
        <w:lastRenderedPageBreak/>
        <w:t>integrative paradigm in the development of science and technology and to apply a more prospective integrated model in shaping the worldview of students in studying science and technology through a more implementable curriculum design (Fan</w:t>
      </w:r>
      <w:r>
        <w:rPr>
          <w:rFonts w:ascii="Times New Roman" w:hAnsi="Times New Roman" w:cs="Times New Roman"/>
          <w:sz w:val="24"/>
          <w:szCs w:val="24"/>
        </w:rPr>
        <w:t>ani, Sholihan, &amp; Karnadi, 2014)</w:t>
      </w:r>
      <w:r w:rsidRPr="00435761">
        <w:rPr>
          <w:rFonts w:ascii="Times New Roman" w:hAnsi="Times New Roman" w:cs="Times New Roman"/>
          <w:sz w:val="24"/>
          <w:szCs w:val="24"/>
        </w:rPr>
        <w:t>.</w:t>
      </w:r>
    </w:p>
    <w:p w:rsidR="00435761" w:rsidRDefault="00435761" w:rsidP="00435761">
      <w:pPr>
        <w:spacing w:after="0"/>
        <w:ind w:firstLine="567"/>
        <w:jc w:val="both"/>
        <w:rPr>
          <w:rFonts w:ascii="Times New Roman" w:hAnsi="Times New Roman" w:cs="Times New Roman"/>
          <w:sz w:val="24"/>
          <w:szCs w:val="24"/>
        </w:rPr>
      </w:pPr>
      <w:r w:rsidRPr="00435761">
        <w:rPr>
          <w:rFonts w:ascii="Times New Roman" w:hAnsi="Times New Roman" w:cs="Times New Roman"/>
          <w:sz w:val="24"/>
          <w:szCs w:val="24"/>
        </w:rPr>
        <w:t>Muslim scholars are considered inaccurate in their understanding of Islam and the needs of its people in the world of education (Daud, 1998). An important fact regarding Islamic universities is that alumni find it difficult to face the world of work that requires technical skills and mastery of various technologies. To respond to changes in society in the current digital revolution era, Islamic universities should improve the quality of work skills with digital technology and change science which has been focused on the tradition of Islamic science (Fridiyanto, 2020). In other words, the designed curriculum does not ignore the development of science and technology and includes more roles outside the religious field. However, the Islamic identity which is very strong in universities and has been running well so far is feared to be weakened in the academic culture, resulting in a lack of interest in students to explore Islamic sciences because the attraction of general science is greater for self-development in this modern era (Aziz, 2010). 2013). Efforts are needed to raise the slump of the people from the backwardness of civilization. Integral thinking is needed to answer the challenges of modernity.</w:t>
      </w:r>
    </w:p>
    <w:p w:rsidR="00435761" w:rsidRDefault="00435761" w:rsidP="00435761">
      <w:pPr>
        <w:spacing w:after="0"/>
        <w:ind w:firstLine="567"/>
        <w:jc w:val="both"/>
        <w:rPr>
          <w:rFonts w:ascii="Times New Roman" w:hAnsi="Times New Roman" w:cs="Times New Roman"/>
          <w:sz w:val="24"/>
          <w:szCs w:val="24"/>
        </w:rPr>
      </w:pPr>
      <w:r w:rsidRPr="00435761">
        <w:rPr>
          <w:rFonts w:ascii="Times New Roman" w:hAnsi="Times New Roman" w:cs="Times New Roman"/>
          <w:sz w:val="24"/>
          <w:szCs w:val="24"/>
        </w:rPr>
        <w:t>This situation is exacerbated by the Western hegemony over Islamic education, namely the fact that Muslims are now establishing more universities that imitate the pattern and model of Western universities in terms of form, structure, and epistemology. The issue of epistemology is an important factor in the backwardness of the Islamic world because epistemology is the central point of the worldview so that it affects the entities that are built, especially the community (Sholihan, 2011; Adinugraha, Hidayanti, &amp; Riyadi, 2018). Al-Faruqi and Al-Attas believe that knowledge is not value-free so that the knowledge produced by Western civilization which is built from cultural roots and a view of life contrary to Islam is deemed irrelevant to be applied to a Muslim community with a monotheistic view. West is not always bad and Arabic is not always good (to borrow Quraish Sihab's statement). That is, the West and other foreign cultures are seen from the context of conceptual needs. Islamic Universities can adopt foreign concepts that are appropriate or adapted in advance to the Islamic worldview. The process of adopting foreign concepts without involving knowledge and awareness of the world view will not show the progress of the civilization concerned but will destroy it.</w:t>
      </w:r>
    </w:p>
    <w:p w:rsidR="00185736" w:rsidRDefault="00185736" w:rsidP="00435761">
      <w:pPr>
        <w:spacing w:after="0"/>
        <w:ind w:firstLine="567"/>
        <w:jc w:val="both"/>
        <w:rPr>
          <w:rFonts w:ascii="Times New Roman" w:hAnsi="Times New Roman" w:cs="Times New Roman"/>
          <w:sz w:val="24"/>
          <w:szCs w:val="24"/>
        </w:rPr>
      </w:pPr>
      <w:r w:rsidRPr="00185736">
        <w:rPr>
          <w:rFonts w:ascii="Times New Roman" w:hAnsi="Times New Roman" w:cs="Times New Roman"/>
          <w:sz w:val="24"/>
          <w:szCs w:val="24"/>
        </w:rPr>
        <w:t xml:space="preserve">Individual development starts from university education by first laying the right foundation to produce quality scholars and with an Islamic view of life. Higher education as a developer of tridharma functions: education (theoretical), research (innovation), and service (transformation) should be based on the mission of the interests of the community (Lian, 2019). The Tridharma of higher education will be ideal if its implementation is based on a unique paradigm (Darmalakasana, 2021). The implementation of thridharma which has adopted a paradigm insight will practically play a role as a distinction and strategy for universities in creating excellence at the global level (Purnamasari &amp; Rusni, 2019). So, an integral paradigm is needed </w:t>
      </w:r>
      <w:r w:rsidRPr="00185736">
        <w:rPr>
          <w:rFonts w:ascii="Times New Roman" w:hAnsi="Times New Roman" w:cs="Times New Roman"/>
          <w:sz w:val="24"/>
          <w:szCs w:val="24"/>
        </w:rPr>
        <w:lastRenderedPageBreak/>
        <w:t>as a shared world view at the university level where this paradigm is a must to be applied in viewing reality.</w:t>
      </w:r>
    </w:p>
    <w:p w:rsidR="00185736" w:rsidRDefault="00185736" w:rsidP="00435761">
      <w:pPr>
        <w:spacing w:after="0"/>
        <w:ind w:firstLine="567"/>
        <w:jc w:val="both"/>
        <w:rPr>
          <w:rFonts w:ascii="Times New Roman" w:hAnsi="Times New Roman" w:cs="Times New Roman"/>
          <w:sz w:val="24"/>
          <w:szCs w:val="24"/>
        </w:rPr>
      </w:pPr>
      <w:r w:rsidRPr="00185736">
        <w:rPr>
          <w:rFonts w:ascii="Times New Roman" w:hAnsi="Times New Roman" w:cs="Times New Roman"/>
          <w:sz w:val="24"/>
          <w:szCs w:val="24"/>
        </w:rPr>
        <w:t>The transfer of status from IAIN Bengkulu to UIN Fatmawati Sukarno opened up space to build an integral scientific typology by integrating established Islamic knowledge with general sciences, science and technology. The fact that almost all Islamic higher education institutions in Indonesia such as STAIN, IAIN, UIN, and other PTKI give labels or naming institutions by carrying the names of male figures/ulama, for example UIN Sunan Kalijaga, UIN Imam Bonjol, UIN Sunan Gunung Jati, UIN Syaraif Hidayatullah, and so on. This naming tradition could be because men are leaders in all things, both leaders from the household level to higher levels in religion and strata of our society. However, after the transfer of status, IAIN Bengkulu labeled the institution as UIN Fatmawati Sukarno Bengkulu. It can be said that this institution is the only PTKI in Indonesia that carries the name of a woman figure native to the region as the name of an Islamic University in Indonesia. The name of an institution is not just a label, but an identity that distinguishes it from the same institution so that it gives perspective to the people who see it. So the name is the image of the institution as a whole.</w:t>
      </w:r>
    </w:p>
    <w:p w:rsidR="00185736" w:rsidRDefault="00185736" w:rsidP="00435761">
      <w:pPr>
        <w:spacing w:after="0"/>
        <w:ind w:firstLine="567"/>
        <w:jc w:val="both"/>
        <w:rPr>
          <w:rFonts w:ascii="Times New Roman" w:hAnsi="Times New Roman" w:cs="Times New Roman"/>
          <w:sz w:val="24"/>
          <w:szCs w:val="24"/>
        </w:rPr>
      </w:pPr>
      <w:r w:rsidRPr="00185736">
        <w:rPr>
          <w:rFonts w:ascii="Times New Roman" w:hAnsi="Times New Roman" w:cs="Times New Roman"/>
          <w:sz w:val="24"/>
          <w:szCs w:val="24"/>
        </w:rPr>
        <w:t>The naming of this tertiary institution opens the perspective of peace in the realm of gender equality and justice (anti-patriarchal monotheism) which is expected to open up space for dialogue between Islamic science, general science, science, technology, and the issue of gender equality and justice which is always paradoxical. In fact, there is no dichotomy of science in the tradition of Islamic education because all knowledge that is useful for the advancement of human civilization is important to be developed (Bahri, 2012). In some educational institutions that already have the idea of ​​scientific integration, at the implementation level it is still seen that it is just a combination of general and religious subjects, but in fact there is no integration (Azis, 2013). That is, Islamic and general sciences run independently without any correlation and common ground. Institutionally, this kind of scientific integration is considered still unable to accommodate the development of two or more types of knowledge that should be merged.</w:t>
      </w:r>
    </w:p>
    <w:p w:rsidR="00185736" w:rsidRDefault="00185736" w:rsidP="00435761">
      <w:pPr>
        <w:spacing w:after="0"/>
        <w:ind w:firstLine="567"/>
        <w:jc w:val="both"/>
        <w:rPr>
          <w:rFonts w:ascii="Times New Roman" w:hAnsi="Times New Roman" w:cs="Times New Roman"/>
          <w:sz w:val="24"/>
          <w:szCs w:val="24"/>
        </w:rPr>
      </w:pPr>
      <w:r w:rsidRPr="00185736">
        <w:rPr>
          <w:rFonts w:ascii="Times New Roman" w:hAnsi="Times New Roman" w:cs="Times New Roman"/>
          <w:sz w:val="24"/>
          <w:szCs w:val="24"/>
        </w:rPr>
        <w:t>In order to metamorphose into an integral paradigm, it is necessary to formulate the concept of an Islamic university that studies science with regard to unified concepts so as to produce new breakthroughs in studying and researching various issues within the framework of Islam. It is not an easy matter to realize the integration of two or more contradictory scientific paradigms. However, the hope of UIN Fatmawati Sukarno after the transformation is to maintain the values ​​of Islamic studies that have been developed and expand the realm of study so that there is a change in scientific dynamics at UIN Fatmawati Sukarno. Not just a change, but this scientific integration can answer the challenges of competition and the needs of the times. In this case, it is not just Islamizing science that has secularistic values, but it is a real effort to produce new theories, methods, and strategies that can form a new Islamic civilization.</w:t>
      </w:r>
    </w:p>
    <w:p w:rsidR="00E94CC0" w:rsidRDefault="00E94CC0" w:rsidP="00E94CC0">
      <w:pPr>
        <w:spacing w:after="0"/>
        <w:jc w:val="both"/>
        <w:rPr>
          <w:rFonts w:ascii="Times New Roman" w:hAnsi="Times New Roman" w:cs="Times New Roman"/>
          <w:sz w:val="24"/>
          <w:szCs w:val="24"/>
        </w:rPr>
      </w:pPr>
    </w:p>
    <w:p w:rsidR="00E94CC0" w:rsidRDefault="00E94CC0" w:rsidP="00E94CC0">
      <w:pPr>
        <w:spacing w:after="0"/>
        <w:jc w:val="both"/>
        <w:rPr>
          <w:rFonts w:ascii="Times New Roman" w:hAnsi="Times New Roman" w:cs="Times New Roman"/>
          <w:b/>
          <w:sz w:val="24"/>
          <w:szCs w:val="24"/>
        </w:rPr>
      </w:pPr>
    </w:p>
    <w:p w:rsidR="00E94CC0" w:rsidRDefault="00E94CC0" w:rsidP="00E94CC0">
      <w:pPr>
        <w:spacing w:after="0"/>
        <w:jc w:val="both"/>
        <w:rPr>
          <w:rFonts w:ascii="Times New Roman" w:hAnsi="Times New Roman" w:cs="Times New Roman"/>
          <w:b/>
          <w:sz w:val="24"/>
          <w:szCs w:val="24"/>
        </w:rPr>
      </w:pPr>
      <w:r w:rsidRPr="00E94CC0">
        <w:rPr>
          <w:rFonts w:ascii="Times New Roman" w:hAnsi="Times New Roman" w:cs="Times New Roman"/>
          <w:b/>
          <w:sz w:val="24"/>
          <w:szCs w:val="24"/>
        </w:rPr>
        <w:lastRenderedPageBreak/>
        <w:t>The Spirit of Islah and Tajdid: Devolution of the Paradigm of Islamic Higher Education in the Process of Scientific Integration</w:t>
      </w:r>
    </w:p>
    <w:p w:rsidR="00E94CC0" w:rsidRPr="00E94CC0" w:rsidRDefault="00E94CC0" w:rsidP="00E94CC0">
      <w:pPr>
        <w:spacing w:after="0"/>
        <w:ind w:firstLine="567"/>
        <w:jc w:val="both"/>
        <w:rPr>
          <w:rFonts w:ascii="Times New Roman" w:hAnsi="Times New Roman" w:cs="Times New Roman"/>
          <w:sz w:val="24"/>
          <w:szCs w:val="24"/>
        </w:rPr>
      </w:pPr>
      <w:r w:rsidRPr="00E94CC0">
        <w:rPr>
          <w:rFonts w:ascii="Times New Roman" w:hAnsi="Times New Roman" w:cs="Times New Roman"/>
          <w:sz w:val="24"/>
          <w:szCs w:val="24"/>
        </w:rPr>
        <w:t>Most Islamic higher education in Indonesia is still dominant in adopting the classical Islamic scientific tradition so that there is a gap with the development of science that is so massively affecting modern human civilization. On the other hand, some Islamic higher education is so dominant in adopting and developing the epistemology of Western education that it loses the authenticity of Islamic values ​​and culture. This condition shows the confusion of Muslim intellectuals in building the scientific paradigm of Islamic higher education. According to Al-Attas (in Daud, 1998), Islamic higher education practically should be able to accommodate the originality of religious and cultural values ​​and not neglect anything that is good and useful for the progress of civilization that comes from other sources of thought and culture. A scientific typology is needed which is the result of the integration of different sciences as an effort to respond to the times.</w:t>
      </w:r>
    </w:p>
    <w:p w:rsidR="00523EE8" w:rsidRDefault="00523EE8" w:rsidP="00523EE8">
      <w:pPr>
        <w:spacing w:after="0"/>
        <w:ind w:firstLine="567"/>
        <w:jc w:val="both"/>
        <w:rPr>
          <w:rFonts w:ascii="Times New Roman" w:hAnsi="Times New Roman" w:cs="Times New Roman"/>
          <w:sz w:val="24"/>
          <w:szCs w:val="24"/>
        </w:rPr>
      </w:pPr>
      <w:r w:rsidRPr="00E94CC0">
        <w:rPr>
          <w:rFonts w:ascii="Times New Roman" w:hAnsi="Times New Roman" w:cs="Times New Roman"/>
          <w:sz w:val="24"/>
          <w:szCs w:val="24"/>
        </w:rPr>
        <w:t>Islamic universities present Islamic science materials along with various modern scientific disciplines adapted from the West. The provision of these two materials requires them to integrate two different fields of knowledge as an effort to improve the quality of Islamic higher education. But in practice, what is done is merely providing religious and general knowledge together without any process of integrating the theoretical and practical connection between these two sciences. This cannot be said as integration because the unification does not become a whole or whole (Poerwadarminto, 1986). There is no adjustment of elements that are different from each other so as to produce patterns that have harmonious functions (Indonesian National Encyclopedia, 1987). The combination of science requires a mixing and dissolving process (Zainiyati, 2015). To produce a new paradigm that is worthy of being developed in the scientific structure built in Islamic tertiary institutions, integration is not just the Islamization of knowledge, but also the adjustment of different elements, mixing and dissolving processes so as to produce harmonious functions. This process should not only be limited to discussions at the level of knowledge integration efforts, but be able to give birth to the concept of systematic integration starting from the philosophical paradigm, curriculum operations, and concrete learning processes.</w:t>
      </w:r>
    </w:p>
    <w:p w:rsidR="00523EE8" w:rsidRDefault="00523EE8" w:rsidP="00523EE8">
      <w:pPr>
        <w:spacing w:after="0"/>
        <w:ind w:firstLine="567"/>
        <w:jc w:val="both"/>
        <w:rPr>
          <w:rFonts w:ascii="Times New Roman" w:hAnsi="Times New Roman" w:cs="Times New Roman"/>
          <w:sz w:val="24"/>
          <w:szCs w:val="24"/>
        </w:rPr>
      </w:pPr>
      <w:r w:rsidRPr="00E94CC0">
        <w:rPr>
          <w:rFonts w:ascii="Times New Roman" w:hAnsi="Times New Roman" w:cs="Times New Roman"/>
          <w:sz w:val="24"/>
          <w:szCs w:val="24"/>
        </w:rPr>
        <w:t>In this context, Islah (reform) and Tajdid (renewal) are alternatives for the initial process of scientific integration in Islamic universities. Islah (reform) or Sālah is repeatedly summarized in the Qur'an which initially aimed to bring peace between two disputing parties (Yasyin, 1997). Literally, Islah or Sālah is a process of reconciling derived from the word áslaha which means to reconcile. Islah conclusively means fixing something that is broken and making it good and functioning (Faiz, 2020). From the perspective of faith, islah refers to the ability to guide humans to the true nature of life, purify the soul, straighten desires and benefit others. From the point of worship and society (Mansor &amp; Jodi, 2020), islah intends to guide humans to goodness, away from vile traits and feelings that lead to the division of the ummah (Al-Zarqani, 1971). This understanding is confirmed by the Qur'an Surah An-Nisa' verse 146:</w:t>
      </w:r>
    </w:p>
    <w:p w:rsidR="00523EE8" w:rsidRDefault="00523EE8" w:rsidP="00523EE8">
      <w:pPr>
        <w:spacing w:after="0"/>
        <w:ind w:left="567"/>
        <w:jc w:val="both"/>
        <w:rPr>
          <w:rFonts w:ascii="Times New Roman" w:hAnsi="Times New Roman" w:cs="Times New Roman"/>
          <w:i/>
          <w:sz w:val="24"/>
          <w:szCs w:val="24"/>
        </w:rPr>
      </w:pPr>
      <w:r w:rsidRPr="00E94CC0">
        <w:rPr>
          <w:rFonts w:ascii="Times New Roman" w:hAnsi="Times New Roman" w:cs="Times New Roman"/>
          <w:i/>
          <w:sz w:val="24"/>
          <w:szCs w:val="24"/>
        </w:rPr>
        <w:lastRenderedPageBreak/>
        <w:t>"Except for those who repent and make reconciliations and hold fast to the religion of Allah and are sincere..." (4:146)</w:t>
      </w:r>
      <w:r>
        <w:rPr>
          <w:rFonts w:ascii="Times New Roman" w:hAnsi="Times New Roman" w:cs="Times New Roman"/>
          <w:i/>
          <w:sz w:val="24"/>
          <w:szCs w:val="24"/>
        </w:rPr>
        <w:t>.</w:t>
      </w:r>
    </w:p>
    <w:p w:rsidR="00523EE8" w:rsidRDefault="00523EE8" w:rsidP="00523EE8">
      <w:pPr>
        <w:spacing w:after="0"/>
        <w:ind w:left="567"/>
        <w:jc w:val="both"/>
        <w:rPr>
          <w:rFonts w:ascii="Times New Roman" w:hAnsi="Times New Roman" w:cs="Times New Roman"/>
          <w:i/>
          <w:sz w:val="24"/>
          <w:szCs w:val="24"/>
        </w:rPr>
      </w:pPr>
    </w:p>
    <w:p w:rsidR="00523EE8" w:rsidRDefault="00523EE8" w:rsidP="00523EE8">
      <w:pPr>
        <w:spacing w:after="0"/>
        <w:ind w:firstLine="567"/>
        <w:jc w:val="both"/>
        <w:rPr>
          <w:rFonts w:ascii="Times New Roman" w:hAnsi="Times New Roman" w:cs="Times New Roman"/>
          <w:sz w:val="24"/>
          <w:szCs w:val="24"/>
        </w:rPr>
      </w:pPr>
      <w:r w:rsidRPr="00E94CC0">
        <w:rPr>
          <w:rFonts w:ascii="Times New Roman" w:hAnsi="Times New Roman" w:cs="Times New Roman"/>
          <w:sz w:val="24"/>
          <w:szCs w:val="24"/>
        </w:rPr>
        <w:t>Based on this explanation, islah is a term that refers to the recovery process in Islamic education which involves a holistic process of restoring human life which includes spiritual, intellectual, psychological, and moral aspects. In this study, the concept of recovery refers to the improvement of the morals of the higher education community. The correct islah process will contribute continuously.</w:t>
      </w:r>
    </w:p>
    <w:p w:rsidR="00523EE8" w:rsidRDefault="00523EE8" w:rsidP="00523EE8">
      <w:pPr>
        <w:spacing w:after="0"/>
        <w:ind w:firstLine="567"/>
        <w:jc w:val="both"/>
        <w:rPr>
          <w:rFonts w:ascii="Times New Roman" w:hAnsi="Times New Roman" w:cs="Times New Roman"/>
          <w:sz w:val="24"/>
          <w:szCs w:val="24"/>
        </w:rPr>
      </w:pPr>
      <w:r w:rsidRPr="00523EE8">
        <w:rPr>
          <w:rFonts w:ascii="Times New Roman" w:hAnsi="Times New Roman" w:cs="Times New Roman"/>
          <w:sz w:val="24"/>
          <w:szCs w:val="24"/>
        </w:rPr>
        <w:t>Tajdid comes as an explanation of the meaning of islah itself. Tajdid etymologically means to make something new. Tajdid is described through the term Taghyir as Allah SWT says:</w:t>
      </w:r>
    </w:p>
    <w:p w:rsidR="00523EE8" w:rsidRPr="00523EE8" w:rsidRDefault="00523EE8" w:rsidP="00523EE8">
      <w:pPr>
        <w:spacing w:after="0" w:line="240" w:lineRule="auto"/>
        <w:ind w:left="567"/>
        <w:jc w:val="both"/>
        <w:rPr>
          <w:rFonts w:ascii="Times New Roman" w:hAnsi="Times New Roman" w:cs="Times New Roman"/>
          <w:i/>
          <w:sz w:val="24"/>
          <w:szCs w:val="24"/>
        </w:rPr>
      </w:pPr>
      <w:r w:rsidRPr="00523EE8">
        <w:rPr>
          <w:rFonts w:ascii="Times New Roman" w:hAnsi="Times New Roman" w:cs="Times New Roman"/>
          <w:i/>
          <w:sz w:val="24"/>
          <w:szCs w:val="24"/>
        </w:rPr>
        <w:t>"For man there are angels who always follow him in turns, before and behind him, they guard him by Allah's command. Surely Allah does not change the condition of a people until they change the condition that is in themselves..." (13:11) ”</w:t>
      </w:r>
    </w:p>
    <w:p w:rsidR="00C572D8" w:rsidRDefault="00C572D8" w:rsidP="00523EE8">
      <w:pPr>
        <w:spacing w:after="0" w:line="240" w:lineRule="auto"/>
        <w:rPr>
          <w:rFonts w:ascii="Times New Roman" w:hAnsi="Times New Roman" w:cs="Times New Roman"/>
          <w:b/>
          <w:sz w:val="24"/>
          <w:szCs w:val="24"/>
        </w:rPr>
      </w:pPr>
    </w:p>
    <w:p w:rsidR="00523EE8" w:rsidRPr="00523EE8" w:rsidRDefault="00523EE8" w:rsidP="00523EE8">
      <w:pPr>
        <w:spacing w:after="0" w:line="360" w:lineRule="auto"/>
        <w:ind w:firstLine="567"/>
        <w:rPr>
          <w:rFonts w:ascii="Times New Roman" w:hAnsi="Times New Roman" w:cs="Times New Roman"/>
          <w:sz w:val="24"/>
          <w:szCs w:val="24"/>
        </w:rPr>
      </w:pPr>
      <w:r w:rsidRPr="00523EE8">
        <w:rPr>
          <w:rFonts w:ascii="Times New Roman" w:hAnsi="Times New Roman" w:cs="Times New Roman"/>
          <w:sz w:val="24"/>
          <w:szCs w:val="24"/>
        </w:rPr>
        <w:t>Tajdid originally appears in the following hadith:</w:t>
      </w:r>
    </w:p>
    <w:p w:rsidR="00C572D8" w:rsidRDefault="00523EE8" w:rsidP="00523EE8">
      <w:pPr>
        <w:spacing w:after="0" w:line="360" w:lineRule="auto"/>
        <w:ind w:left="567"/>
        <w:rPr>
          <w:rFonts w:ascii="Times New Roman" w:hAnsi="Times New Roman" w:cs="Times New Roman"/>
          <w:i/>
          <w:sz w:val="24"/>
          <w:szCs w:val="24"/>
        </w:rPr>
      </w:pPr>
      <w:r w:rsidRPr="00523EE8">
        <w:rPr>
          <w:rFonts w:ascii="Times New Roman" w:hAnsi="Times New Roman" w:cs="Times New Roman"/>
          <w:i/>
          <w:sz w:val="24"/>
          <w:szCs w:val="24"/>
        </w:rPr>
        <w:t>"Renew your faith!" Friends asked, "How can we renew our faith?" The Messenger of Allah (SAW) replied, "Make the shahada (there is no god but Allah)."</w:t>
      </w:r>
    </w:p>
    <w:p w:rsidR="00523EE8" w:rsidRPr="00523EE8" w:rsidRDefault="00523EE8" w:rsidP="00523EE8">
      <w:pPr>
        <w:spacing w:after="0" w:line="240" w:lineRule="auto"/>
        <w:ind w:firstLine="567"/>
        <w:rPr>
          <w:rFonts w:ascii="Times New Roman" w:hAnsi="Times New Roman" w:cs="Times New Roman"/>
          <w:sz w:val="24"/>
          <w:szCs w:val="24"/>
        </w:rPr>
      </w:pPr>
    </w:p>
    <w:p w:rsidR="00523EE8" w:rsidRDefault="00523EE8" w:rsidP="00523EE8">
      <w:pPr>
        <w:spacing w:after="0" w:line="360" w:lineRule="auto"/>
        <w:ind w:firstLine="567"/>
        <w:jc w:val="both"/>
        <w:rPr>
          <w:rFonts w:ascii="Times New Roman" w:hAnsi="Times New Roman" w:cs="Times New Roman"/>
          <w:sz w:val="24"/>
          <w:szCs w:val="24"/>
        </w:rPr>
      </w:pPr>
      <w:r w:rsidRPr="00523EE8">
        <w:rPr>
          <w:rFonts w:ascii="Times New Roman" w:hAnsi="Times New Roman" w:cs="Times New Roman"/>
          <w:sz w:val="24"/>
          <w:szCs w:val="24"/>
        </w:rPr>
        <w:t>The above hadith clearly interprets tajdid as an attempt to return something to its original form or form, namely resurrecting everything that has escaped and been lost from the practices contained in the Al-Quran and As-Sunnah, in the context of this research are all circumstances relating to the dissemination of knowledge. Tajdid is an attempt to return something to its origin, such as repairing an outdated building so that it returns to its origin without changing its original structure and original form. However, if the old building is torn down and replaced with another new building that does not immediately resemble the original structure, then this is not Tajdid (Faiz, 2020). So, islah is every effort to improve something; and tajdid is the return of something to its origin as described in the Al-Quran and As-Sunnah and its implementation at the time of al-Salaf al-Awwal (Faiz, 2020). Therefore, the concepts of ishlah and tajdid are placed as a critical attitude towards the modernization of society, in this context is scientific/educational moderation (Esposito, 1987).</w:t>
      </w:r>
    </w:p>
    <w:p w:rsidR="00523EE8" w:rsidRDefault="00523EE8" w:rsidP="00523EE8">
      <w:pPr>
        <w:spacing w:after="0" w:line="360" w:lineRule="auto"/>
        <w:ind w:firstLine="567"/>
        <w:jc w:val="both"/>
        <w:rPr>
          <w:rFonts w:ascii="Times New Roman" w:hAnsi="Times New Roman" w:cs="Times New Roman"/>
          <w:sz w:val="24"/>
          <w:szCs w:val="24"/>
        </w:rPr>
      </w:pPr>
      <w:r w:rsidRPr="00523EE8">
        <w:rPr>
          <w:rFonts w:ascii="Times New Roman" w:hAnsi="Times New Roman" w:cs="Times New Roman"/>
          <w:sz w:val="24"/>
          <w:szCs w:val="24"/>
        </w:rPr>
        <w:t xml:space="preserve">Islah and Tajdid are used as Islamic controls such as science, science, philosophy, and others are completely in line and in accordance with the revealed truth. If the understanding of Islam is not in line, it needs to be re-corrected (islah) with a paradigm shift and a re-change (tajdid) in its purification-oriented conceptualization that is back to the original teachings, and </w:t>
      </w:r>
      <w:r w:rsidRPr="00523EE8">
        <w:rPr>
          <w:rFonts w:ascii="Times New Roman" w:hAnsi="Times New Roman" w:cs="Times New Roman"/>
          <w:sz w:val="24"/>
          <w:szCs w:val="24"/>
        </w:rPr>
        <w:lastRenderedPageBreak/>
        <w:t>not the adoption of foreign ideas (Al-Attas in Daud, 1998). Returning to the original teachings does not mean returning to the life style of the prophet's era. However, it takes a conceptual and creative meaning. The definition of Islah and Tajdid according to Al-Attas has implications for liberating, namely liberating humans from magical, mythological, animistic, and national cultures that are contrary to Islam; human liberation from the influence of secular thought, or human liberation from physical impulses that tend to be secular and unfair to the true nature of humanity (Daud, 1998). This liberation is better known as Islamization.</w:t>
      </w:r>
    </w:p>
    <w:p w:rsidR="00523EE8" w:rsidRDefault="00523EE8" w:rsidP="00523EE8">
      <w:pPr>
        <w:spacing w:after="0" w:line="360" w:lineRule="auto"/>
        <w:ind w:firstLine="567"/>
        <w:jc w:val="both"/>
        <w:rPr>
          <w:rFonts w:ascii="Times New Roman" w:hAnsi="Times New Roman" w:cs="Times New Roman"/>
          <w:sz w:val="24"/>
          <w:szCs w:val="24"/>
        </w:rPr>
      </w:pPr>
      <w:r w:rsidRPr="00523EE8">
        <w:rPr>
          <w:rFonts w:ascii="Times New Roman" w:hAnsi="Times New Roman" w:cs="Times New Roman"/>
          <w:sz w:val="24"/>
          <w:szCs w:val="24"/>
        </w:rPr>
        <w:t>That is, renewal in Islam is not rejecting or abolishing old opinions/original concepts, but creative reconceptualization based on the accumulation of old thoughts woven into the bonds of tradition and authority. So it is clear, that the renewal in this concept is not the eradication of old concepts and replaced by new concepts (evolution), but a purification process in which the original concept is understood and interpreted so that it becomes clearer to the audience in its time and the explanation does not contrad</w:t>
      </w:r>
      <w:r>
        <w:rPr>
          <w:rFonts w:ascii="Times New Roman" w:hAnsi="Times New Roman" w:cs="Times New Roman"/>
          <w:sz w:val="24"/>
          <w:szCs w:val="24"/>
        </w:rPr>
        <w:t xml:space="preserve">ict the original (devolution). </w:t>
      </w:r>
    </w:p>
    <w:p w:rsidR="00FB716C" w:rsidRDefault="00FB716C" w:rsidP="00523EE8">
      <w:pPr>
        <w:spacing w:after="0" w:line="360" w:lineRule="auto"/>
        <w:ind w:firstLine="567"/>
        <w:jc w:val="both"/>
        <w:rPr>
          <w:rFonts w:ascii="Times New Roman" w:hAnsi="Times New Roman" w:cs="Times New Roman"/>
          <w:sz w:val="24"/>
          <w:szCs w:val="24"/>
        </w:rPr>
      </w:pPr>
    </w:p>
    <w:p w:rsidR="00FB716C" w:rsidRDefault="00FB716C" w:rsidP="00FB716C">
      <w:pPr>
        <w:spacing w:after="0" w:line="360" w:lineRule="auto"/>
        <w:jc w:val="both"/>
        <w:rPr>
          <w:rFonts w:ascii="Times New Roman" w:hAnsi="Times New Roman" w:cs="Times New Roman"/>
          <w:b/>
          <w:sz w:val="24"/>
          <w:szCs w:val="24"/>
        </w:rPr>
      </w:pPr>
      <w:r w:rsidRPr="00FB716C">
        <w:rPr>
          <w:rFonts w:ascii="Times New Roman" w:hAnsi="Times New Roman" w:cs="Times New Roman"/>
          <w:b/>
          <w:sz w:val="24"/>
          <w:szCs w:val="24"/>
        </w:rPr>
        <w:t>Gender Perspective in Islamic Framework</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Gender in a narrow sense is understood as a gender classification concept that requires a person to act according to gender in society. Because this concept is detrimental to one of the parties who are considered the second sex, gender studies have experienced a lot of debate and rejection among scholars. The treatment and demeaning view of the Muslim community is a cultural influence that develops in society, especially the ancient people who thought that Muslim women did not need to study because their job was only 3R (Kitchen, Wells, Mattresses). In order to fulfill their domestic duties which are divided by gender, Muslims do not need to go to school, they only need to beautify themselves and learn domestic skills such as cooking, taking care of children and serving their husbands. This view is detrimental to their rights and broadly closes their opportunity to develop and contribute in the public sphere. This discriminatory system is not in accordance with the principles of justice and the basis of Islam. The Muslims are oppressed by a gender system and structure that is legitimized by a one-sided interpretation and constructed through culture and the Shari'a.</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 xml:space="preserve">Basically, the concept of feminism and gender is a simple concept in which Muslim women try to reform discriminatory systems regarding their basic rights as human beings, </w:t>
      </w:r>
      <w:r w:rsidRPr="00FB716C">
        <w:rPr>
          <w:rFonts w:ascii="Times New Roman" w:hAnsi="Times New Roman" w:cs="Times New Roman"/>
          <w:sz w:val="24"/>
          <w:szCs w:val="24"/>
        </w:rPr>
        <w:lastRenderedPageBreak/>
        <w:t>especially the right to education, not to exceed Muslim men. The concept of gender alludes to the differences between Muslims and Muslims from social, cultural, psychological, and non-biological aspects of a person (Junaidi &amp; Hadi, 2010). In other words, the study of feminism and gender does not discuss the problem of natural differences because it is a nature that is outlined from God. Thus, it is necessary to place the position of Muslimah in the Islamic religious hierarchy in an effort to stop the injustice that befell the Muslimat. This injustice is rooted in an ideology based on religious beliefs, so the ideological struggle is to deconstruct an unfair interpretation of religion (Fakih, 1996). It is time for higher education institutions to contribute to activities that help Muslims to understand their experiences and reject the ideologies/norms that are imposed on them (raising the Muslimat spirit of gender critical consciousness).</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In line with the above opinion, in Islam there is no implementation in challenging the subordination values ​​of women because Islam does not discriminate against a person's position based on gender and there is no gender bias. Islam puts Muslims and Muslims in the same position and glory (Engineer, 1990 &amp; Fakih, 1996). Islam teaches that Muslims and Muslimat before Allah are equally honored in the degree of spirituality of creation, humanity, and servanthood. The glory and honor of a Muslim is highly dependent on his obedience to his nature in reaching the spirit of the nature of women (Fakih, 1996). Thus, Muslim women can concentrate more on completing their tasks and obligations in accordance with Islamic teachings.</w:t>
      </w:r>
    </w:p>
    <w:p w:rsidR="00FB716C" w:rsidRDefault="00FB716C" w:rsidP="00FB716C">
      <w:pPr>
        <w:spacing w:after="0" w:line="360" w:lineRule="auto"/>
        <w:ind w:firstLine="567"/>
        <w:jc w:val="both"/>
        <w:rPr>
          <w:rFonts w:ascii="Times New Roman" w:hAnsi="Times New Roman" w:cs="Times New Roman"/>
          <w:sz w:val="24"/>
          <w:szCs w:val="24"/>
        </w:rPr>
      </w:pPr>
    </w:p>
    <w:p w:rsidR="00FB716C" w:rsidRDefault="00FB716C" w:rsidP="00FB716C">
      <w:pPr>
        <w:spacing w:after="0" w:line="360" w:lineRule="auto"/>
        <w:jc w:val="both"/>
        <w:rPr>
          <w:rFonts w:ascii="Times New Roman" w:hAnsi="Times New Roman" w:cs="Times New Roman"/>
          <w:b/>
          <w:sz w:val="24"/>
          <w:szCs w:val="24"/>
        </w:rPr>
      </w:pPr>
      <w:r w:rsidRPr="00FB716C">
        <w:rPr>
          <w:rFonts w:ascii="Times New Roman" w:hAnsi="Times New Roman" w:cs="Times New Roman"/>
          <w:b/>
          <w:sz w:val="24"/>
          <w:szCs w:val="24"/>
        </w:rPr>
        <w:t xml:space="preserve"> The Strategic Role of Islamic Universities in Implementing Gender Justice</w:t>
      </w:r>
    </w:p>
    <w:p w:rsidR="00FB716C" w:rsidRDefault="00FB716C" w:rsidP="00FB716C">
      <w:pPr>
        <w:spacing w:after="0" w:line="360" w:lineRule="auto"/>
        <w:jc w:val="both"/>
        <w:rPr>
          <w:rFonts w:ascii="Times New Roman" w:hAnsi="Times New Roman" w:cs="Times New Roman"/>
          <w:sz w:val="24"/>
          <w:szCs w:val="24"/>
        </w:rPr>
      </w:pPr>
      <w:r w:rsidRPr="00FB716C">
        <w:rPr>
          <w:rFonts w:ascii="Times New Roman" w:hAnsi="Times New Roman" w:cs="Times New Roman"/>
          <w:sz w:val="24"/>
          <w:szCs w:val="24"/>
        </w:rPr>
        <w:t xml:space="preserve">Universities have a role as Center of excellence in accelerating gender mainstreaming; and implement gender equality in their environment. In order to accelerate concrete steps, Universities contribute to responding to various agreed commitments, in particular the 5th SDG's goal, namely gender equality, women and men have equal roles and opportunities in development. In addition, in the Convention on the Elimination of All Forms of Discrimination against Women (CEDAW) regarding equality in education, article 10 stipulates that participating countries, including Indonesia, are obliged to take appropriate measures to eliminate discrimination against women. women and ensure the same rights as men in the field of education and ensure the elimination of every stereotyped concept of the roles of men and women at all levels and all forms of education (Ulya, 2018). This step is not only stopped as an </w:t>
      </w:r>
      <w:r w:rsidRPr="00FB716C">
        <w:rPr>
          <w:rFonts w:ascii="Times New Roman" w:hAnsi="Times New Roman" w:cs="Times New Roman"/>
          <w:sz w:val="24"/>
          <w:szCs w:val="24"/>
        </w:rPr>
        <w:lastRenderedPageBreak/>
        <w:t>ideological design on paper, but must be applied to the level of governance, the Tri Dharma of Higher Education, management aspects, and university facilities.</w:t>
      </w:r>
    </w:p>
    <w:p w:rsidR="00FB716C" w:rsidRDefault="00FB716C" w:rsidP="00FB716C">
      <w:pPr>
        <w:spacing w:after="0" w:line="360" w:lineRule="auto"/>
        <w:jc w:val="both"/>
        <w:rPr>
          <w:rFonts w:ascii="Times New Roman" w:hAnsi="Times New Roman" w:cs="Times New Roman"/>
          <w:sz w:val="24"/>
          <w:szCs w:val="24"/>
        </w:rPr>
      </w:pPr>
    </w:p>
    <w:p w:rsidR="00FB716C" w:rsidRDefault="00FB716C" w:rsidP="00FB716C">
      <w:pPr>
        <w:spacing w:after="0" w:line="360" w:lineRule="auto"/>
        <w:jc w:val="both"/>
        <w:rPr>
          <w:rFonts w:ascii="Times New Roman" w:hAnsi="Times New Roman" w:cs="Times New Roman"/>
          <w:b/>
          <w:sz w:val="24"/>
          <w:szCs w:val="24"/>
        </w:rPr>
      </w:pPr>
      <w:r w:rsidRPr="00FB716C">
        <w:rPr>
          <w:rFonts w:ascii="Times New Roman" w:hAnsi="Times New Roman" w:cs="Times New Roman"/>
          <w:b/>
          <w:sz w:val="24"/>
          <w:szCs w:val="24"/>
        </w:rPr>
        <w:t>Research Metod</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The method used in this research is qualitative, which is a method that studies the meaning of people's lives or real life conditions, represents the views and perspectives of the community, provides insight into existing or emerging concepts that can help explain human social behavior, and seeks to use various sources. evidence rather than relying on a single source (Yin, 2011). Therefore, qualitative research is limited to natural data collection, using various data sources, and holistic meaning from participants (Creswell, 2014). Researchers apply qualitative methods to parse the typology concept of scientific integration that will be carried out by UIN Fatmawati Sukarno Bengkulu; knowing the implementation of the paradigm carried by UIN Fatmawati Sukarno Bengkulu in the Tri Dharma of Higher Education; and to find out the expected implications of the application of the paradigm so as to answer the challenges of competition and the needs of the times.</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 xml:space="preserve">The data in this </w:t>
      </w:r>
      <w:r>
        <w:rPr>
          <w:rFonts w:ascii="Times New Roman" w:hAnsi="Times New Roman" w:cs="Times New Roman"/>
          <w:sz w:val="24"/>
          <w:szCs w:val="24"/>
        </w:rPr>
        <w:t xml:space="preserve">study came from various sources. </w:t>
      </w:r>
      <w:r w:rsidRPr="00FB716C">
        <w:rPr>
          <w:rFonts w:ascii="Times New Roman" w:hAnsi="Times New Roman" w:cs="Times New Roman"/>
          <w:sz w:val="24"/>
          <w:szCs w:val="24"/>
        </w:rPr>
        <w:t>The primary data in this study was obtained from the observations of researchers in participating in seminars/FGD activities related to the discussion of the typology concept of Scientific integration at UIN Fatmawati Sukarno Bengkulu. Primary data also comes from the figures/initiators of the scientific integration of UIN Fatmawati Sukarno Bengkulu and the academic community who were directly involved in the formation of the typology concept of scientific integration at UIN Fatmawati Sukarno Bengkulu which started from the preparation of the proposal to transfer the status of IAIN Bengkulu to UIN Fatmawati Sukarno Bengkulu, experts and figures Public. While secondary data is obtained from written documents such as proposals for transfer of status, RENSTRA, RIP, newspapers, journals, and other supporting written documents/materials and photos of activities. Important notes during the research related to the scientific typography of UIN Fatmawati Sukarno Bengkulu were also used as secondary data in this study.</w:t>
      </w:r>
    </w:p>
    <w:p w:rsidR="00FB716C" w:rsidRP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In collecting data, researchers used instruments in the form of observation, in-depth interviews, FGDs, field notes, and documentation.</w:t>
      </w:r>
      <w:r>
        <w:rPr>
          <w:rFonts w:ascii="Times New Roman" w:hAnsi="Times New Roman" w:cs="Times New Roman"/>
          <w:sz w:val="24"/>
          <w:szCs w:val="24"/>
        </w:rPr>
        <w:t xml:space="preserve"> </w:t>
      </w:r>
      <w:r w:rsidRPr="00FB716C">
        <w:rPr>
          <w:rFonts w:ascii="Times New Roman" w:hAnsi="Times New Roman" w:cs="Times New Roman"/>
          <w:sz w:val="24"/>
          <w:szCs w:val="24"/>
        </w:rPr>
        <w:t xml:space="preserve">Observations were carried out using participatory techniques by participating in seminars or FGD related to the discussion of the </w:t>
      </w:r>
      <w:r w:rsidRPr="00FB716C">
        <w:rPr>
          <w:rFonts w:ascii="Times New Roman" w:hAnsi="Times New Roman" w:cs="Times New Roman"/>
          <w:sz w:val="24"/>
          <w:szCs w:val="24"/>
        </w:rPr>
        <w:lastRenderedPageBreak/>
        <w:t>typology concept of scientific integration at UIN Fatmawati Sukarno Bengkulu so as to produce data in the form of text regarding the concept and implementation of scientific typography at UIN Fatmawati Sukarno Bengkulu. In-depth interviews were conducted to complete concept data and implementation of scientific typography at UIN Fatmawati Sukarno Bengkulu. The researcher also records everything related to the concept, implementation, and implications. Field notes to complete the concept data, implementation, and implications of scientific typography at UIN Fatmawati Sukarno Bengkulu into the field notes sheet that has been provided as complementary data. Documentation is done by collecting written data which will later be reduced to support the work of concept analysis, implementation and implications of scientific typography at UIN Fatmawati Sukarno Bengkulu. The FGD was conducted to obtain data in the form of expert statements in confirming the concept of scientific integration carried out by the institution and as a means to emphasize the implications of scientific integration so that it becomes the scientific basis at UIN Fatmawati Sukarno Bengkulu.</w:t>
      </w:r>
    </w:p>
    <w:p w:rsidR="00FB716C" w:rsidRDefault="00FB716C" w:rsidP="00FB716C">
      <w:pPr>
        <w:spacing w:after="0" w:line="360" w:lineRule="auto"/>
        <w:ind w:firstLine="567"/>
        <w:jc w:val="both"/>
        <w:rPr>
          <w:rFonts w:ascii="Times New Roman" w:hAnsi="Times New Roman" w:cs="Times New Roman"/>
          <w:sz w:val="24"/>
          <w:szCs w:val="24"/>
        </w:rPr>
      </w:pPr>
      <w:r w:rsidRPr="00FB716C">
        <w:rPr>
          <w:rFonts w:ascii="Times New Roman" w:hAnsi="Times New Roman" w:cs="Times New Roman"/>
          <w:sz w:val="24"/>
          <w:szCs w:val="24"/>
        </w:rPr>
        <w:t>Thus, it can be concluded that the prototype and implementation of scientific integration at UIN Fatmawati Sukarno Bengkulu was obtained from observations, interviews, documentation, and field notes. While the confirmation of the prototype and the implications of scientific integration that was carried were obtained from the documentation, field notes, and FGDs.</w:t>
      </w:r>
    </w:p>
    <w:p w:rsidR="006C1C75" w:rsidRDefault="006C1C75" w:rsidP="00FB716C">
      <w:pPr>
        <w:spacing w:after="0" w:line="360" w:lineRule="auto"/>
        <w:ind w:firstLine="567"/>
        <w:jc w:val="both"/>
        <w:rPr>
          <w:rFonts w:ascii="Times New Roman" w:hAnsi="Times New Roman" w:cs="Times New Roman"/>
          <w:sz w:val="24"/>
          <w:szCs w:val="24"/>
        </w:rPr>
      </w:pPr>
      <w:r w:rsidRPr="006C1C75">
        <w:rPr>
          <w:rFonts w:ascii="Times New Roman" w:hAnsi="Times New Roman" w:cs="Times New Roman"/>
          <w:sz w:val="24"/>
          <w:szCs w:val="24"/>
        </w:rPr>
        <w:t>Data in the form of text generated from observations, field notes, and documentation are reduced to produce data that are really needed in formulating the prototype of scientific integration at UIN Fatmawati Sukarno Bengkulu. Data from various text sources is restated and/or described. The structure of the text that has been built is analyzed and interpreted so as to produce a new prototype/discourse/meaning in accordance with the expected results of this research. While the data from interviews and FGDs were transcribed beforehand so as to produce data in the form of text and form a discourse to make it easier for researchers to interpret/interpret the data that has been collected so as to produce the concept of a scientific typology at UIN Fatmawati Sukarno Bengkulu, its implementation in the Tri Dharma of Higher Education, and the expected implications. from the application of the paradigm promoted by UIN Fatmawati Sukarno Bengkulu in the context of responding to the challenges of competition and the needs of the times.</w:t>
      </w:r>
    </w:p>
    <w:p w:rsidR="00C252DC" w:rsidRDefault="00C252DC" w:rsidP="00FB716C">
      <w:pPr>
        <w:spacing w:after="0" w:line="360" w:lineRule="auto"/>
        <w:ind w:firstLine="567"/>
        <w:jc w:val="both"/>
        <w:rPr>
          <w:rFonts w:ascii="Times New Roman" w:hAnsi="Times New Roman" w:cs="Times New Roman"/>
          <w:sz w:val="24"/>
          <w:szCs w:val="24"/>
        </w:rPr>
      </w:pPr>
    </w:p>
    <w:p w:rsidR="00C252DC" w:rsidRDefault="00C252DC" w:rsidP="00C252DC">
      <w:pPr>
        <w:spacing w:after="0" w:line="360" w:lineRule="auto"/>
        <w:jc w:val="both"/>
        <w:rPr>
          <w:rFonts w:ascii="Times New Roman" w:hAnsi="Times New Roman" w:cs="Times New Roman"/>
          <w:b/>
          <w:sz w:val="24"/>
          <w:szCs w:val="24"/>
        </w:rPr>
      </w:pPr>
      <w:r w:rsidRPr="00C252DC">
        <w:rPr>
          <w:rFonts w:ascii="Times New Roman" w:hAnsi="Times New Roman" w:cs="Times New Roman"/>
          <w:b/>
          <w:sz w:val="24"/>
          <w:szCs w:val="24"/>
        </w:rPr>
        <w:lastRenderedPageBreak/>
        <w:t>Analysis and Discussion</w:t>
      </w:r>
    </w:p>
    <w:p w:rsidR="00C252DC" w:rsidRPr="006F032F" w:rsidRDefault="00C252DC" w:rsidP="00C252DC">
      <w:pPr>
        <w:spacing w:after="0" w:line="360" w:lineRule="auto"/>
        <w:jc w:val="both"/>
        <w:rPr>
          <w:rFonts w:ascii="Times New Roman" w:hAnsi="Times New Roman" w:cs="Times New Roman"/>
          <w:b/>
          <w:i/>
          <w:sz w:val="24"/>
          <w:szCs w:val="24"/>
        </w:rPr>
      </w:pPr>
      <w:r w:rsidRPr="006F032F">
        <w:rPr>
          <w:rFonts w:ascii="Times New Roman" w:hAnsi="Times New Roman" w:cs="Times New Roman"/>
          <w:b/>
          <w:i/>
          <w:sz w:val="24"/>
          <w:szCs w:val="24"/>
        </w:rPr>
        <w:t>Zahrotul Al-'Ilm Paradigm: Concept of Typology of Scientific Integration at UIN Fatmawati Sukarno Bengkulu</w:t>
      </w:r>
    </w:p>
    <w:p w:rsidR="00C252DC" w:rsidRPr="006F032F" w:rsidRDefault="00C252DC" w:rsidP="006F032F">
      <w:pPr>
        <w:pStyle w:val="ListParagraph"/>
        <w:numPr>
          <w:ilvl w:val="0"/>
          <w:numId w:val="1"/>
        </w:numPr>
        <w:spacing w:after="0" w:line="360" w:lineRule="auto"/>
        <w:ind w:left="284" w:hanging="284"/>
        <w:jc w:val="both"/>
        <w:rPr>
          <w:rFonts w:ascii="Times New Roman" w:hAnsi="Times New Roman" w:cs="Times New Roman"/>
          <w:b/>
          <w:i/>
          <w:sz w:val="24"/>
          <w:szCs w:val="24"/>
        </w:rPr>
      </w:pPr>
      <w:r w:rsidRPr="006F032F">
        <w:rPr>
          <w:rFonts w:ascii="Times New Roman" w:hAnsi="Times New Roman" w:cs="Times New Roman"/>
          <w:b/>
          <w:i/>
          <w:sz w:val="24"/>
          <w:szCs w:val="24"/>
        </w:rPr>
        <w:t>Adab as Metaphysics of Science</w:t>
      </w:r>
    </w:p>
    <w:p w:rsidR="00C252DC" w:rsidRPr="006F032F" w:rsidRDefault="00C252DC" w:rsidP="006F032F">
      <w:pPr>
        <w:pStyle w:val="ListParagraph"/>
        <w:numPr>
          <w:ilvl w:val="0"/>
          <w:numId w:val="1"/>
        </w:numPr>
        <w:spacing w:after="0" w:line="360" w:lineRule="auto"/>
        <w:ind w:left="284" w:hanging="284"/>
        <w:jc w:val="both"/>
        <w:rPr>
          <w:rFonts w:ascii="Times New Roman" w:hAnsi="Times New Roman" w:cs="Times New Roman"/>
          <w:b/>
          <w:i/>
          <w:sz w:val="24"/>
          <w:szCs w:val="24"/>
        </w:rPr>
      </w:pPr>
      <w:r w:rsidRPr="006F032F">
        <w:rPr>
          <w:rFonts w:ascii="Times New Roman" w:hAnsi="Times New Roman" w:cs="Times New Roman"/>
          <w:b/>
          <w:i/>
          <w:sz w:val="24"/>
          <w:szCs w:val="24"/>
        </w:rPr>
        <w:t>Islamic Values ​​as Basic Principles of Education</w:t>
      </w:r>
    </w:p>
    <w:p w:rsidR="00C252DC" w:rsidRPr="006F032F" w:rsidRDefault="00C252DC" w:rsidP="006F032F">
      <w:pPr>
        <w:pStyle w:val="ListParagraph"/>
        <w:numPr>
          <w:ilvl w:val="0"/>
          <w:numId w:val="1"/>
        </w:numPr>
        <w:spacing w:after="0" w:line="360" w:lineRule="auto"/>
        <w:ind w:left="284" w:hanging="284"/>
        <w:jc w:val="both"/>
        <w:rPr>
          <w:rFonts w:ascii="Times New Roman" w:hAnsi="Times New Roman" w:cs="Times New Roman"/>
          <w:b/>
          <w:i/>
          <w:sz w:val="24"/>
          <w:szCs w:val="24"/>
        </w:rPr>
      </w:pPr>
      <w:r w:rsidRPr="006F032F">
        <w:rPr>
          <w:rFonts w:ascii="Times New Roman" w:hAnsi="Times New Roman" w:cs="Times New Roman"/>
          <w:b/>
          <w:i/>
          <w:sz w:val="24"/>
          <w:szCs w:val="24"/>
        </w:rPr>
        <w:t>General Science: Social Civilization, Professionalism, and Globalization</w:t>
      </w:r>
    </w:p>
    <w:p w:rsidR="006F032F" w:rsidRPr="006F032F" w:rsidRDefault="006F032F" w:rsidP="006F032F">
      <w:pPr>
        <w:pStyle w:val="ListParagraph"/>
        <w:numPr>
          <w:ilvl w:val="0"/>
          <w:numId w:val="1"/>
        </w:numPr>
        <w:spacing w:after="0" w:line="360" w:lineRule="auto"/>
        <w:ind w:left="284" w:hanging="284"/>
        <w:jc w:val="both"/>
        <w:rPr>
          <w:rFonts w:ascii="Times New Roman" w:hAnsi="Times New Roman" w:cs="Times New Roman"/>
          <w:b/>
          <w:i/>
          <w:sz w:val="24"/>
          <w:szCs w:val="24"/>
        </w:rPr>
      </w:pPr>
      <w:r w:rsidRPr="006F032F">
        <w:rPr>
          <w:rFonts w:ascii="Times New Roman" w:hAnsi="Times New Roman" w:cs="Times New Roman"/>
          <w:b/>
          <w:i/>
          <w:sz w:val="24"/>
          <w:szCs w:val="24"/>
        </w:rPr>
        <w:t>Specific Advantages: Local Wisdom and Study Program Potential</w:t>
      </w:r>
    </w:p>
    <w:p w:rsidR="006F032F" w:rsidRPr="006F032F" w:rsidRDefault="006F032F" w:rsidP="006F032F">
      <w:pPr>
        <w:pStyle w:val="ListParagraph"/>
        <w:numPr>
          <w:ilvl w:val="0"/>
          <w:numId w:val="1"/>
        </w:numPr>
        <w:spacing w:after="0" w:line="360" w:lineRule="auto"/>
        <w:ind w:left="284" w:hanging="284"/>
        <w:jc w:val="both"/>
        <w:rPr>
          <w:rFonts w:ascii="Times New Roman" w:hAnsi="Times New Roman" w:cs="Times New Roman"/>
          <w:b/>
          <w:i/>
          <w:sz w:val="24"/>
          <w:szCs w:val="24"/>
        </w:rPr>
      </w:pPr>
      <w:r w:rsidRPr="006F032F">
        <w:rPr>
          <w:rFonts w:ascii="Times New Roman" w:hAnsi="Times New Roman" w:cs="Times New Roman"/>
          <w:b/>
          <w:i/>
          <w:sz w:val="24"/>
          <w:szCs w:val="24"/>
        </w:rPr>
        <w:t>5. Basic Strategy: Gender Responsive Perspective</w:t>
      </w:r>
    </w:p>
    <w:p w:rsidR="00C252DC" w:rsidRDefault="00C252DC" w:rsidP="00C252DC">
      <w:pPr>
        <w:spacing w:after="0" w:line="360" w:lineRule="auto"/>
        <w:jc w:val="both"/>
        <w:rPr>
          <w:rFonts w:ascii="Times New Roman" w:hAnsi="Times New Roman" w:cs="Times New Roman"/>
          <w:b/>
          <w:sz w:val="24"/>
          <w:szCs w:val="24"/>
        </w:rPr>
      </w:pPr>
    </w:p>
    <w:p w:rsidR="00C252DC" w:rsidRDefault="00C252DC" w:rsidP="00C252DC">
      <w:pPr>
        <w:spacing w:after="0" w:line="360" w:lineRule="auto"/>
        <w:jc w:val="both"/>
        <w:rPr>
          <w:rFonts w:ascii="Times New Roman" w:hAnsi="Times New Roman" w:cs="Times New Roman"/>
          <w:b/>
          <w:sz w:val="24"/>
          <w:szCs w:val="24"/>
        </w:rPr>
      </w:pPr>
    </w:p>
    <w:p w:rsidR="00C252DC" w:rsidRPr="006F032F" w:rsidRDefault="00C252DC" w:rsidP="00C252DC">
      <w:pPr>
        <w:spacing w:after="0" w:line="360" w:lineRule="auto"/>
        <w:jc w:val="both"/>
        <w:rPr>
          <w:rFonts w:ascii="Times New Roman" w:hAnsi="Times New Roman" w:cs="Times New Roman"/>
          <w:b/>
          <w:i/>
          <w:sz w:val="24"/>
          <w:szCs w:val="24"/>
        </w:rPr>
      </w:pPr>
      <w:r w:rsidRPr="006F032F">
        <w:rPr>
          <w:rFonts w:ascii="Times New Roman" w:hAnsi="Times New Roman" w:cs="Times New Roman"/>
          <w:b/>
          <w:i/>
          <w:sz w:val="24"/>
          <w:szCs w:val="24"/>
        </w:rPr>
        <w:t>Contribution of the Zahrotul Al-'Ilm Paradigm for the Benefit of the Ummah'</w:t>
      </w:r>
    </w:p>
    <w:p w:rsidR="00C252DC" w:rsidRDefault="00C252DC" w:rsidP="00C252DC">
      <w:pPr>
        <w:spacing w:after="0" w:line="360" w:lineRule="auto"/>
        <w:jc w:val="both"/>
        <w:rPr>
          <w:rFonts w:ascii="Times New Roman" w:hAnsi="Times New Roman" w:cs="Times New Roman"/>
          <w:b/>
          <w:sz w:val="24"/>
          <w:szCs w:val="24"/>
        </w:rPr>
      </w:pPr>
    </w:p>
    <w:p w:rsidR="00C252DC" w:rsidRDefault="00C252DC" w:rsidP="00C252DC">
      <w:pPr>
        <w:spacing w:after="0" w:line="360" w:lineRule="auto"/>
        <w:jc w:val="both"/>
        <w:rPr>
          <w:rFonts w:ascii="Times New Roman" w:hAnsi="Times New Roman" w:cs="Times New Roman"/>
          <w:b/>
          <w:sz w:val="24"/>
          <w:szCs w:val="24"/>
        </w:rPr>
      </w:pPr>
    </w:p>
    <w:p w:rsidR="00C252DC" w:rsidRDefault="00C252DC" w:rsidP="00C252DC">
      <w:pPr>
        <w:spacing w:after="0" w:line="360" w:lineRule="auto"/>
        <w:jc w:val="both"/>
        <w:rPr>
          <w:rFonts w:ascii="Times New Roman" w:hAnsi="Times New Roman" w:cs="Times New Roman"/>
          <w:b/>
          <w:i/>
          <w:sz w:val="24"/>
          <w:szCs w:val="24"/>
        </w:rPr>
      </w:pPr>
      <w:r w:rsidRPr="006F032F">
        <w:rPr>
          <w:rFonts w:ascii="Times New Roman" w:hAnsi="Times New Roman" w:cs="Times New Roman"/>
          <w:b/>
          <w:i/>
          <w:sz w:val="24"/>
          <w:szCs w:val="24"/>
        </w:rPr>
        <w:t>Realization of the Zahrotul Al-'Ilm Paradigm in the Tridharma of Higher Education</w:t>
      </w:r>
    </w:p>
    <w:p w:rsidR="006F032F" w:rsidRDefault="006F032F" w:rsidP="00C252DC">
      <w:pPr>
        <w:spacing w:after="0" w:line="360" w:lineRule="auto"/>
        <w:jc w:val="both"/>
        <w:rPr>
          <w:rFonts w:ascii="Times New Roman" w:hAnsi="Times New Roman" w:cs="Times New Roman"/>
          <w:b/>
          <w:i/>
          <w:sz w:val="24"/>
          <w:szCs w:val="24"/>
        </w:rPr>
      </w:pPr>
    </w:p>
    <w:p w:rsidR="006F032F" w:rsidRDefault="006F032F" w:rsidP="00C252D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Adinugraha, Hidayanti, &amp; Riyadi.  (2018). Fenomena Integrasi Ilmu di Perguruan Tinggi Islam Negeri: Analisis terhadap Konsep </w:t>
      </w:r>
      <w:r w:rsidRPr="00031B30">
        <w:rPr>
          <w:rFonts w:ascii="Times New Roman" w:hAnsi="Times New Roman" w:cs="Times New Roman"/>
          <w:i/>
          <w:sz w:val="24"/>
          <w:szCs w:val="24"/>
        </w:rPr>
        <w:t>Unity of Sciences</w:t>
      </w:r>
      <w:r>
        <w:rPr>
          <w:rFonts w:ascii="Times New Roman" w:hAnsi="Times New Roman" w:cs="Times New Roman"/>
          <w:i/>
          <w:sz w:val="24"/>
          <w:szCs w:val="24"/>
        </w:rPr>
        <w:t xml:space="preserve"> </w:t>
      </w:r>
      <w:r>
        <w:rPr>
          <w:rFonts w:ascii="Times New Roman" w:hAnsi="Times New Roman" w:cs="Times New Roman"/>
          <w:sz w:val="24"/>
          <w:szCs w:val="24"/>
        </w:rPr>
        <w:t xml:space="preserve">di UIN Walisongo Semarang. </w:t>
      </w:r>
      <w:r w:rsidRPr="00031B30">
        <w:rPr>
          <w:rFonts w:ascii="Times New Roman" w:hAnsi="Times New Roman" w:cs="Times New Roman"/>
          <w:i/>
          <w:sz w:val="24"/>
          <w:szCs w:val="24"/>
        </w:rPr>
        <w:t>Hikmatuna</w:t>
      </w:r>
      <w:r>
        <w:rPr>
          <w:rFonts w:ascii="Times New Roman" w:hAnsi="Times New Roman" w:cs="Times New Roman"/>
          <w:sz w:val="24"/>
          <w:szCs w:val="24"/>
        </w:rPr>
        <w:t>, 4(1), 1-16.</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Al-Attas, S.M.A. (2011).  </w:t>
      </w:r>
      <w:r w:rsidRPr="003A22C7">
        <w:rPr>
          <w:rFonts w:ascii="Times New Roman" w:hAnsi="Times New Roman" w:cs="Times New Roman"/>
          <w:i/>
          <w:sz w:val="24"/>
          <w:szCs w:val="24"/>
        </w:rPr>
        <w:t>Islam dan Sekulerisme.</w:t>
      </w:r>
      <w:r>
        <w:rPr>
          <w:rFonts w:ascii="Times New Roman" w:hAnsi="Times New Roman" w:cs="Times New Roman"/>
          <w:sz w:val="24"/>
          <w:szCs w:val="24"/>
        </w:rPr>
        <w:t xml:space="preserve"> Malaysia: Pimpin.</w:t>
      </w:r>
    </w:p>
    <w:p w:rsidR="006F032F" w:rsidRPr="00ED5F92"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Al-Zarqani, M.A.A</w:t>
      </w:r>
      <w:r w:rsidRPr="00ED5F92">
        <w:rPr>
          <w:rFonts w:ascii="Times New Roman" w:hAnsi="Times New Roman" w:cs="Times New Roman"/>
          <w:sz w:val="24"/>
          <w:szCs w:val="24"/>
        </w:rPr>
        <w:t xml:space="preserve">. (1971). </w:t>
      </w:r>
      <w:r w:rsidRPr="00ED5F92">
        <w:rPr>
          <w:rFonts w:ascii="Times New Roman" w:hAnsi="Times New Roman" w:cs="Times New Roman"/>
          <w:i/>
          <w:sz w:val="24"/>
          <w:szCs w:val="24"/>
        </w:rPr>
        <w:t>Manahil Al-Irfan fi 'Ulum Al-Qur'an</w:t>
      </w:r>
      <w:r>
        <w:rPr>
          <w:rFonts w:ascii="Times New Roman" w:hAnsi="Times New Roman" w:cs="Times New Roman"/>
          <w:sz w:val="24"/>
          <w:szCs w:val="24"/>
        </w:rPr>
        <w:t xml:space="preserve">. </w:t>
      </w:r>
      <w:r w:rsidRPr="00ED5F92">
        <w:rPr>
          <w:rFonts w:ascii="Times New Roman" w:hAnsi="Times New Roman" w:cs="Times New Roman"/>
          <w:sz w:val="24"/>
          <w:szCs w:val="24"/>
        </w:rPr>
        <w:t>Lubnan: Dar Al-Kutub al-‘Ilmiyyah.</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Aminuddin, L.H. (2010). Integrasi Ilmu dan Agama: Studi atas Paradigma Integratif-Interkonektif UIN Sunan Kalijaga Yogyakarta. </w:t>
      </w:r>
      <w:r w:rsidRPr="00806983">
        <w:rPr>
          <w:rFonts w:ascii="Times New Roman" w:hAnsi="Times New Roman" w:cs="Times New Roman"/>
          <w:i/>
          <w:sz w:val="24"/>
          <w:szCs w:val="24"/>
        </w:rPr>
        <w:t>Kodifikasia: Jurnal Penelitian Keagamaan dan Sosial-Budaya</w:t>
      </w:r>
      <w:r>
        <w:rPr>
          <w:rFonts w:ascii="Times New Roman" w:hAnsi="Times New Roman" w:cs="Times New Roman"/>
          <w:sz w:val="24"/>
          <w:szCs w:val="24"/>
        </w:rPr>
        <w:t>,  1(4), 181-214.</w:t>
      </w:r>
    </w:p>
    <w:p w:rsidR="006F032F" w:rsidRPr="00031B30"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Ardiansyah, M. (2020). </w:t>
      </w:r>
      <w:r w:rsidRPr="00FF6D15">
        <w:rPr>
          <w:rFonts w:ascii="Times New Roman" w:hAnsi="Times New Roman" w:cs="Times New Roman"/>
          <w:i/>
          <w:sz w:val="24"/>
          <w:szCs w:val="24"/>
        </w:rPr>
        <w:t>Konsep Adab Syed Muhammad Naquib Al-Attas dan Aplikasinya di Perguruan Tinggi</w:t>
      </w:r>
      <w:r>
        <w:rPr>
          <w:rFonts w:ascii="Times New Roman" w:hAnsi="Times New Roman" w:cs="Times New Roman"/>
          <w:sz w:val="24"/>
          <w:szCs w:val="24"/>
        </w:rPr>
        <w:t>. Depok: Yayasan PEndidikan Islam At-Taqwa.</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Azis, A. (2013). Paradigma   Integrasi Sains dan Agama: Upaya Transformasi IAIN Lampung ke Arah UIN</w:t>
      </w:r>
      <w:r w:rsidRPr="00446DE1">
        <w:rPr>
          <w:rFonts w:ascii="Times New Roman" w:hAnsi="Times New Roman" w:cs="Times New Roman"/>
          <w:i/>
          <w:sz w:val="24"/>
          <w:szCs w:val="24"/>
        </w:rPr>
        <w:t>. Al-AdYan.</w:t>
      </w:r>
      <w:r>
        <w:rPr>
          <w:rFonts w:ascii="Times New Roman" w:hAnsi="Times New Roman" w:cs="Times New Roman"/>
          <w:sz w:val="24"/>
          <w:szCs w:val="24"/>
        </w:rPr>
        <w:t xml:space="preserve"> VIII (2), 2013,  67-90.</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Bahri, S. (2012). Perubahan Paradigma Keilmuan IAIN menuju UIN Ar-Raniry. </w:t>
      </w:r>
      <w:r w:rsidRPr="00E83021">
        <w:rPr>
          <w:rFonts w:ascii="Times New Roman" w:hAnsi="Times New Roman" w:cs="Times New Roman"/>
          <w:i/>
          <w:sz w:val="24"/>
          <w:szCs w:val="24"/>
        </w:rPr>
        <w:t>Jurnal Ilmiah Islam Futura</w:t>
      </w:r>
      <w:r>
        <w:rPr>
          <w:rFonts w:ascii="Times New Roman" w:hAnsi="Times New Roman" w:cs="Times New Roman"/>
          <w:sz w:val="24"/>
          <w:szCs w:val="24"/>
        </w:rPr>
        <w:t>. XI (2</w:t>
      </w:r>
      <w:r w:rsidRPr="006071D6">
        <w:rPr>
          <w:rFonts w:ascii="Times New Roman" w:hAnsi="Times New Roman" w:cs="Times New Roman"/>
          <w:i/>
          <w:sz w:val="24"/>
          <w:szCs w:val="24"/>
        </w:rPr>
        <w:t xml:space="preserve">), </w:t>
      </w:r>
      <w:r w:rsidRPr="006071D6">
        <w:rPr>
          <w:rFonts w:ascii="Times New Roman" w:hAnsi="Times New Roman" w:cs="Times New Roman"/>
          <w:sz w:val="24"/>
          <w:szCs w:val="24"/>
        </w:rPr>
        <w:t>2012,  39-52.</w:t>
      </w:r>
    </w:p>
    <w:p w:rsidR="006F032F" w:rsidRPr="008A1E4C" w:rsidRDefault="006F032F" w:rsidP="006F032F">
      <w:pPr>
        <w:pStyle w:val="ListParagraph"/>
        <w:spacing w:after="0"/>
        <w:ind w:left="567" w:hanging="567"/>
        <w:jc w:val="both"/>
        <w:rPr>
          <w:rFonts w:ascii="Times New Roman" w:hAnsi="Times New Roman" w:cs="Times New Roman"/>
          <w:iCs/>
          <w:sz w:val="24"/>
          <w:szCs w:val="24"/>
        </w:rPr>
      </w:pPr>
      <w:r>
        <w:rPr>
          <w:rFonts w:ascii="Times New Roman" w:hAnsi="Times New Roman" w:cs="Times New Roman"/>
          <w:iCs/>
          <w:sz w:val="24"/>
          <w:szCs w:val="24"/>
        </w:rPr>
        <w:t>Bakar. O. (2006). Kuala Lumpur: ISTAC.</w:t>
      </w:r>
    </w:p>
    <w:p w:rsidR="006F032F" w:rsidRPr="00FA37DA" w:rsidRDefault="006F032F" w:rsidP="006F032F">
      <w:pPr>
        <w:pStyle w:val="ListParagraph"/>
        <w:spacing w:after="0"/>
        <w:ind w:left="567" w:hanging="567"/>
        <w:jc w:val="both"/>
        <w:rPr>
          <w:rFonts w:ascii="Times New Roman" w:hAnsi="Times New Roman" w:cs="Times New Roman"/>
          <w:sz w:val="24"/>
          <w:szCs w:val="24"/>
        </w:rPr>
      </w:pPr>
      <w:r w:rsidRPr="00FA37DA">
        <w:rPr>
          <w:rFonts w:ascii="Times New Roman" w:hAnsi="Times New Roman" w:cs="Times New Roman"/>
          <w:sz w:val="24"/>
          <w:szCs w:val="24"/>
        </w:rPr>
        <w:t xml:space="preserve">Creswell, J.W. (2014). </w:t>
      </w:r>
      <w:r w:rsidRPr="00FA37DA">
        <w:rPr>
          <w:rFonts w:ascii="Times New Roman" w:hAnsi="Times New Roman" w:cs="Times New Roman"/>
          <w:i/>
          <w:sz w:val="24"/>
          <w:szCs w:val="24"/>
        </w:rPr>
        <w:t>Research Design: Qualitative, Quantitative, Mixed Methods Approaches (Fourth Edition)</w:t>
      </w:r>
      <w:r w:rsidRPr="00FA37DA">
        <w:rPr>
          <w:rFonts w:ascii="Times New Roman" w:hAnsi="Times New Roman" w:cs="Times New Roman"/>
          <w:sz w:val="24"/>
          <w:szCs w:val="24"/>
        </w:rPr>
        <w:t>. London: Sage.</w:t>
      </w:r>
    </w:p>
    <w:p w:rsidR="006F032F" w:rsidRDefault="006F032F" w:rsidP="006F032F">
      <w:pPr>
        <w:pStyle w:val="ListParagraph"/>
        <w:spacing w:after="0"/>
        <w:ind w:left="567" w:hanging="567"/>
        <w:jc w:val="both"/>
        <w:rPr>
          <w:rFonts w:ascii="Times New Roman" w:hAnsi="Times New Roman" w:cs="Times New Roman"/>
          <w:sz w:val="24"/>
          <w:szCs w:val="24"/>
        </w:rPr>
      </w:pPr>
      <w:r w:rsidRPr="00FA37DA">
        <w:rPr>
          <w:rFonts w:ascii="Times New Roman" w:hAnsi="Times New Roman" w:cs="Times New Roman"/>
          <w:sz w:val="24"/>
          <w:szCs w:val="24"/>
        </w:rPr>
        <w:lastRenderedPageBreak/>
        <w:t xml:space="preserve">Darmalaksana, W. </w:t>
      </w:r>
      <w:r w:rsidRPr="006071D6">
        <w:rPr>
          <w:rFonts w:ascii="Times New Roman" w:hAnsi="Times New Roman" w:cs="Times New Roman"/>
          <w:i/>
          <w:sz w:val="24"/>
          <w:szCs w:val="24"/>
        </w:rPr>
        <w:t xml:space="preserve"> (2021).  Paradigma Wahyu Memandu Ilmu (WMI)) dalam  Pengajaran, Penelitian, dan Pengabdian Masyarakat.</w:t>
      </w:r>
      <w:r>
        <w:rPr>
          <w:rFonts w:ascii="Times New Roman" w:hAnsi="Times New Roman" w:cs="Times New Roman"/>
          <w:sz w:val="24"/>
          <w:szCs w:val="24"/>
        </w:rPr>
        <w:t xml:space="preserve"> Pre-Print Kelas  Menulis, UIN Sunan Gunung Jati.</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Daud, W.M.N.W. (1998). </w:t>
      </w:r>
      <w:r w:rsidRPr="00E018DA">
        <w:rPr>
          <w:rFonts w:ascii="Times New Roman" w:hAnsi="Times New Roman" w:cs="Times New Roman"/>
          <w:i/>
          <w:sz w:val="24"/>
          <w:szCs w:val="24"/>
        </w:rPr>
        <w:t>Filsafat dan Praktik Pendidikan Islam Syed M. Naquib Al-Attas</w:t>
      </w:r>
      <w:r>
        <w:rPr>
          <w:rFonts w:ascii="Times New Roman" w:hAnsi="Times New Roman" w:cs="Times New Roman"/>
          <w:sz w:val="24"/>
          <w:szCs w:val="24"/>
        </w:rPr>
        <w:t>. Bandung: Mizan.</w:t>
      </w:r>
    </w:p>
    <w:p w:rsidR="006F032F" w:rsidRPr="00361B8B" w:rsidRDefault="006F032F" w:rsidP="006F032F">
      <w:pPr>
        <w:pStyle w:val="ListParagraph"/>
        <w:spacing w:after="0"/>
        <w:ind w:left="567" w:hanging="567"/>
        <w:jc w:val="both"/>
        <w:rPr>
          <w:rFonts w:ascii="Times New Roman" w:hAnsi="Times New Roman" w:cs="Times New Roman"/>
          <w:color w:val="FF0000"/>
          <w:sz w:val="24"/>
          <w:szCs w:val="24"/>
        </w:rPr>
      </w:pPr>
      <w:r w:rsidRPr="00361B8B">
        <w:rPr>
          <w:rFonts w:ascii="Times New Roman" w:hAnsi="Times New Roman" w:cs="Times New Roman"/>
          <w:color w:val="FF0000"/>
          <w:sz w:val="24"/>
          <w:szCs w:val="24"/>
        </w:rPr>
        <w:t>Engineer, A.A. (1990). Hak-Hak Perempuuan dalam Islam. Jogjakarta: Benteng.</w:t>
      </w:r>
    </w:p>
    <w:p w:rsidR="006F032F" w:rsidRDefault="006F032F" w:rsidP="006F032F">
      <w:pPr>
        <w:pStyle w:val="ListParagraph"/>
        <w:spacing w:after="0"/>
        <w:ind w:left="567" w:hanging="567"/>
        <w:jc w:val="both"/>
        <w:rPr>
          <w:rFonts w:ascii="Times New Roman" w:hAnsi="Times New Roman" w:cs="Times New Roman"/>
          <w:sz w:val="24"/>
          <w:szCs w:val="24"/>
        </w:rPr>
      </w:pPr>
      <w:r w:rsidRPr="00D402C5">
        <w:rPr>
          <w:rFonts w:ascii="Times New Roman" w:hAnsi="Times New Roman" w:cs="Times New Roman"/>
          <w:sz w:val="24"/>
          <w:szCs w:val="24"/>
        </w:rPr>
        <w:t>Ensiklopedia Nasional Indonesia Vol.  7. Jakarta: PT. Cipta Adi Pustaka.</w:t>
      </w:r>
    </w:p>
    <w:p w:rsidR="006F032F" w:rsidRPr="003B46E7"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Faiz, M.H.  (2020). </w:t>
      </w:r>
      <w:r w:rsidRPr="003B46E7">
        <w:rPr>
          <w:rFonts w:ascii="Times New Roman" w:hAnsi="Times New Roman" w:cs="Times New Roman"/>
          <w:i/>
          <w:sz w:val="24"/>
          <w:szCs w:val="24"/>
        </w:rPr>
        <w:t>Usaha Islah dan Tajdid Syed Syeikh Al-Hadi Menerusi Karya ‘Hikayat Faridah Hanum</w:t>
      </w:r>
      <w:r>
        <w:rPr>
          <w:rFonts w:ascii="Times New Roman" w:hAnsi="Times New Roman" w:cs="Times New Roman"/>
          <w:sz w:val="24"/>
          <w:szCs w:val="24"/>
        </w:rPr>
        <w:t>.</w:t>
      </w:r>
    </w:p>
    <w:p w:rsidR="006F032F" w:rsidRDefault="006F032F" w:rsidP="006F032F">
      <w:pPr>
        <w:pStyle w:val="ListParagraph"/>
        <w:spacing w:after="0"/>
        <w:ind w:left="567" w:hanging="567"/>
        <w:jc w:val="both"/>
        <w:rPr>
          <w:rFonts w:ascii="Times New Roman" w:hAnsi="Times New Roman" w:cs="Times New Roman"/>
          <w:sz w:val="24"/>
          <w:szCs w:val="24"/>
        </w:rPr>
      </w:pPr>
      <w:r w:rsidRPr="00D402C5">
        <w:rPr>
          <w:rFonts w:ascii="Times New Roman" w:hAnsi="Times New Roman" w:cs="Times New Roman"/>
          <w:sz w:val="24"/>
          <w:szCs w:val="24"/>
        </w:rPr>
        <w:t xml:space="preserve">Fakih , M. (1996). Posisi Perempuan dalam  Islam: “Tinjauuan dari Analisis Gennder”. </w:t>
      </w:r>
      <w:r w:rsidRPr="00D402C5">
        <w:rPr>
          <w:rFonts w:ascii="Times New Roman" w:hAnsi="Times New Roman" w:cs="Times New Roman"/>
          <w:i/>
          <w:sz w:val="24"/>
          <w:szCs w:val="24"/>
        </w:rPr>
        <w:t>Membincang Feminisme Diskursus Gender dalam Perspektif Islam</w:t>
      </w:r>
      <w:r w:rsidRPr="00D402C5">
        <w:rPr>
          <w:rFonts w:ascii="Times New Roman" w:hAnsi="Times New Roman" w:cs="Times New Roman"/>
          <w:sz w:val="24"/>
          <w:szCs w:val="24"/>
        </w:rPr>
        <w:t>. Surabaya: Risalah Gusti.</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Fanani,   M, Sholihan, &amp; Karnadi. (2014).  </w:t>
      </w:r>
      <w:r w:rsidRPr="001D7757">
        <w:rPr>
          <w:rFonts w:ascii="Times New Roman" w:hAnsi="Times New Roman" w:cs="Times New Roman"/>
          <w:i/>
          <w:sz w:val="24"/>
          <w:szCs w:val="24"/>
        </w:rPr>
        <w:t>Transformasi Paradigma dan Implikasi pada Desain Kurikulum Sains: Studi atas UIN Syarif Hidayatullah, UIN Sunan Kalijaga, dan UIN Maliki</w:t>
      </w:r>
      <w:r>
        <w:rPr>
          <w:rFonts w:ascii="Times New Roman" w:hAnsi="Times New Roman" w:cs="Times New Roman"/>
          <w:sz w:val="24"/>
          <w:szCs w:val="24"/>
        </w:rPr>
        <w:t>. Laporan Penelitian Kolektif IAIN Walisongo. Semarang: IAIN Walisongo.</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Fridiyanto. (2020). </w:t>
      </w:r>
      <w:r w:rsidRPr="006E1A86">
        <w:rPr>
          <w:rFonts w:ascii="Times New Roman" w:hAnsi="Times New Roman" w:cs="Times New Roman"/>
          <w:i/>
          <w:sz w:val="24"/>
          <w:szCs w:val="24"/>
        </w:rPr>
        <w:t>Paradigma Wahdatul ‘Ulum UIN Sumatra Utara Strategi Bersaing menuju Perguruan Tinggi Islam Kompetitif</w:t>
      </w:r>
      <w:r>
        <w:rPr>
          <w:rFonts w:ascii="Times New Roman" w:hAnsi="Times New Roman" w:cs="Times New Roman"/>
          <w:sz w:val="24"/>
          <w:szCs w:val="24"/>
        </w:rPr>
        <w:t>. Malang: CV. Literasi Nusantara Abadi.</w:t>
      </w:r>
    </w:p>
    <w:p w:rsidR="006F032F" w:rsidRPr="005B4420" w:rsidRDefault="006F032F" w:rsidP="006F032F">
      <w:pPr>
        <w:pStyle w:val="ListParagraph"/>
        <w:spacing w:after="0"/>
        <w:ind w:left="567" w:hanging="567"/>
        <w:jc w:val="both"/>
        <w:rPr>
          <w:rFonts w:ascii="Times New Roman" w:hAnsi="Times New Roman" w:cs="Times New Roman"/>
          <w:sz w:val="24"/>
          <w:szCs w:val="24"/>
        </w:rPr>
      </w:pPr>
      <w:r w:rsidRPr="005B4420">
        <w:rPr>
          <w:rFonts w:ascii="Times New Roman" w:hAnsi="Times New Roman" w:cs="Times New Roman"/>
          <w:sz w:val="24"/>
          <w:szCs w:val="24"/>
        </w:rPr>
        <w:t xml:space="preserve">Indriyany, I. A., Hikmawan, M. D., &amp; Utami, W. K. (2021). Gender dan Pendidikan Tinggi: Studi tentang Urgensitas Kampus Berperspektif Gender. </w:t>
      </w:r>
      <w:r w:rsidRPr="005B4420">
        <w:rPr>
          <w:rFonts w:ascii="Times New Roman" w:hAnsi="Times New Roman" w:cs="Times New Roman"/>
          <w:i/>
          <w:iCs/>
          <w:sz w:val="24"/>
          <w:szCs w:val="24"/>
        </w:rPr>
        <w:t>JIIP: Jurnal Ilmiah Ilmu Pemerintahan</w:t>
      </w:r>
      <w:r w:rsidRPr="005B4420">
        <w:rPr>
          <w:rFonts w:ascii="Times New Roman" w:hAnsi="Times New Roman" w:cs="Times New Roman"/>
          <w:sz w:val="24"/>
          <w:szCs w:val="24"/>
        </w:rPr>
        <w:t xml:space="preserve">, </w:t>
      </w:r>
      <w:r w:rsidRPr="005B4420">
        <w:rPr>
          <w:rFonts w:ascii="Times New Roman" w:hAnsi="Times New Roman" w:cs="Times New Roman"/>
          <w:i/>
          <w:iCs/>
          <w:sz w:val="24"/>
          <w:szCs w:val="24"/>
        </w:rPr>
        <w:t>6</w:t>
      </w:r>
      <w:r w:rsidRPr="005B4420">
        <w:rPr>
          <w:rFonts w:ascii="Times New Roman" w:hAnsi="Times New Roman" w:cs="Times New Roman"/>
          <w:sz w:val="24"/>
          <w:szCs w:val="24"/>
        </w:rPr>
        <w:t>(1), 55-72.</w:t>
      </w:r>
    </w:p>
    <w:p w:rsidR="006F032F" w:rsidRPr="005B4420" w:rsidRDefault="006F032F" w:rsidP="006F032F">
      <w:pPr>
        <w:pStyle w:val="ListParagraph"/>
        <w:spacing w:after="0"/>
        <w:ind w:left="567" w:hanging="567"/>
        <w:jc w:val="both"/>
        <w:rPr>
          <w:rFonts w:ascii="Times New Roman" w:hAnsi="Times New Roman" w:cs="Times New Roman"/>
          <w:sz w:val="24"/>
          <w:szCs w:val="24"/>
        </w:rPr>
      </w:pPr>
      <w:r w:rsidRPr="005B4420">
        <w:rPr>
          <w:rFonts w:ascii="Times New Roman" w:hAnsi="Times New Roman" w:cs="Times New Roman"/>
          <w:sz w:val="24"/>
          <w:szCs w:val="24"/>
        </w:rPr>
        <w:t xml:space="preserve">Indrarini, I. (2020). </w:t>
      </w:r>
      <w:r w:rsidRPr="005B4420">
        <w:rPr>
          <w:rFonts w:ascii="Times New Roman" w:hAnsi="Times New Roman" w:cs="Times New Roman"/>
          <w:i/>
          <w:sz w:val="24"/>
          <w:szCs w:val="24"/>
        </w:rPr>
        <w:t>Gender dalam</w:t>
      </w:r>
      <w:r w:rsidRPr="00AE5CEA">
        <w:rPr>
          <w:rFonts w:ascii="Times New Roman" w:hAnsi="Times New Roman" w:cs="Times New Roman"/>
          <w:i/>
          <w:sz w:val="24"/>
          <w:szCs w:val="24"/>
        </w:rPr>
        <w:t xml:space="preserve"> Infrastruktur</w:t>
      </w:r>
      <w:r w:rsidRPr="00AE5CEA">
        <w:rPr>
          <w:rFonts w:ascii="Times New Roman" w:hAnsi="Times New Roman" w:cs="Times New Roman"/>
          <w:sz w:val="24"/>
          <w:szCs w:val="24"/>
        </w:rPr>
        <w:t>. Jakarta.</w:t>
      </w:r>
    </w:p>
    <w:p w:rsidR="006F032F" w:rsidRDefault="006F032F" w:rsidP="006F032F">
      <w:pPr>
        <w:pStyle w:val="ListParagraph"/>
        <w:spacing w:after="0"/>
        <w:ind w:left="567" w:hanging="567"/>
        <w:jc w:val="both"/>
        <w:rPr>
          <w:rFonts w:ascii="Times New Roman" w:hAnsi="Times New Roman" w:cs="Times New Roman"/>
          <w:sz w:val="24"/>
          <w:szCs w:val="24"/>
        </w:rPr>
      </w:pPr>
      <w:r w:rsidRPr="00D402C5">
        <w:rPr>
          <w:rFonts w:ascii="Times New Roman" w:hAnsi="Times New Roman" w:cs="Times New Roman"/>
          <w:sz w:val="24"/>
          <w:szCs w:val="24"/>
        </w:rPr>
        <w:t xml:space="preserve">Junaidi, H &amp; Hadii, A. (2010).    Gender dan Feminisme dalam Islam. </w:t>
      </w:r>
      <w:r w:rsidRPr="00D402C5">
        <w:rPr>
          <w:rFonts w:ascii="Times New Roman" w:hAnsi="Times New Roman" w:cs="Times New Roman"/>
          <w:i/>
          <w:sz w:val="24"/>
          <w:szCs w:val="24"/>
        </w:rPr>
        <w:t>Muwazah</w:t>
      </w:r>
      <w:r w:rsidRPr="00D402C5">
        <w:rPr>
          <w:rFonts w:ascii="Times New Roman" w:hAnsi="Times New Roman" w:cs="Times New Roman"/>
          <w:sz w:val="24"/>
          <w:szCs w:val="24"/>
        </w:rPr>
        <w:t>, 2(2), 245-256.</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Husainii, A. (2015).  </w:t>
      </w:r>
      <w:r w:rsidRPr="00042F49">
        <w:rPr>
          <w:rFonts w:ascii="Times New Roman" w:hAnsi="Times New Roman" w:cs="Times New Roman"/>
          <w:i/>
          <w:sz w:val="24"/>
          <w:szCs w:val="24"/>
        </w:rPr>
        <w:t>50 Tahun Perjalanan Meraih Ilmu dan Bahagia</w:t>
      </w:r>
      <w:r>
        <w:rPr>
          <w:rFonts w:ascii="Times New Roman" w:hAnsi="Times New Roman" w:cs="Times New Roman"/>
          <w:sz w:val="24"/>
          <w:szCs w:val="24"/>
        </w:rPr>
        <w:t>. Depok: At-Taqwa Press).</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Lian, B. (2019</w:t>
      </w:r>
      <w:r w:rsidRPr="00B07A83">
        <w:rPr>
          <w:rFonts w:ascii="Times New Roman" w:hAnsi="Times New Roman" w:cs="Times New Roman"/>
          <w:sz w:val="24"/>
          <w:szCs w:val="24"/>
        </w:rPr>
        <w:t>). Tanggung jawab Tridharma perguruan tinggi m</w:t>
      </w:r>
      <w:r>
        <w:rPr>
          <w:rFonts w:ascii="Times New Roman" w:hAnsi="Times New Roman" w:cs="Times New Roman"/>
          <w:sz w:val="24"/>
          <w:szCs w:val="24"/>
        </w:rPr>
        <w:t>enjawab kebutuhan masyarakat.</w:t>
      </w:r>
      <w:r w:rsidRPr="00B07A83">
        <w:rPr>
          <w:rFonts w:ascii="Times New Roman" w:hAnsi="Times New Roman" w:cs="Times New Roman"/>
          <w:sz w:val="24"/>
          <w:szCs w:val="24"/>
        </w:rPr>
        <w:t xml:space="preserve"> </w:t>
      </w:r>
      <w:r w:rsidRPr="00B07A83">
        <w:rPr>
          <w:rFonts w:ascii="Times New Roman" w:hAnsi="Times New Roman" w:cs="Times New Roman"/>
          <w:i/>
          <w:iCs/>
          <w:sz w:val="24"/>
          <w:szCs w:val="24"/>
        </w:rPr>
        <w:t>Prosiding Seminar Nasional Program Pascasarjana Universitas PGRI Palembang</w:t>
      </w:r>
      <w:r w:rsidRPr="00B07A83">
        <w:rPr>
          <w:rFonts w:ascii="Times New Roman" w:hAnsi="Times New Roman" w:cs="Times New Roman"/>
          <w:sz w:val="24"/>
          <w:szCs w:val="24"/>
        </w:rPr>
        <w:t>.</w:t>
      </w:r>
    </w:p>
    <w:p w:rsidR="006F032F" w:rsidRPr="007F67A9" w:rsidRDefault="006F032F" w:rsidP="006F032F">
      <w:pPr>
        <w:pStyle w:val="ListParagraph"/>
        <w:spacing w:after="0"/>
        <w:ind w:left="567" w:hanging="567"/>
        <w:jc w:val="both"/>
        <w:rPr>
          <w:rFonts w:ascii="Times New Roman" w:hAnsi="Times New Roman" w:cs="Times New Roman"/>
          <w:sz w:val="24"/>
          <w:szCs w:val="24"/>
        </w:rPr>
      </w:pPr>
      <w:r w:rsidRPr="005F27E9">
        <w:rPr>
          <w:rFonts w:ascii="Times New Roman" w:hAnsi="Times New Roman" w:cs="Times New Roman"/>
          <w:sz w:val="24"/>
          <w:szCs w:val="24"/>
        </w:rPr>
        <w:t xml:space="preserve">Mansor, N. H., &amp; Jodi, K. H. M. (2020). Program Pemulihan Akhlak Remaja Bermasalah: Kajian Terhadap Pengalaman Pelatih Di Pusat Perlindungan Terpilih: Moral Recovery Program for Problematic Teenagers: A Study on Occupants' Experiences in Selected Shelters. </w:t>
      </w:r>
      <w:r w:rsidRPr="005F27E9">
        <w:rPr>
          <w:rFonts w:ascii="Times New Roman" w:hAnsi="Times New Roman" w:cs="Times New Roman"/>
          <w:i/>
          <w:iCs/>
          <w:sz w:val="24"/>
          <w:szCs w:val="24"/>
        </w:rPr>
        <w:t>The Sultan Alauddin Sulaiman Shah Journal (JSASS)</w:t>
      </w:r>
      <w:r w:rsidRPr="005F27E9">
        <w:rPr>
          <w:rFonts w:ascii="Times New Roman" w:hAnsi="Times New Roman" w:cs="Times New Roman"/>
          <w:sz w:val="24"/>
          <w:szCs w:val="24"/>
        </w:rPr>
        <w:t xml:space="preserve">, </w:t>
      </w:r>
      <w:r w:rsidRPr="005F27E9">
        <w:rPr>
          <w:rFonts w:ascii="Times New Roman" w:hAnsi="Times New Roman" w:cs="Times New Roman"/>
          <w:i/>
          <w:iCs/>
          <w:sz w:val="24"/>
          <w:szCs w:val="24"/>
        </w:rPr>
        <w:t>7</w:t>
      </w:r>
      <w:r w:rsidRPr="005F27E9">
        <w:rPr>
          <w:rFonts w:ascii="Times New Roman" w:hAnsi="Times New Roman" w:cs="Times New Roman"/>
          <w:sz w:val="24"/>
          <w:szCs w:val="24"/>
        </w:rPr>
        <w:t>(2), 219-234.</w:t>
      </w:r>
    </w:p>
    <w:p w:rsidR="006F032F" w:rsidRPr="00D402C5" w:rsidRDefault="006F032F" w:rsidP="006F032F">
      <w:pPr>
        <w:pStyle w:val="ListParagraph"/>
        <w:spacing w:after="0"/>
        <w:ind w:left="567" w:hanging="567"/>
        <w:jc w:val="both"/>
        <w:rPr>
          <w:rFonts w:ascii="Times New Roman" w:hAnsi="Times New Roman" w:cs="Times New Roman"/>
          <w:i/>
          <w:iCs/>
          <w:sz w:val="24"/>
          <w:szCs w:val="24"/>
        </w:rPr>
      </w:pPr>
      <w:r w:rsidRPr="00D402C5">
        <w:rPr>
          <w:rFonts w:ascii="Times New Roman" w:hAnsi="Times New Roman" w:cs="Times New Roman"/>
          <w:bCs/>
          <w:iCs/>
          <w:sz w:val="24"/>
          <w:szCs w:val="24"/>
        </w:rPr>
        <w:t>Masyitoh, D., Mustika, R.D., Alfaza, A.S.,  &amp; HidayatullahA.F.</w:t>
      </w:r>
      <w:r w:rsidRPr="00D402C5">
        <w:rPr>
          <w:rFonts w:ascii="PalatinoLinotype-BoldItalic" w:hAnsi="PalatinoLinotype-BoldItalic" w:cs="PalatinoLinotype-BoldItalic"/>
          <w:b/>
          <w:bCs/>
          <w:i/>
          <w:iCs/>
          <w:sz w:val="24"/>
          <w:szCs w:val="24"/>
        </w:rPr>
        <w:t xml:space="preserve">  </w:t>
      </w:r>
      <w:r w:rsidRPr="00D402C5">
        <w:rPr>
          <w:rFonts w:ascii="Times New Roman" w:hAnsi="Times New Roman" w:cs="Times New Roman"/>
          <w:sz w:val="24"/>
          <w:szCs w:val="24"/>
        </w:rPr>
        <w:t xml:space="preserve">(2020). Amin Abdullah dan Paradigma Integrasi Interkoneksi. </w:t>
      </w:r>
      <w:r w:rsidRPr="00D402C5">
        <w:rPr>
          <w:rFonts w:ascii="Times New Roman" w:hAnsi="Times New Roman" w:cs="Times New Roman"/>
          <w:i/>
          <w:sz w:val="24"/>
          <w:szCs w:val="24"/>
        </w:rPr>
        <w:t>Jurnal Sains Sosial dan Humaniora (</w:t>
      </w:r>
      <w:r w:rsidRPr="00D402C5">
        <w:rPr>
          <w:rFonts w:ascii="Times New Roman" w:hAnsi="Times New Roman" w:cs="Times New Roman"/>
          <w:i/>
          <w:iCs/>
          <w:sz w:val="24"/>
          <w:szCs w:val="24"/>
        </w:rPr>
        <w:t>JSSH ), 4(1), 81-88.</w:t>
      </w:r>
    </w:p>
    <w:p w:rsidR="006F032F" w:rsidRDefault="006F032F" w:rsidP="006F032F">
      <w:pPr>
        <w:pStyle w:val="ListParagraph"/>
        <w:spacing w:after="0"/>
        <w:ind w:left="567" w:hanging="567"/>
        <w:jc w:val="both"/>
        <w:rPr>
          <w:rFonts w:ascii="Times New Roman" w:hAnsi="Times New Roman" w:cs="Times New Roman"/>
          <w:iCs/>
          <w:sz w:val="24"/>
          <w:szCs w:val="24"/>
        </w:rPr>
      </w:pPr>
      <w:r w:rsidRPr="00D402C5">
        <w:rPr>
          <w:rFonts w:ascii="Times New Roman" w:hAnsi="Times New Roman" w:cs="Times New Roman"/>
          <w:iCs/>
          <w:sz w:val="24"/>
          <w:szCs w:val="24"/>
        </w:rPr>
        <w:t xml:space="preserve">Muhyi, A. (2018). </w:t>
      </w:r>
      <w:r>
        <w:rPr>
          <w:rFonts w:ascii="Times New Roman" w:hAnsi="Times New Roman" w:cs="Times New Roman"/>
          <w:iCs/>
          <w:sz w:val="24"/>
          <w:szCs w:val="24"/>
        </w:rPr>
        <w:t xml:space="preserve">Paradigma  Integrasi Ilmu Pengetahuan UIN Maulana Malik Ibrahim Malang. </w:t>
      </w:r>
      <w:r w:rsidRPr="00D402C5">
        <w:rPr>
          <w:rFonts w:ascii="Times New Roman" w:hAnsi="Times New Roman" w:cs="Times New Roman"/>
          <w:i/>
          <w:iCs/>
          <w:sz w:val="24"/>
          <w:szCs w:val="24"/>
        </w:rPr>
        <w:t>Mutsaqqafin</w:t>
      </w:r>
      <w:r>
        <w:rPr>
          <w:rFonts w:ascii="Times New Roman" w:hAnsi="Times New Roman" w:cs="Times New Roman"/>
          <w:iCs/>
          <w:sz w:val="24"/>
          <w:szCs w:val="24"/>
        </w:rPr>
        <w:t>, 1(1),  45-63.</w:t>
      </w:r>
    </w:p>
    <w:p w:rsidR="006F032F" w:rsidRPr="002B1845" w:rsidRDefault="006F032F" w:rsidP="006F032F">
      <w:pPr>
        <w:pStyle w:val="ListParagraph"/>
        <w:spacing w:after="0"/>
        <w:ind w:left="567" w:hanging="567"/>
        <w:jc w:val="both"/>
        <w:rPr>
          <w:rFonts w:ascii="Times New Roman" w:hAnsi="Times New Roman" w:cs="Times New Roman"/>
          <w:iCs/>
          <w:sz w:val="24"/>
          <w:szCs w:val="24"/>
        </w:rPr>
      </w:pPr>
      <w:r w:rsidRPr="00D402C5">
        <w:rPr>
          <w:rFonts w:ascii="Times New Roman" w:hAnsi="Times New Roman" w:cs="Times New Roman"/>
          <w:iCs/>
          <w:sz w:val="24"/>
          <w:szCs w:val="24"/>
        </w:rPr>
        <w:t xml:space="preserve">Poerwadarminto, W.Y.S. (1986). </w:t>
      </w:r>
      <w:r w:rsidRPr="00D402C5">
        <w:rPr>
          <w:rFonts w:ascii="Times New Roman" w:hAnsi="Times New Roman" w:cs="Times New Roman"/>
          <w:i/>
          <w:iCs/>
          <w:sz w:val="24"/>
          <w:szCs w:val="24"/>
        </w:rPr>
        <w:t>Konsorsium Bahasa Indonesia</w:t>
      </w:r>
      <w:r w:rsidRPr="00D402C5">
        <w:rPr>
          <w:rFonts w:ascii="Times New Roman" w:hAnsi="Times New Roman" w:cs="Times New Roman"/>
          <w:iCs/>
          <w:sz w:val="24"/>
          <w:szCs w:val="24"/>
        </w:rPr>
        <w:t>. Jakarta: Balai Pustaka.</w:t>
      </w:r>
    </w:p>
    <w:p w:rsidR="006F032F" w:rsidRPr="002B1845" w:rsidRDefault="006F032F" w:rsidP="006F032F">
      <w:pPr>
        <w:pStyle w:val="ListParagraph"/>
        <w:spacing w:after="0"/>
        <w:ind w:left="567" w:hanging="567"/>
        <w:jc w:val="both"/>
        <w:rPr>
          <w:rFonts w:ascii="Times New Roman" w:hAnsi="Times New Roman" w:cs="Times New Roman"/>
          <w:sz w:val="24"/>
          <w:szCs w:val="24"/>
        </w:rPr>
      </w:pPr>
      <w:r w:rsidRPr="002B1845">
        <w:rPr>
          <w:rFonts w:ascii="Times New Roman" w:hAnsi="Times New Roman" w:cs="Times New Roman"/>
          <w:sz w:val="24"/>
          <w:szCs w:val="24"/>
        </w:rPr>
        <w:t>Purnamas</w:t>
      </w:r>
      <w:r>
        <w:rPr>
          <w:rFonts w:ascii="Times New Roman" w:hAnsi="Times New Roman" w:cs="Times New Roman"/>
          <w:sz w:val="24"/>
          <w:szCs w:val="24"/>
        </w:rPr>
        <w:t xml:space="preserve">ari, I., &amp; Rusni, R. (2019). Tri Dharma Perguruann TTinggi Menjawab Tantangan Globalisasi. </w:t>
      </w:r>
      <w:r w:rsidRPr="00B07A83">
        <w:rPr>
          <w:rFonts w:ascii="Times New Roman" w:hAnsi="Times New Roman" w:cs="Times New Roman"/>
          <w:i/>
          <w:iCs/>
          <w:sz w:val="24"/>
          <w:szCs w:val="24"/>
        </w:rPr>
        <w:t>Prosiding Seminar Nasional Program Pascasarjana Universitas PGRI Palembang</w:t>
      </w:r>
      <w:r w:rsidRPr="00B07A83">
        <w:rPr>
          <w:rFonts w:ascii="Times New Roman" w:hAnsi="Times New Roman" w:cs="Times New Roman"/>
          <w:sz w:val="24"/>
          <w:szCs w:val="24"/>
        </w:rPr>
        <w:t>.</w:t>
      </w:r>
    </w:p>
    <w:p w:rsidR="006F032F" w:rsidRDefault="006F032F" w:rsidP="006F032F">
      <w:pPr>
        <w:pStyle w:val="ListParagraph"/>
        <w:spacing w:after="0"/>
        <w:ind w:left="567" w:hanging="567"/>
        <w:jc w:val="both"/>
        <w:rPr>
          <w:rFonts w:ascii="Times New Roman" w:hAnsi="Times New Roman" w:cs="Times New Roman"/>
          <w:sz w:val="24"/>
          <w:szCs w:val="24"/>
        </w:rPr>
      </w:pPr>
      <w:r w:rsidRPr="00D402C5">
        <w:rPr>
          <w:rFonts w:ascii="Times New Roman" w:hAnsi="Times New Roman" w:cs="Times New Roman"/>
          <w:iCs/>
          <w:sz w:val="24"/>
          <w:szCs w:val="24"/>
        </w:rPr>
        <w:lastRenderedPageBreak/>
        <w:t xml:space="preserve">Rahmat, A. (2020). </w:t>
      </w:r>
      <w:r w:rsidRPr="00D402C5">
        <w:rPr>
          <w:rFonts w:ascii="Times New Roman" w:hAnsi="Times New Roman" w:cs="Times New Roman"/>
          <w:i/>
          <w:sz w:val="24"/>
          <w:szCs w:val="24"/>
        </w:rPr>
        <w:t>Merawat Keseimbangan</w:t>
      </w:r>
      <w:r w:rsidRPr="007F5C78">
        <w:rPr>
          <w:rFonts w:ascii="Times New Roman" w:hAnsi="Times New Roman" w:cs="Times New Roman"/>
          <w:i/>
          <w:sz w:val="24"/>
          <w:szCs w:val="24"/>
        </w:rPr>
        <w:t xml:space="preserve"> dalam  Pertentangan: Alih Status dan Pergeseran Paradigma UIN Imam Bonjol Padang</w:t>
      </w:r>
      <w:r w:rsidRPr="007F5C78">
        <w:rPr>
          <w:rFonts w:ascii="Times New Roman" w:hAnsi="Times New Roman" w:cs="Times New Roman"/>
          <w:sz w:val="24"/>
          <w:szCs w:val="24"/>
        </w:rPr>
        <w:t>. Yogyakarta: Universitas Islam Indonesia.</w:t>
      </w:r>
    </w:p>
    <w:p w:rsidR="006F032F" w:rsidRDefault="006F032F" w:rsidP="006F032F">
      <w:pPr>
        <w:pStyle w:val="ListParagraph"/>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Sholihan.  (2011). </w:t>
      </w:r>
      <w:r w:rsidRPr="00260D67">
        <w:rPr>
          <w:rFonts w:ascii="Times New Roman" w:hAnsi="Times New Roman" w:cs="Times New Roman"/>
          <w:i/>
          <w:sz w:val="24"/>
          <w:szCs w:val="24"/>
        </w:rPr>
        <w:t>Epistemologi Pengembangan Ilmu-Ilmu Keislaman</w:t>
      </w:r>
      <w:r>
        <w:rPr>
          <w:rFonts w:ascii="Times New Roman" w:hAnsi="Times New Roman" w:cs="Times New Roman"/>
          <w:sz w:val="24"/>
          <w:szCs w:val="24"/>
        </w:rPr>
        <w:t>. Semarang: Walisongo Press.</w:t>
      </w:r>
    </w:p>
    <w:p w:rsidR="006F032F" w:rsidRPr="001F727E" w:rsidRDefault="006F032F" w:rsidP="006F032F">
      <w:pPr>
        <w:pStyle w:val="ListParagraph"/>
        <w:spacing w:after="0"/>
        <w:ind w:left="567" w:hanging="567"/>
        <w:jc w:val="both"/>
        <w:rPr>
          <w:rFonts w:ascii="Times New Roman" w:hAnsi="Times New Roman" w:cs="Times New Roman"/>
          <w:sz w:val="24"/>
          <w:szCs w:val="24"/>
        </w:rPr>
      </w:pPr>
      <w:r w:rsidRPr="007F5C78">
        <w:rPr>
          <w:rFonts w:ascii="Times New Roman" w:hAnsi="Times New Roman" w:cs="Times New Roman"/>
          <w:iCs/>
          <w:sz w:val="24"/>
          <w:szCs w:val="24"/>
        </w:rPr>
        <w:t xml:space="preserve">Sutoyo, Y. (2020). </w:t>
      </w:r>
      <w:r w:rsidRPr="007F5C78">
        <w:rPr>
          <w:rFonts w:ascii="Times New Roman" w:hAnsi="Times New Roman" w:cs="Times New Roman"/>
          <w:sz w:val="24"/>
          <w:szCs w:val="24"/>
        </w:rPr>
        <w:t>Integrasi Ilmu sebagai Paradigma Program Riset: Telaah Pemikiran Imre Lakatos</w:t>
      </w:r>
      <w:r w:rsidRPr="007F5C78">
        <w:rPr>
          <w:rFonts w:ascii="Times New Roman" w:hAnsi="Times New Roman" w:cs="Times New Roman"/>
          <w:i/>
          <w:sz w:val="24"/>
          <w:szCs w:val="24"/>
        </w:rPr>
        <w:t>. Prosiding Konferensi Integrasi</w:t>
      </w:r>
      <w:r>
        <w:rPr>
          <w:rFonts w:ascii="Times New Roman" w:hAnsi="Times New Roman" w:cs="Times New Roman"/>
          <w:i/>
          <w:sz w:val="24"/>
          <w:szCs w:val="24"/>
        </w:rPr>
        <w:t xml:space="preserve"> Interkoneksi  Islam dan Sains, </w:t>
      </w:r>
      <w:r w:rsidRPr="006074F4">
        <w:rPr>
          <w:rFonts w:ascii="Times New Roman" w:hAnsi="Times New Roman" w:cs="Times New Roman"/>
          <w:sz w:val="24"/>
          <w:szCs w:val="24"/>
        </w:rPr>
        <w:t>2(1),  261-269.</w:t>
      </w:r>
    </w:p>
    <w:p w:rsidR="006F032F" w:rsidRPr="001F727E" w:rsidRDefault="006F032F" w:rsidP="006F032F">
      <w:pPr>
        <w:pStyle w:val="ListParagraph"/>
        <w:spacing w:after="0"/>
        <w:ind w:left="567" w:hanging="567"/>
        <w:jc w:val="both"/>
        <w:rPr>
          <w:rFonts w:ascii="Times New Roman" w:hAnsi="Times New Roman" w:cs="Times New Roman"/>
          <w:sz w:val="24"/>
          <w:szCs w:val="24"/>
        </w:rPr>
      </w:pPr>
      <w:r w:rsidRPr="001F727E">
        <w:rPr>
          <w:rFonts w:ascii="Times New Roman" w:hAnsi="Times New Roman" w:cs="Times New Roman"/>
          <w:sz w:val="24"/>
          <w:szCs w:val="24"/>
        </w:rPr>
        <w:t xml:space="preserve">Ulya, I. (2018). Pendidikan berbasis kesetaraan gender: Studi kebijakan pemerintah dan aplikasinya dalam pendidikan. </w:t>
      </w:r>
      <w:r w:rsidRPr="001F727E">
        <w:rPr>
          <w:rFonts w:ascii="Times New Roman" w:hAnsi="Times New Roman" w:cs="Times New Roman"/>
          <w:i/>
          <w:iCs/>
          <w:sz w:val="24"/>
          <w:szCs w:val="24"/>
        </w:rPr>
        <w:t>MAGISTRA: Media Pengembangan Ilmu Pendidikan Dasar dan Keislaman</w:t>
      </w:r>
      <w:r w:rsidRPr="001F727E">
        <w:rPr>
          <w:rFonts w:ascii="Times New Roman" w:hAnsi="Times New Roman" w:cs="Times New Roman"/>
          <w:sz w:val="24"/>
          <w:szCs w:val="24"/>
        </w:rPr>
        <w:t xml:space="preserve">, </w:t>
      </w:r>
      <w:r w:rsidRPr="001F727E">
        <w:rPr>
          <w:rFonts w:ascii="Times New Roman" w:hAnsi="Times New Roman" w:cs="Times New Roman"/>
          <w:i/>
          <w:iCs/>
          <w:sz w:val="24"/>
          <w:szCs w:val="24"/>
        </w:rPr>
        <w:t>4</w:t>
      </w:r>
      <w:r w:rsidRPr="001F727E">
        <w:rPr>
          <w:rFonts w:ascii="Times New Roman" w:hAnsi="Times New Roman" w:cs="Times New Roman"/>
          <w:sz w:val="24"/>
          <w:szCs w:val="24"/>
        </w:rPr>
        <w:t>(1), 11-32.</w:t>
      </w:r>
    </w:p>
    <w:p w:rsidR="006F032F" w:rsidRPr="009A2C72" w:rsidRDefault="006F032F" w:rsidP="006F032F">
      <w:pPr>
        <w:pStyle w:val="ListParagraph"/>
        <w:spacing w:after="0"/>
        <w:ind w:left="567" w:hanging="567"/>
        <w:jc w:val="both"/>
        <w:rPr>
          <w:rFonts w:ascii="Times New Roman" w:hAnsi="Times New Roman" w:cs="Times New Roman"/>
          <w:sz w:val="24"/>
          <w:szCs w:val="24"/>
        </w:rPr>
      </w:pPr>
      <w:r w:rsidRPr="009A2C72">
        <w:rPr>
          <w:rFonts w:ascii="Times New Roman" w:hAnsi="Times New Roman" w:cs="Times New Roman"/>
          <w:sz w:val="24"/>
          <w:szCs w:val="24"/>
        </w:rPr>
        <w:t xml:space="preserve">Yasyin, </w:t>
      </w:r>
      <w:r>
        <w:rPr>
          <w:rFonts w:ascii="Times New Roman" w:hAnsi="Times New Roman" w:cs="Times New Roman"/>
          <w:sz w:val="24"/>
          <w:szCs w:val="24"/>
        </w:rPr>
        <w:t xml:space="preserve">S. (1997). </w:t>
      </w:r>
      <w:r w:rsidRPr="009A2C72">
        <w:rPr>
          <w:rFonts w:ascii="Times New Roman" w:hAnsi="Times New Roman" w:cs="Times New Roman"/>
          <w:i/>
          <w:sz w:val="24"/>
          <w:szCs w:val="24"/>
        </w:rPr>
        <w:t>Kamus Lengkap Bahasa Indonesia</w:t>
      </w:r>
      <w:r>
        <w:rPr>
          <w:rFonts w:ascii="Times New Roman" w:hAnsi="Times New Roman" w:cs="Times New Roman"/>
          <w:sz w:val="24"/>
          <w:szCs w:val="24"/>
        </w:rPr>
        <w:t>. Surabaya: Amanah.</w:t>
      </w:r>
    </w:p>
    <w:p w:rsidR="006F032F" w:rsidRDefault="006F032F" w:rsidP="006F032F">
      <w:pPr>
        <w:pStyle w:val="ListParagraph"/>
        <w:spacing w:after="0"/>
        <w:ind w:left="567" w:hanging="567"/>
        <w:jc w:val="both"/>
        <w:rPr>
          <w:rFonts w:asciiTheme="majorBidi" w:hAnsiTheme="majorBidi" w:cstheme="majorBidi"/>
          <w:color w:val="000000" w:themeColor="text1"/>
          <w:sz w:val="24"/>
          <w:szCs w:val="24"/>
        </w:rPr>
      </w:pPr>
      <w:r w:rsidRPr="007B0B1B">
        <w:rPr>
          <w:rFonts w:asciiTheme="majorBidi" w:hAnsiTheme="majorBidi" w:cstheme="majorBidi"/>
          <w:color w:val="000000" w:themeColor="text1"/>
          <w:sz w:val="24"/>
          <w:szCs w:val="24"/>
        </w:rPr>
        <w:t>Yin</w:t>
      </w:r>
      <w:r>
        <w:rPr>
          <w:rFonts w:asciiTheme="majorBidi" w:hAnsiTheme="majorBidi" w:cstheme="majorBidi"/>
          <w:color w:val="000000" w:themeColor="text1"/>
          <w:sz w:val="24"/>
          <w:szCs w:val="24"/>
        </w:rPr>
        <w:t>, R.K</w:t>
      </w:r>
      <w:r w:rsidRPr="007B0B1B">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(2011).</w:t>
      </w:r>
      <w:r w:rsidRPr="007B0B1B">
        <w:rPr>
          <w:rFonts w:asciiTheme="majorBidi" w:hAnsiTheme="majorBidi" w:cstheme="majorBidi"/>
          <w:i/>
          <w:color w:val="000000" w:themeColor="text1"/>
          <w:sz w:val="24"/>
          <w:szCs w:val="24"/>
        </w:rPr>
        <w:t xml:space="preserve"> Qualitative Research from Start to Finish</w:t>
      </w:r>
      <w:r>
        <w:rPr>
          <w:rFonts w:asciiTheme="majorBidi" w:hAnsiTheme="majorBidi" w:cstheme="majorBidi"/>
          <w:color w:val="000000" w:themeColor="text1"/>
          <w:sz w:val="24"/>
          <w:szCs w:val="24"/>
        </w:rPr>
        <w:t>.</w:t>
      </w:r>
      <w:r w:rsidRPr="007B0B1B">
        <w:rPr>
          <w:rFonts w:asciiTheme="majorBidi" w:hAnsiTheme="majorBidi" w:cstheme="majorBidi"/>
          <w:color w:val="000000" w:themeColor="text1"/>
          <w:sz w:val="24"/>
          <w:szCs w:val="24"/>
        </w:rPr>
        <w:t xml:space="preserve"> London: The Guildford Press</w:t>
      </w:r>
      <w:r>
        <w:rPr>
          <w:rFonts w:asciiTheme="majorBidi" w:hAnsiTheme="majorBidi" w:cstheme="majorBidi"/>
          <w:color w:val="000000" w:themeColor="text1"/>
          <w:sz w:val="24"/>
          <w:szCs w:val="24"/>
        </w:rPr>
        <w:t>.</w:t>
      </w:r>
    </w:p>
    <w:p w:rsidR="006F032F" w:rsidRPr="00FA37DA" w:rsidRDefault="006F032F" w:rsidP="006F032F">
      <w:pPr>
        <w:pStyle w:val="ListParagraph"/>
        <w:spacing w:after="0"/>
        <w:ind w:left="567" w:hanging="567"/>
        <w:jc w:val="both"/>
        <w:rPr>
          <w:rFonts w:ascii="Times New Roman" w:hAnsi="Times New Roman" w:cs="Times New Roman"/>
          <w:sz w:val="24"/>
          <w:szCs w:val="24"/>
        </w:rPr>
      </w:pPr>
      <w:r>
        <w:rPr>
          <w:rFonts w:asciiTheme="majorBidi" w:hAnsiTheme="majorBidi" w:cstheme="majorBidi"/>
          <w:color w:val="000000" w:themeColor="text1"/>
          <w:sz w:val="24"/>
          <w:szCs w:val="24"/>
        </w:rPr>
        <w:t xml:space="preserve">Zainiyati, H.S. (2015).  Landasan Fondasional Integrasi Keilmuan di  UIN Maulana Malik Ibrahim Malang  dan Sunan Ampel Surabaya. </w:t>
      </w:r>
      <w:r w:rsidRPr="00AF55A6">
        <w:rPr>
          <w:rFonts w:asciiTheme="majorBidi" w:hAnsiTheme="majorBidi" w:cstheme="majorBidi"/>
          <w:i/>
          <w:color w:val="000000" w:themeColor="text1"/>
          <w:sz w:val="24"/>
          <w:szCs w:val="24"/>
        </w:rPr>
        <w:t>ISLAMICA: Jurnal Studi  Keislaman</w:t>
      </w:r>
      <w:r>
        <w:rPr>
          <w:rFonts w:asciiTheme="majorBidi" w:hAnsiTheme="majorBidi" w:cstheme="majorBidi"/>
          <w:color w:val="000000" w:themeColor="text1"/>
          <w:sz w:val="24"/>
          <w:szCs w:val="24"/>
        </w:rPr>
        <w:t>, 10(1), 248-278.</w:t>
      </w:r>
    </w:p>
    <w:p w:rsidR="006F032F" w:rsidRPr="006F032F" w:rsidRDefault="006F032F" w:rsidP="00C252DC">
      <w:pPr>
        <w:spacing w:after="0" w:line="360" w:lineRule="auto"/>
        <w:jc w:val="both"/>
        <w:rPr>
          <w:rFonts w:ascii="Times New Roman" w:hAnsi="Times New Roman" w:cs="Times New Roman"/>
          <w:b/>
          <w:sz w:val="24"/>
          <w:szCs w:val="24"/>
        </w:rPr>
      </w:pPr>
      <w:bookmarkStart w:id="0" w:name="_GoBack"/>
      <w:bookmarkEnd w:id="0"/>
    </w:p>
    <w:sectPr w:rsidR="006F032F" w:rsidRPr="006F032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191" w:rsidRDefault="00152191" w:rsidP="00FD733D">
      <w:pPr>
        <w:spacing w:after="0" w:line="240" w:lineRule="auto"/>
      </w:pPr>
      <w:r>
        <w:separator/>
      </w:r>
    </w:p>
  </w:endnote>
  <w:endnote w:type="continuationSeparator" w:id="0">
    <w:p w:rsidR="00152191" w:rsidRDefault="00152191" w:rsidP="00FD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191" w:rsidRDefault="00152191" w:rsidP="00FD733D">
      <w:pPr>
        <w:spacing w:after="0" w:line="240" w:lineRule="auto"/>
      </w:pPr>
      <w:r>
        <w:separator/>
      </w:r>
    </w:p>
  </w:footnote>
  <w:footnote w:type="continuationSeparator" w:id="0">
    <w:p w:rsidR="00152191" w:rsidRDefault="00152191" w:rsidP="00FD7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3D" w:rsidRPr="00BE49E7" w:rsidRDefault="00FD733D">
    <w:pPr>
      <w:pStyle w:val="Header"/>
      <w:rPr>
        <w:b/>
      </w:rPr>
    </w:pPr>
    <w:r w:rsidRPr="00BE49E7">
      <w:rPr>
        <w:b/>
        <w:noProof/>
      </w:rPr>
      <mc:AlternateContent>
        <mc:Choice Requires="wps">
          <w:drawing>
            <wp:anchor distT="0" distB="0" distL="114300" distR="114300" simplePos="0" relativeHeight="251659264" behindDoc="0" locked="0" layoutInCell="1" allowOverlap="1" wp14:anchorId="76A10035" wp14:editId="1991E7A5">
              <wp:simplePos x="0" y="0"/>
              <wp:positionH relativeFrom="column">
                <wp:posOffset>4505325</wp:posOffset>
              </wp:positionH>
              <wp:positionV relativeFrom="paragraph">
                <wp:posOffset>-278130</wp:posOffset>
              </wp:positionV>
              <wp:extent cx="2105025" cy="8286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1050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733D" w:rsidRDefault="00FD733D">
                          <w:r>
                            <w:rPr>
                              <w:noProof/>
                            </w:rPr>
                            <w:drawing>
                              <wp:inline distT="0" distB="0" distL="0" distR="0" wp14:anchorId="24DD3355" wp14:editId="55070EBB">
                                <wp:extent cx="2105025" cy="874774"/>
                                <wp:effectExtent l="0" t="0" r="0" b="1905"/>
                                <wp:docPr id="1" name="Picture 1" descr="https://naspspa.com/wp-content/uploads/2016/07/routledge-3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pspa.com/wp-content/uploads/2016/07/routledge-3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421" cy="8753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4.75pt;margin-top:-21.9pt;width:165.75pt;height:6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" fillcolor="white [3201]" strokeweight=".5pt">
              <v:textbox>
                <w:txbxContent>
                  <w:p w:rsidR="00FD733D" w:rsidRDefault="00FD733D">
                    <w:r>
                      <w:rPr>
                        <w:noProof/>
                      </w:rPr>
                      <w:drawing>
                        <wp:inline distT="0" distB="0" distL="0" distR="0" wp14:anchorId="24DD3355" wp14:editId="55070EBB">
                          <wp:extent cx="2105025" cy="874774"/>
                          <wp:effectExtent l="0" t="0" r="0" b="1905"/>
                          <wp:docPr id="1" name="Picture 1" descr="https://naspspa.com/wp-content/uploads/2016/07/routledge-300x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spspa.com/wp-content/uploads/2016/07/routledge-300x1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421" cy="875354"/>
                                  </a:xfrm>
                                  <a:prstGeom prst="rect">
                                    <a:avLst/>
                                  </a:prstGeom>
                                  <a:noFill/>
                                  <a:ln>
                                    <a:noFill/>
                                  </a:ln>
                                </pic:spPr>
                              </pic:pic>
                            </a:graphicData>
                          </a:graphic>
                        </wp:inline>
                      </w:drawing>
                    </w:r>
                  </w:p>
                </w:txbxContent>
              </v:textbox>
            </v:shape>
          </w:pict>
        </mc:Fallback>
      </mc:AlternateContent>
    </w:r>
    <w:r w:rsidRPr="00BE49E7">
      <w:rPr>
        <w:b/>
      </w:rPr>
      <w:t xml:space="preserve">GENDER AND EDUCATION JOURNAL   </w:t>
    </w:r>
  </w:p>
  <w:p w:rsidR="00FD733D" w:rsidRDefault="00FD733D">
    <w:pPr>
      <w:pStyle w:val="Header"/>
    </w:pPr>
    <w:r>
      <w:t>Vol. 35 Issue 6</w:t>
    </w:r>
  </w:p>
  <w:p w:rsidR="00FD733D" w:rsidRDefault="00FD733D">
    <w:pPr>
      <w:pStyle w:val="Header"/>
    </w:pPr>
    <w:r>
      <w:t>https://doi.org/10.1080/09540253.2022.2094348</w:t>
    </w:r>
  </w:p>
  <w:p w:rsidR="00FD733D" w:rsidRDefault="00FD73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F32B9"/>
    <w:multiLevelType w:val="hybridMultilevel"/>
    <w:tmpl w:val="7C6C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21"/>
    <w:rsid w:val="00152191"/>
    <w:rsid w:val="00185736"/>
    <w:rsid w:val="00435761"/>
    <w:rsid w:val="00523EE8"/>
    <w:rsid w:val="00696F21"/>
    <w:rsid w:val="006C1C75"/>
    <w:rsid w:val="006F032F"/>
    <w:rsid w:val="00994226"/>
    <w:rsid w:val="00BE49E7"/>
    <w:rsid w:val="00C252DC"/>
    <w:rsid w:val="00C572D8"/>
    <w:rsid w:val="00E93255"/>
    <w:rsid w:val="00E94CC0"/>
    <w:rsid w:val="00FB716C"/>
    <w:rsid w:val="00FD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3D"/>
  </w:style>
  <w:style w:type="paragraph" w:styleId="Footer">
    <w:name w:val="footer"/>
    <w:basedOn w:val="Normal"/>
    <w:link w:val="FooterChar"/>
    <w:uiPriority w:val="99"/>
    <w:unhideWhenUsed/>
    <w:rsid w:val="00FD7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3D"/>
  </w:style>
  <w:style w:type="paragraph" w:styleId="BalloonText">
    <w:name w:val="Balloon Text"/>
    <w:basedOn w:val="Normal"/>
    <w:link w:val="BalloonTextChar"/>
    <w:uiPriority w:val="99"/>
    <w:semiHidden/>
    <w:unhideWhenUsed/>
    <w:rsid w:val="00FD7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3D"/>
    <w:rPr>
      <w:rFonts w:ascii="Tahoma" w:hAnsi="Tahoma" w:cs="Tahoma"/>
      <w:sz w:val="16"/>
      <w:szCs w:val="16"/>
    </w:rPr>
  </w:style>
  <w:style w:type="paragraph" w:styleId="ListParagraph">
    <w:name w:val="List Paragraph"/>
    <w:aliases w:val="Body of text"/>
    <w:basedOn w:val="Normal"/>
    <w:link w:val="ListParagraphChar"/>
    <w:uiPriority w:val="34"/>
    <w:qFormat/>
    <w:rsid w:val="00C252DC"/>
    <w:pPr>
      <w:ind w:left="720"/>
      <w:contextualSpacing/>
    </w:pPr>
  </w:style>
  <w:style w:type="character" w:customStyle="1" w:styleId="ListParagraphChar">
    <w:name w:val="List Paragraph Char"/>
    <w:aliases w:val="Body of text Char"/>
    <w:basedOn w:val="DefaultParagraphFont"/>
    <w:link w:val="ListParagraph"/>
    <w:uiPriority w:val="34"/>
    <w:locked/>
    <w:rsid w:val="006F0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3D"/>
  </w:style>
  <w:style w:type="paragraph" w:styleId="Footer">
    <w:name w:val="footer"/>
    <w:basedOn w:val="Normal"/>
    <w:link w:val="FooterChar"/>
    <w:uiPriority w:val="99"/>
    <w:unhideWhenUsed/>
    <w:rsid w:val="00FD7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3D"/>
  </w:style>
  <w:style w:type="paragraph" w:styleId="BalloonText">
    <w:name w:val="Balloon Text"/>
    <w:basedOn w:val="Normal"/>
    <w:link w:val="BalloonTextChar"/>
    <w:uiPriority w:val="99"/>
    <w:semiHidden/>
    <w:unhideWhenUsed/>
    <w:rsid w:val="00FD7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33D"/>
    <w:rPr>
      <w:rFonts w:ascii="Tahoma" w:hAnsi="Tahoma" w:cs="Tahoma"/>
      <w:sz w:val="16"/>
      <w:szCs w:val="16"/>
    </w:rPr>
  </w:style>
  <w:style w:type="paragraph" w:styleId="ListParagraph">
    <w:name w:val="List Paragraph"/>
    <w:aliases w:val="Body of text"/>
    <w:basedOn w:val="Normal"/>
    <w:link w:val="ListParagraphChar"/>
    <w:uiPriority w:val="34"/>
    <w:qFormat/>
    <w:rsid w:val="00C252DC"/>
    <w:pPr>
      <w:ind w:left="720"/>
      <w:contextualSpacing/>
    </w:pPr>
  </w:style>
  <w:style w:type="character" w:customStyle="1" w:styleId="ListParagraphChar">
    <w:name w:val="List Paragraph Char"/>
    <w:aliases w:val="Body of text Char"/>
    <w:basedOn w:val="DefaultParagraphFont"/>
    <w:link w:val="ListParagraph"/>
    <w:uiPriority w:val="34"/>
    <w:locked/>
    <w:rsid w:val="006F0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4616</Words>
  <Characters>26315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2022-08-06T23:27:00Z</dcterms:created>
  <dcterms:modified xsi:type="dcterms:W3CDTF">2022-08-07T01:16:00Z</dcterms:modified>
</cp:coreProperties>
</file>