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82" w:rsidRDefault="00FB084D" w:rsidP="00FB084D">
      <w:pPr>
        <w:jc w:val="center"/>
        <w:rPr>
          <w:sz w:val="24"/>
          <w:szCs w:val="24"/>
        </w:rPr>
      </w:pPr>
      <w:r w:rsidRPr="00FB084D">
        <w:rPr>
          <w:sz w:val="24"/>
          <w:szCs w:val="24"/>
        </w:rPr>
        <w:t>ASAS-ASAS UMUM PERADILAN ISLAM</w:t>
      </w:r>
      <w:r w:rsidR="00F02CFD">
        <w:rPr>
          <w:sz w:val="24"/>
          <w:szCs w:val="24"/>
        </w:rPr>
        <w:t xml:space="preserve">: </w:t>
      </w:r>
    </w:p>
    <w:p w:rsidR="004C36A0" w:rsidRDefault="00F02CFD" w:rsidP="008C5C75">
      <w:pPr>
        <w:jc w:val="center"/>
        <w:rPr>
          <w:sz w:val="24"/>
          <w:szCs w:val="24"/>
        </w:rPr>
      </w:pPr>
      <w:r>
        <w:rPr>
          <w:sz w:val="24"/>
          <w:szCs w:val="24"/>
        </w:rPr>
        <w:t xml:space="preserve">KAJIAN TERHADAP JAMINAN TEGAKNYA </w:t>
      </w:r>
      <w:r w:rsidR="008C5C75">
        <w:rPr>
          <w:sz w:val="24"/>
          <w:szCs w:val="24"/>
        </w:rPr>
        <w:t xml:space="preserve">HUKUM </w:t>
      </w:r>
      <w:r>
        <w:rPr>
          <w:sz w:val="24"/>
          <w:szCs w:val="24"/>
        </w:rPr>
        <w:t xml:space="preserve">DAN </w:t>
      </w:r>
      <w:r w:rsidR="008C5C75">
        <w:rPr>
          <w:sz w:val="24"/>
          <w:szCs w:val="24"/>
        </w:rPr>
        <w:t>KEADILAN</w:t>
      </w:r>
    </w:p>
    <w:p w:rsidR="00BB4482" w:rsidRPr="00FB084D" w:rsidRDefault="00BB4482" w:rsidP="00FB084D">
      <w:pPr>
        <w:jc w:val="center"/>
        <w:rPr>
          <w:sz w:val="24"/>
          <w:szCs w:val="24"/>
        </w:rPr>
      </w:pPr>
    </w:p>
    <w:p w:rsidR="00FB084D" w:rsidRDefault="00FB084D" w:rsidP="00FB084D">
      <w:pPr>
        <w:pStyle w:val="ListParagraph"/>
        <w:numPr>
          <w:ilvl w:val="0"/>
          <w:numId w:val="5"/>
        </w:numPr>
        <w:ind w:left="426" w:hanging="426"/>
        <w:jc w:val="both"/>
        <w:rPr>
          <w:sz w:val="24"/>
          <w:szCs w:val="24"/>
        </w:rPr>
      </w:pPr>
      <w:r>
        <w:rPr>
          <w:sz w:val="24"/>
          <w:szCs w:val="24"/>
        </w:rPr>
        <w:t>Pendahuluan</w:t>
      </w:r>
    </w:p>
    <w:p w:rsidR="00F02CFD" w:rsidRDefault="009C6E60" w:rsidP="009C6E60">
      <w:pPr>
        <w:ind w:firstLine="567"/>
        <w:jc w:val="both"/>
        <w:rPr>
          <w:sz w:val="24"/>
          <w:szCs w:val="24"/>
        </w:rPr>
      </w:pPr>
      <w:r>
        <w:rPr>
          <w:sz w:val="24"/>
          <w:szCs w:val="24"/>
        </w:rPr>
        <w:t>P</w:t>
      </w:r>
      <w:r w:rsidR="003673AC">
        <w:rPr>
          <w:sz w:val="24"/>
          <w:szCs w:val="24"/>
        </w:rPr>
        <w:t xml:space="preserve">erdebatkan tentang </w:t>
      </w:r>
      <w:r w:rsidR="00FB084D">
        <w:rPr>
          <w:sz w:val="24"/>
          <w:szCs w:val="24"/>
        </w:rPr>
        <w:t>keberadaan negara</w:t>
      </w:r>
      <w:r w:rsidR="00FB084D">
        <w:rPr>
          <w:rStyle w:val="FootnoteReference"/>
          <w:sz w:val="24"/>
          <w:szCs w:val="24"/>
        </w:rPr>
        <w:footnoteReference w:id="1"/>
      </w:r>
      <w:r w:rsidR="00FB084D">
        <w:rPr>
          <w:sz w:val="24"/>
          <w:szCs w:val="24"/>
        </w:rPr>
        <w:t xml:space="preserve"> dalam </w:t>
      </w:r>
      <w:r w:rsidR="003673AC">
        <w:rPr>
          <w:sz w:val="24"/>
          <w:szCs w:val="24"/>
        </w:rPr>
        <w:t xml:space="preserve">masa awal </w:t>
      </w:r>
      <w:r w:rsidR="00FB084D">
        <w:rPr>
          <w:sz w:val="24"/>
          <w:szCs w:val="24"/>
        </w:rPr>
        <w:t>sejarah panjang perja</w:t>
      </w:r>
      <w:r>
        <w:rPr>
          <w:sz w:val="24"/>
          <w:szCs w:val="24"/>
        </w:rPr>
        <w:t xml:space="preserve">lanan komunal masyarakat </w:t>
      </w:r>
      <w:proofErr w:type="gramStart"/>
      <w:r>
        <w:rPr>
          <w:sz w:val="24"/>
          <w:szCs w:val="24"/>
        </w:rPr>
        <w:t>muslim—</w:t>
      </w:r>
      <w:proofErr w:type="gramEnd"/>
      <w:r w:rsidR="003673AC">
        <w:rPr>
          <w:sz w:val="24"/>
          <w:szCs w:val="24"/>
        </w:rPr>
        <w:t>apakah</w:t>
      </w:r>
      <w:r>
        <w:rPr>
          <w:sz w:val="24"/>
          <w:szCs w:val="24"/>
        </w:rPr>
        <w:t xml:space="preserve"> </w:t>
      </w:r>
      <w:r w:rsidR="003673AC">
        <w:rPr>
          <w:sz w:val="24"/>
          <w:szCs w:val="24"/>
        </w:rPr>
        <w:t>selama berada di Madinah Muhammad saw seorang</w:t>
      </w:r>
      <w:r w:rsidR="00F02CFD">
        <w:rPr>
          <w:sz w:val="24"/>
          <w:szCs w:val="24"/>
        </w:rPr>
        <w:t xml:space="preserve"> kepala negara atau hanya tokoh atau kepala agama</w:t>
      </w:r>
      <w:r>
        <w:rPr>
          <w:sz w:val="24"/>
          <w:szCs w:val="24"/>
        </w:rPr>
        <w:t>—tidak perlu</w:t>
      </w:r>
      <w:r w:rsidR="00F02CFD">
        <w:rPr>
          <w:sz w:val="24"/>
          <w:szCs w:val="24"/>
        </w:rPr>
        <w:t xml:space="preserve">. Bagaimanapun, selama di Madinah, ia </w:t>
      </w:r>
      <w:r w:rsidR="003673AC">
        <w:rPr>
          <w:sz w:val="24"/>
          <w:szCs w:val="24"/>
        </w:rPr>
        <w:t>telah me</w:t>
      </w:r>
      <w:r w:rsidR="00F02CFD">
        <w:rPr>
          <w:sz w:val="24"/>
          <w:szCs w:val="24"/>
        </w:rPr>
        <w:t>mbuat kesepakatan dengan seluruh eleme</w:t>
      </w:r>
      <w:r w:rsidR="003673AC">
        <w:rPr>
          <w:sz w:val="24"/>
          <w:szCs w:val="24"/>
        </w:rPr>
        <w:t>n</w:t>
      </w:r>
      <w:r w:rsidR="00F02CFD">
        <w:rPr>
          <w:sz w:val="24"/>
          <w:szCs w:val="24"/>
        </w:rPr>
        <w:t>—</w:t>
      </w:r>
      <w:proofErr w:type="gramStart"/>
      <w:r w:rsidR="00F02CFD">
        <w:rPr>
          <w:sz w:val="24"/>
          <w:szCs w:val="24"/>
        </w:rPr>
        <w:t>muslim</w:t>
      </w:r>
      <w:proofErr w:type="gramEnd"/>
      <w:r w:rsidR="00F02CFD">
        <w:rPr>
          <w:sz w:val="24"/>
          <w:szCs w:val="24"/>
        </w:rPr>
        <w:t xml:space="preserve"> dan nonmuslim, pribumi dan pendatang, Arab dan non-Arab—yang ada di Madinah untuk hidup bersama dengan ia sebagai pemimpinnya. </w:t>
      </w:r>
      <w:proofErr w:type="gramStart"/>
      <w:r w:rsidR="00F02CFD">
        <w:rPr>
          <w:sz w:val="24"/>
          <w:szCs w:val="24"/>
        </w:rPr>
        <w:t>Ia</w:t>
      </w:r>
      <w:proofErr w:type="gramEnd"/>
      <w:r w:rsidR="00F02CFD">
        <w:rPr>
          <w:sz w:val="24"/>
          <w:szCs w:val="24"/>
        </w:rPr>
        <w:t xml:space="preserve"> memimpin balatentara untuk menghadapi pasukan-pasukan yang hendak menyerang Madinah. </w:t>
      </w:r>
      <w:proofErr w:type="gramStart"/>
      <w:r w:rsidR="006C60BA">
        <w:rPr>
          <w:sz w:val="24"/>
          <w:szCs w:val="24"/>
        </w:rPr>
        <w:t>Ia</w:t>
      </w:r>
      <w:proofErr w:type="gramEnd"/>
      <w:r w:rsidR="006C60BA">
        <w:rPr>
          <w:sz w:val="24"/>
          <w:szCs w:val="24"/>
        </w:rPr>
        <w:t xml:space="preserve"> menyelesaikan sengketa yang terjadi antara warga negara Madinah. </w:t>
      </w:r>
      <w:proofErr w:type="gramStart"/>
      <w:r w:rsidR="00F02CFD">
        <w:rPr>
          <w:sz w:val="24"/>
          <w:szCs w:val="24"/>
        </w:rPr>
        <w:t>Ia</w:t>
      </w:r>
      <w:proofErr w:type="gramEnd"/>
      <w:r w:rsidR="00F02CFD">
        <w:rPr>
          <w:sz w:val="24"/>
          <w:szCs w:val="24"/>
        </w:rPr>
        <w:t xml:space="preserve"> telah berupaya mendatangkan kemakmuran untuk warga Madinah.</w:t>
      </w:r>
    </w:p>
    <w:p w:rsidR="006C60BA" w:rsidRDefault="00BB4482" w:rsidP="00BB4482">
      <w:pPr>
        <w:ind w:firstLine="567"/>
        <w:jc w:val="both"/>
        <w:rPr>
          <w:sz w:val="24"/>
          <w:szCs w:val="24"/>
        </w:rPr>
      </w:pPr>
      <w:proofErr w:type="gramStart"/>
      <w:r>
        <w:rPr>
          <w:sz w:val="24"/>
          <w:szCs w:val="24"/>
        </w:rPr>
        <w:t>Sebagaimana halnya di negara-negara yang belum mengenal triaspolitika, di Madinah Muhammad saw memegang semua cabang kekuasaan negara.</w:t>
      </w:r>
      <w:proofErr w:type="gramEnd"/>
      <w:r>
        <w:rPr>
          <w:sz w:val="24"/>
          <w:szCs w:val="24"/>
        </w:rPr>
        <w:t xml:space="preserve"> </w:t>
      </w:r>
      <w:r w:rsidR="006C60BA">
        <w:rPr>
          <w:sz w:val="24"/>
          <w:szCs w:val="24"/>
        </w:rPr>
        <w:t xml:space="preserve">Muhammad saw adalah kepala pemerintahan di samping legislator dan hakim. </w:t>
      </w:r>
      <w:proofErr w:type="gramStart"/>
      <w:r w:rsidR="006C60BA">
        <w:rPr>
          <w:sz w:val="24"/>
          <w:szCs w:val="24"/>
        </w:rPr>
        <w:t>Tentu saja struktur kenegaraan semacam itu absurd dalam pikiran para pemikir politik kontemporer.</w:t>
      </w:r>
      <w:proofErr w:type="gramEnd"/>
      <w:r w:rsidR="006C60BA">
        <w:rPr>
          <w:sz w:val="24"/>
          <w:szCs w:val="24"/>
        </w:rPr>
        <w:t xml:space="preserve"> Bagi mereka, penyatuan semua cabang kekuasaan negara di tangan satu lembaga, terbih-lebih lagi di satu tangan</w:t>
      </w:r>
      <w:r w:rsidR="003A5D5E">
        <w:rPr>
          <w:sz w:val="24"/>
          <w:szCs w:val="24"/>
        </w:rPr>
        <w:t xml:space="preserve"> seseorang</w:t>
      </w:r>
      <w:r w:rsidR="006C60BA">
        <w:rPr>
          <w:sz w:val="24"/>
          <w:szCs w:val="24"/>
        </w:rPr>
        <w:t xml:space="preserve">, </w:t>
      </w:r>
      <w:proofErr w:type="gramStart"/>
      <w:r w:rsidR="006C60BA">
        <w:rPr>
          <w:sz w:val="24"/>
          <w:szCs w:val="24"/>
        </w:rPr>
        <w:t>akan</w:t>
      </w:r>
      <w:proofErr w:type="gramEnd"/>
      <w:r w:rsidR="006C60BA">
        <w:rPr>
          <w:sz w:val="24"/>
          <w:szCs w:val="24"/>
        </w:rPr>
        <w:t xml:space="preserve"> mendatangkan malapetaka.</w:t>
      </w:r>
      <w:r w:rsidR="00C62D87">
        <w:rPr>
          <w:rStyle w:val="FootnoteReference"/>
          <w:sz w:val="24"/>
          <w:szCs w:val="24"/>
        </w:rPr>
        <w:footnoteReference w:id="2"/>
      </w:r>
      <w:r w:rsidR="006C60BA">
        <w:rPr>
          <w:sz w:val="24"/>
          <w:szCs w:val="24"/>
        </w:rPr>
        <w:t xml:space="preserve"> Negara dibayangkan berada dalam cengkraman seorang </w:t>
      </w:r>
      <w:proofErr w:type="gramStart"/>
      <w:r w:rsidR="006C60BA">
        <w:rPr>
          <w:sz w:val="24"/>
          <w:szCs w:val="24"/>
        </w:rPr>
        <w:t>tiran</w:t>
      </w:r>
      <w:proofErr w:type="gramEnd"/>
      <w:r w:rsidR="006C60BA">
        <w:rPr>
          <w:sz w:val="24"/>
          <w:szCs w:val="24"/>
        </w:rPr>
        <w:t xml:space="preserve"> secara absolut.</w:t>
      </w:r>
    </w:p>
    <w:p w:rsidR="00B32184" w:rsidRDefault="006C60BA" w:rsidP="00B32184">
      <w:pPr>
        <w:ind w:firstLine="567"/>
        <w:jc w:val="both"/>
        <w:rPr>
          <w:sz w:val="24"/>
          <w:szCs w:val="24"/>
        </w:rPr>
      </w:pPr>
      <w:proofErr w:type="gramStart"/>
      <w:r>
        <w:rPr>
          <w:sz w:val="24"/>
          <w:szCs w:val="24"/>
        </w:rPr>
        <w:t>Bayangan semacam itu tampaknya tidak muncul di Negara Madinah.</w:t>
      </w:r>
      <w:proofErr w:type="gramEnd"/>
      <w:r>
        <w:rPr>
          <w:sz w:val="24"/>
          <w:szCs w:val="24"/>
        </w:rPr>
        <w:t xml:space="preserve"> </w:t>
      </w:r>
      <w:proofErr w:type="gramStart"/>
      <w:r w:rsidR="00D73261">
        <w:rPr>
          <w:sz w:val="24"/>
          <w:szCs w:val="24"/>
        </w:rPr>
        <w:t xml:space="preserve">Masyarakat Madinah hidup </w:t>
      </w:r>
      <w:r w:rsidR="005C7641">
        <w:rPr>
          <w:sz w:val="24"/>
          <w:szCs w:val="24"/>
        </w:rPr>
        <w:t xml:space="preserve">aman, </w:t>
      </w:r>
      <w:r w:rsidR="00D73261">
        <w:rPr>
          <w:sz w:val="24"/>
          <w:szCs w:val="24"/>
        </w:rPr>
        <w:t>damai</w:t>
      </w:r>
      <w:r w:rsidR="005C7641">
        <w:rPr>
          <w:sz w:val="24"/>
          <w:szCs w:val="24"/>
        </w:rPr>
        <w:t>,</w:t>
      </w:r>
      <w:r w:rsidR="00D73261">
        <w:rPr>
          <w:sz w:val="24"/>
          <w:szCs w:val="24"/>
        </w:rPr>
        <w:t xml:space="preserve"> dan sejahtera.</w:t>
      </w:r>
      <w:proofErr w:type="gramEnd"/>
      <w:r w:rsidR="00D73261">
        <w:rPr>
          <w:rStyle w:val="FootnoteReference"/>
          <w:sz w:val="24"/>
          <w:szCs w:val="24"/>
        </w:rPr>
        <w:footnoteReference w:id="3"/>
      </w:r>
      <w:r w:rsidR="00D73261">
        <w:rPr>
          <w:sz w:val="24"/>
          <w:szCs w:val="24"/>
        </w:rPr>
        <w:t xml:space="preserve"> </w:t>
      </w:r>
      <w:proofErr w:type="gramStart"/>
      <w:r w:rsidR="005C7641">
        <w:rPr>
          <w:sz w:val="24"/>
          <w:szCs w:val="24"/>
        </w:rPr>
        <w:t xml:space="preserve">Peperangan antarsuku yang sebelumnya perkara yang </w:t>
      </w:r>
      <w:r w:rsidR="003673AC">
        <w:rPr>
          <w:sz w:val="24"/>
          <w:szCs w:val="24"/>
        </w:rPr>
        <w:t>ja</w:t>
      </w:r>
      <w:r w:rsidR="005C7641">
        <w:rPr>
          <w:sz w:val="24"/>
          <w:szCs w:val="24"/>
        </w:rPr>
        <w:t xml:space="preserve">mak, tidak </w:t>
      </w:r>
      <w:r w:rsidR="003673AC">
        <w:rPr>
          <w:sz w:val="24"/>
          <w:szCs w:val="24"/>
        </w:rPr>
        <w:t>la</w:t>
      </w:r>
      <w:r w:rsidR="005C7641">
        <w:rPr>
          <w:sz w:val="24"/>
          <w:szCs w:val="24"/>
        </w:rPr>
        <w:t>gi terjadi</w:t>
      </w:r>
      <w:r w:rsidR="006756D6">
        <w:rPr>
          <w:sz w:val="24"/>
          <w:szCs w:val="24"/>
        </w:rPr>
        <w:t>.</w:t>
      </w:r>
      <w:proofErr w:type="gramEnd"/>
      <w:r w:rsidR="006756D6">
        <w:rPr>
          <w:sz w:val="24"/>
          <w:szCs w:val="24"/>
        </w:rPr>
        <w:t xml:space="preserve"> </w:t>
      </w:r>
      <w:proofErr w:type="gramStart"/>
      <w:r w:rsidR="006756D6">
        <w:rPr>
          <w:sz w:val="24"/>
          <w:szCs w:val="24"/>
        </w:rPr>
        <w:t>Pepera</w:t>
      </w:r>
      <w:r w:rsidR="003673AC">
        <w:rPr>
          <w:sz w:val="24"/>
          <w:szCs w:val="24"/>
        </w:rPr>
        <w:t>n</w:t>
      </w:r>
      <w:r w:rsidR="006756D6">
        <w:rPr>
          <w:sz w:val="24"/>
          <w:szCs w:val="24"/>
        </w:rPr>
        <w:t>gan lainnya tetap ada untuk menegak</w:t>
      </w:r>
      <w:r w:rsidR="003673AC">
        <w:rPr>
          <w:sz w:val="24"/>
          <w:szCs w:val="24"/>
        </w:rPr>
        <w:t xml:space="preserve">kan </w:t>
      </w:r>
      <w:r w:rsidR="006756D6">
        <w:rPr>
          <w:sz w:val="24"/>
          <w:szCs w:val="24"/>
        </w:rPr>
        <w:t>kedaulatan</w:t>
      </w:r>
      <w:r w:rsidR="008D0A5B">
        <w:rPr>
          <w:sz w:val="24"/>
          <w:szCs w:val="24"/>
        </w:rPr>
        <w:t xml:space="preserve"> negara dari</w:t>
      </w:r>
      <w:r w:rsidR="006756D6">
        <w:rPr>
          <w:sz w:val="24"/>
          <w:szCs w:val="24"/>
        </w:rPr>
        <w:t xml:space="preserve"> rongrongan sebagian warga negara </w:t>
      </w:r>
      <w:r w:rsidR="008D0A5B">
        <w:rPr>
          <w:sz w:val="24"/>
          <w:szCs w:val="24"/>
        </w:rPr>
        <w:t>s</w:t>
      </w:r>
      <w:r w:rsidR="006756D6">
        <w:rPr>
          <w:sz w:val="24"/>
          <w:szCs w:val="24"/>
        </w:rPr>
        <w:t>e</w:t>
      </w:r>
      <w:r w:rsidR="008D0A5B">
        <w:rPr>
          <w:sz w:val="24"/>
          <w:szCs w:val="24"/>
        </w:rPr>
        <w:t>pe</w:t>
      </w:r>
      <w:r w:rsidR="006756D6">
        <w:rPr>
          <w:sz w:val="24"/>
          <w:szCs w:val="24"/>
        </w:rPr>
        <w:t>rt</w:t>
      </w:r>
      <w:r w:rsidR="008D0A5B">
        <w:rPr>
          <w:sz w:val="24"/>
          <w:szCs w:val="24"/>
        </w:rPr>
        <w:t>i</w:t>
      </w:r>
      <w:r w:rsidR="006756D6">
        <w:rPr>
          <w:sz w:val="24"/>
          <w:szCs w:val="24"/>
        </w:rPr>
        <w:t xml:space="preserve"> Yahudi yang menyalahi kesepakatan dan </w:t>
      </w:r>
      <w:r w:rsidR="003673AC">
        <w:rPr>
          <w:sz w:val="24"/>
          <w:szCs w:val="24"/>
        </w:rPr>
        <w:t>per</w:t>
      </w:r>
      <w:r w:rsidR="006756D6">
        <w:rPr>
          <w:sz w:val="24"/>
          <w:szCs w:val="24"/>
        </w:rPr>
        <w:t>tah</w:t>
      </w:r>
      <w:r w:rsidR="003673AC">
        <w:rPr>
          <w:sz w:val="24"/>
          <w:szCs w:val="24"/>
        </w:rPr>
        <w:t>an</w:t>
      </w:r>
      <w:r w:rsidR="006756D6">
        <w:rPr>
          <w:sz w:val="24"/>
          <w:szCs w:val="24"/>
        </w:rPr>
        <w:t xml:space="preserve">an terhadap serangan musuh dan </w:t>
      </w:r>
      <w:r w:rsidR="003673AC">
        <w:rPr>
          <w:sz w:val="24"/>
          <w:szCs w:val="24"/>
        </w:rPr>
        <w:t>se</w:t>
      </w:r>
      <w:r w:rsidR="006756D6">
        <w:rPr>
          <w:sz w:val="24"/>
          <w:szCs w:val="24"/>
        </w:rPr>
        <w:t>r</w:t>
      </w:r>
      <w:r w:rsidR="003673AC">
        <w:rPr>
          <w:sz w:val="24"/>
          <w:szCs w:val="24"/>
        </w:rPr>
        <w:t>a</w:t>
      </w:r>
      <w:r w:rsidR="006756D6">
        <w:rPr>
          <w:sz w:val="24"/>
          <w:szCs w:val="24"/>
        </w:rPr>
        <w:t>n</w:t>
      </w:r>
      <w:r w:rsidR="003673AC">
        <w:rPr>
          <w:sz w:val="24"/>
          <w:szCs w:val="24"/>
        </w:rPr>
        <w:t>ga</w:t>
      </w:r>
      <w:r w:rsidR="006756D6">
        <w:rPr>
          <w:sz w:val="24"/>
          <w:szCs w:val="24"/>
        </w:rPr>
        <w:t xml:space="preserve">n </w:t>
      </w:r>
      <w:r w:rsidR="008D0A5B">
        <w:rPr>
          <w:sz w:val="24"/>
          <w:szCs w:val="24"/>
        </w:rPr>
        <w:t xml:space="preserve">untuk </w:t>
      </w:r>
      <w:r w:rsidR="006756D6">
        <w:rPr>
          <w:sz w:val="24"/>
          <w:szCs w:val="24"/>
        </w:rPr>
        <w:t>pembebasan berbaga</w:t>
      </w:r>
      <w:r w:rsidR="003673AC">
        <w:rPr>
          <w:sz w:val="24"/>
          <w:szCs w:val="24"/>
        </w:rPr>
        <w:t xml:space="preserve">i </w:t>
      </w:r>
      <w:r w:rsidR="006756D6">
        <w:rPr>
          <w:sz w:val="24"/>
          <w:szCs w:val="24"/>
        </w:rPr>
        <w:t>wilayah dari penjajahan negara-negara adidaya, Rumawi dan Persia.</w:t>
      </w:r>
      <w:proofErr w:type="gramEnd"/>
      <w:r w:rsidR="008D0A5B">
        <w:rPr>
          <w:sz w:val="24"/>
          <w:szCs w:val="24"/>
        </w:rPr>
        <w:t xml:space="preserve"> </w:t>
      </w:r>
      <w:proofErr w:type="gramStart"/>
      <w:r w:rsidR="008D0A5B">
        <w:rPr>
          <w:sz w:val="24"/>
          <w:szCs w:val="24"/>
        </w:rPr>
        <w:t xml:space="preserve">Kesewenang-wenangan </w:t>
      </w:r>
      <w:r w:rsidR="003673AC">
        <w:rPr>
          <w:sz w:val="24"/>
          <w:szCs w:val="24"/>
        </w:rPr>
        <w:t>ke</w:t>
      </w:r>
      <w:r w:rsidR="008D0A5B">
        <w:rPr>
          <w:sz w:val="24"/>
          <w:szCs w:val="24"/>
        </w:rPr>
        <w:t>lompok yang kuat terhadap kelompok yang lemah</w:t>
      </w:r>
      <w:r w:rsidR="0075729D">
        <w:rPr>
          <w:sz w:val="24"/>
          <w:szCs w:val="24"/>
        </w:rPr>
        <w:t>, ka</w:t>
      </w:r>
      <w:r w:rsidR="008D0A5B">
        <w:rPr>
          <w:sz w:val="24"/>
          <w:szCs w:val="24"/>
        </w:rPr>
        <w:t>l</w:t>
      </w:r>
      <w:r w:rsidR="0075729D">
        <w:rPr>
          <w:sz w:val="24"/>
          <w:szCs w:val="24"/>
        </w:rPr>
        <w:t>angan</w:t>
      </w:r>
      <w:r w:rsidR="008D0A5B">
        <w:rPr>
          <w:sz w:val="24"/>
          <w:szCs w:val="24"/>
        </w:rPr>
        <w:t xml:space="preserve"> kaya </w:t>
      </w:r>
      <w:r w:rsidR="0075729D">
        <w:rPr>
          <w:sz w:val="24"/>
          <w:szCs w:val="24"/>
        </w:rPr>
        <w:t xml:space="preserve">raya </w:t>
      </w:r>
      <w:r w:rsidR="008D0A5B">
        <w:rPr>
          <w:sz w:val="24"/>
          <w:szCs w:val="24"/>
        </w:rPr>
        <w:t>terhadap k</w:t>
      </w:r>
      <w:r w:rsidR="0075729D">
        <w:rPr>
          <w:sz w:val="24"/>
          <w:szCs w:val="24"/>
        </w:rPr>
        <w:t>a</w:t>
      </w:r>
      <w:r w:rsidR="008D0A5B">
        <w:rPr>
          <w:sz w:val="24"/>
          <w:szCs w:val="24"/>
        </w:rPr>
        <w:t>l</w:t>
      </w:r>
      <w:r w:rsidR="0075729D">
        <w:rPr>
          <w:sz w:val="24"/>
          <w:szCs w:val="24"/>
        </w:rPr>
        <w:t xml:space="preserve">angan </w:t>
      </w:r>
      <w:r w:rsidR="003673AC">
        <w:rPr>
          <w:sz w:val="24"/>
          <w:szCs w:val="24"/>
        </w:rPr>
        <w:t>pa</w:t>
      </w:r>
      <w:r w:rsidR="00A449F5">
        <w:rPr>
          <w:sz w:val="24"/>
          <w:szCs w:val="24"/>
        </w:rPr>
        <w:t xml:space="preserve">pa, dan </w:t>
      </w:r>
      <w:r w:rsidR="0075729D">
        <w:rPr>
          <w:sz w:val="24"/>
          <w:szCs w:val="24"/>
        </w:rPr>
        <w:t>go</w:t>
      </w:r>
      <w:r w:rsidR="003673AC">
        <w:rPr>
          <w:sz w:val="24"/>
          <w:szCs w:val="24"/>
        </w:rPr>
        <w:t>l</w:t>
      </w:r>
      <w:r w:rsidR="0075729D">
        <w:rPr>
          <w:sz w:val="24"/>
          <w:szCs w:val="24"/>
        </w:rPr>
        <w:t>o</w:t>
      </w:r>
      <w:r w:rsidR="00A449F5">
        <w:rPr>
          <w:sz w:val="24"/>
          <w:szCs w:val="24"/>
        </w:rPr>
        <w:t xml:space="preserve">ngan bangsawan terhadap </w:t>
      </w:r>
      <w:r w:rsidR="0075729D">
        <w:rPr>
          <w:sz w:val="24"/>
          <w:szCs w:val="24"/>
        </w:rPr>
        <w:t>go</w:t>
      </w:r>
      <w:r w:rsidR="00A449F5">
        <w:rPr>
          <w:sz w:val="24"/>
          <w:szCs w:val="24"/>
        </w:rPr>
        <w:t>l</w:t>
      </w:r>
      <w:r w:rsidR="0075729D">
        <w:rPr>
          <w:sz w:val="24"/>
          <w:szCs w:val="24"/>
        </w:rPr>
        <w:t>o</w:t>
      </w:r>
      <w:r w:rsidR="003673AC">
        <w:rPr>
          <w:sz w:val="24"/>
          <w:szCs w:val="24"/>
        </w:rPr>
        <w:t>n</w:t>
      </w:r>
      <w:r w:rsidR="00A449F5">
        <w:rPr>
          <w:sz w:val="24"/>
          <w:szCs w:val="24"/>
        </w:rPr>
        <w:t>gan j</w:t>
      </w:r>
      <w:r w:rsidR="003673AC">
        <w:rPr>
          <w:sz w:val="24"/>
          <w:szCs w:val="24"/>
        </w:rPr>
        <w:t>e</w:t>
      </w:r>
      <w:r w:rsidR="00A449F5">
        <w:rPr>
          <w:sz w:val="24"/>
          <w:szCs w:val="24"/>
        </w:rPr>
        <w:t>lata seperti budak dan mawali dihentikan.</w:t>
      </w:r>
      <w:proofErr w:type="gramEnd"/>
      <w:r w:rsidR="0075729D">
        <w:rPr>
          <w:sz w:val="24"/>
          <w:szCs w:val="24"/>
        </w:rPr>
        <w:t xml:space="preserve"> Penguasaan terhadap kekayaan dikendalikan untuk menghindari penumpukan harta di satu pihak dan menyempitkan juran</w:t>
      </w:r>
      <w:r w:rsidR="003673AC">
        <w:rPr>
          <w:sz w:val="24"/>
          <w:szCs w:val="24"/>
        </w:rPr>
        <w:t>g</w:t>
      </w:r>
      <w:r w:rsidR="0075729D">
        <w:rPr>
          <w:sz w:val="24"/>
          <w:szCs w:val="24"/>
        </w:rPr>
        <w:t xml:space="preserve"> pemisah k</w:t>
      </w:r>
      <w:r w:rsidR="003673AC">
        <w:rPr>
          <w:sz w:val="24"/>
          <w:szCs w:val="24"/>
        </w:rPr>
        <w:t>a</w:t>
      </w:r>
      <w:r w:rsidR="0075729D">
        <w:rPr>
          <w:sz w:val="24"/>
          <w:szCs w:val="24"/>
        </w:rPr>
        <w:t xml:space="preserve">ya-miskin di </w:t>
      </w:r>
      <w:proofErr w:type="gramStart"/>
      <w:r w:rsidR="0075729D">
        <w:rPr>
          <w:sz w:val="24"/>
          <w:szCs w:val="24"/>
        </w:rPr>
        <w:t>lain</w:t>
      </w:r>
      <w:proofErr w:type="gramEnd"/>
      <w:r w:rsidR="0075729D">
        <w:rPr>
          <w:sz w:val="24"/>
          <w:szCs w:val="24"/>
        </w:rPr>
        <w:t xml:space="preserve"> pihak</w:t>
      </w:r>
      <w:r w:rsidR="00237DAB">
        <w:rPr>
          <w:sz w:val="24"/>
          <w:szCs w:val="24"/>
        </w:rPr>
        <w:t>.</w:t>
      </w:r>
      <w:r w:rsidR="00127EE5">
        <w:rPr>
          <w:rStyle w:val="FootnoteReference"/>
          <w:sz w:val="24"/>
          <w:szCs w:val="24"/>
        </w:rPr>
        <w:footnoteReference w:id="4"/>
      </w:r>
      <w:r w:rsidR="00237DAB">
        <w:rPr>
          <w:sz w:val="24"/>
          <w:szCs w:val="24"/>
        </w:rPr>
        <w:t xml:space="preserve"> Perlakuan </w:t>
      </w:r>
      <w:proofErr w:type="gramStart"/>
      <w:r w:rsidR="00237DAB">
        <w:rPr>
          <w:sz w:val="24"/>
          <w:szCs w:val="24"/>
        </w:rPr>
        <w:t>sama</w:t>
      </w:r>
      <w:proofErr w:type="gramEnd"/>
      <w:r w:rsidR="00237DAB">
        <w:rPr>
          <w:sz w:val="24"/>
          <w:szCs w:val="24"/>
        </w:rPr>
        <w:t xml:space="preserve"> antarwarganegara </w:t>
      </w:r>
      <w:r w:rsidR="00237DAB">
        <w:rPr>
          <w:sz w:val="24"/>
          <w:szCs w:val="24"/>
        </w:rPr>
        <w:lastRenderedPageBreak/>
        <w:t>dijalankan sepanjang memungkinkan</w:t>
      </w:r>
      <w:r w:rsidR="00B32184">
        <w:rPr>
          <w:sz w:val="24"/>
          <w:szCs w:val="24"/>
        </w:rPr>
        <w:t>.</w:t>
      </w:r>
      <w:r w:rsidR="001534CD">
        <w:rPr>
          <w:rStyle w:val="FootnoteReference"/>
          <w:sz w:val="24"/>
          <w:szCs w:val="24"/>
        </w:rPr>
        <w:footnoteReference w:id="5"/>
      </w:r>
      <w:r w:rsidR="00B32184">
        <w:rPr>
          <w:sz w:val="24"/>
          <w:szCs w:val="24"/>
        </w:rPr>
        <w:t xml:space="preserve"> </w:t>
      </w:r>
      <w:proofErr w:type="gramStart"/>
      <w:r w:rsidR="00B32184">
        <w:rPr>
          <w:sz w:val="24"/>
          <w:szCs w:val="24"/>
        </w:rPr>
        <w:t>Keseta</w:t>
      </w:r>
      <w:r w:rsidR="003673AC">
        <w:rPr>
          <w:sz w:val="24"/>
          <w:szCs w:val="24"/>
        </w:rPr>
        <w:t>r</w:t>
      </w:r>
      <w:r w:rsidR="00B32184">
        <w:rPr>
          <w:sz w:val="24"/>
          <w:szCs w:val="24"/>
        </w:rPr>
        <w:t>a</w:t>
      </w:r>
      <w:r w:rsidR="003673AC">
        <w:rPr>
          <w:sz w:val="24"/>
          <w:szCs w:val="24"/>
        </w:rPr>
        <w:t>a</w:t>
      </w:r>
      <w:r w:rsidR="00B32184">
        <w:rPr>
          <w:sz w:val="24"/>
          <w:szCs w:val="24"/>
        </w:rPr>
        <w:t>n antarberbagai kelompok dan lapi</w:t>
      </w:r>
      <w:r w:rsidR="003673AC">
        <w:rPr>
          <w:sz w:val="24"/>
          <w:szCs w:val="24"/>
        </w:rPr>
        <w:t>s</w:t>
      </w:r>
      <w:r w:rsidR="00B32184">
        <w:rPr>
          <w:sz w:val="24"/>
          <w:szCs w:val="24"/>
        </w:rPr>
        <w:t>an sosial diwujudkan d</w:t>
      </w:r>
      <w:r w:rsidR="003673AC">
        <w:rPr>
          <w:sz w:val="24"/>
          <w:szCs w:val="24"/>
        </w:rPr>
        <w:t>e</w:t>
      </w:r>
      <w:r w:rsidR="00B32184">
        <w:rPr>
          <w:sz w:val="24"/>
          <w:szCs w:val="24"/>
        </w:rPr>
        <w:t>ngan tetap memperhatikan kekhasan masing-masing.</w:t>
      </w:r>
      <w:proofErr w:type="gramEnd"/>
      <w:r w:rsidR="00B32184">
        <w:rPr>
          <w:rStyle w:val="FootnoteReference"/>
          <w:sz w:val="24"/>
          <w:szCs w:val="24"/>
        </w:rPr>
        <w:footnoteReference w:id="6"/>
      </w:r>
    </w:p>
    <w:p w:rsidR="00AE2277" w:rsidRDefault="009D6142" w:rsidP="00336106">
      <w:pPr>
        <w:ind w:firstLine="567"/>
        <w:jc w:val="both"/>
        <w:rPr>
          <w:sz w:val="24"/>
          <w:szCs w:val="24"/>
        </w:rPr>
      </w:pPr>
      <w:proofErr w:type="gramStart"/>
      <w:r>
        <w:rPr>
          <w:sz w:val="24"/>
          <w:szCs w:val="24"/>
        </w:rPr>
        <w:t>Sa</w:t>
      </w:r>
      <w:r w:rsidR="003673AC">
        <w:rPr>
          <w:sz w:val="24"/>
          <w:szCs w:val="24"/>
        </w:rPr>
        <w:t>la</w:t>
      </w:r>
      <w:r>
        <w:rPr>
          <w:sz w:val="24"/>
          <w:szCs w:val="24"/>
        </w:rPr>
        <w:t>h satu unsur penting upaya perwujudan keamanan, keda</w:t>
      </w:r>
      <w:r w:rsidR="003673AC">
        <w:rPr>
          <w:sz w:val="24"/>
          <w:szCs w:val="24"/>
        </w:rPr>
        <w:t>ma</w:t>
      </w:r>
      <w:r>
        <w:rPr>
          <w:sz w:val="24"/>
          <w:szCs w:val="24"/>
        </w:rPr>
        <w:t>ian, dan kesejahteraan adalah s</w:t>
      </w:r>
      <w:r>
        <w:rPr>
          <w:sz w:val="24"/>
          <w:szCs w:val="24"/>
          <w:lang w:val="id-ID"/>
        </w:rPr>
        <w:t>is</w:t>
      </w:r>
      <w:r>
        <w:rPr>
          <w:sz w:val="24"/>
          <w:szCs w:val="24"/>
        </w:rPr>
        <w:t>tem peradilan yang bebas</w:t>
      </w:r>
      <w:r w:rsidR="00F14F7F">
        <w:rPr>
          <w:sz w:val="24"/>
          <w:szCs w:val="24"/>
        </w:rPr>
        <w:t>—peradilan yang memiliki ruang yang luas untuk memeriksa dan memutus perkara tanpa ada tekanan dari pi</w:t>
      </w:r>
      <w:r w:rsidR="003673AC">
        <w:rPr>
          <w:sz w:val="24"/>
          <w:szCs w:val="24"/>
        </w:rPr>
        <w:t>h</w:t>
      </w:r>
      <w:r w:rsidR="00F14F7F">
        <w:rPr>
          <w:sz w:val="24"/>
          <w:szCs w:val="24"/>
        </w:rPr>
        <w:t>ak manapun.</w:t>
      </w:r>
      <w:proofErr w:type="gramEnd"/>
      <w:r w:rsidR="00F14F7F">
        <w:rPr>
          <w:sz w:val="24"/>
          <w:szCs w:val="24"/>
        </w:rPr>
        <w:t xml:space="preserve"> </w:t>
      </w:r>
      <w:r w:rsidR="00D242CF">
        <w:rPr>
          <w:sz w:val="24"/>
          <w:szCs w:val="24"/>
          <w:lang w:val="id-ID"/>
        </w:rPr>
        <w:t>S</w:t>
      </w:r>
      <w:r w:rsidR="003673AC">
        <w:rPr>
          <w:sz w:val="24"/>
          <w:szCs w:val="24"/>
        </w:rPr>
        <w:t>i</w:t>
      </w:r>
      <w:r w:rsidR="00D242CF">
        <w:rPr>
          <w:sz w:val="24"/>
          <w:szCs w:val="24"/>
          <w:lang w:val="id-ID"/>
        </w:rPr>
        <w:t xml:space="preserve">stem peradilan tersebut mencakup struktur, substansi, </w:t>
      </w:r>
      <w:r w:rsidR="003673AC">
        <w:rPr>
          <w:sz w:val="24"/>
          <w:szCs w:val="24"/>
        </w:rPr>
        <w:t>d</w:t>
      </w:r>
      <w:r w:rsidR="00D242CF">
        <w:rPr>
          <w:sz w:val="24"/>
          <w:szCs w:val="24"/>
          <w:lang w:val="id-ID"/>
        </w:rPr>
        <w:t>an k</w:t>
      </w:r>
      <w:r w:rsidR="003673AC">
        <w:rPr>
          <w:sz w:val="24"/>
          <w:szCs w:val="24"/>
        </w:rPr>
        <w:t>u</w:t>
      </w:r>
      <w:r w:rsidR="00D242CF">
        <w:rPr>
          <w:sz w:val="24"/>
          <w:szCs w:val="24"/>
          <w:lang w:val="id-ID"/>
        </w:rPr>
        <w:t xml:space="preserve">ltur </w:t>
      </w:r>
      <w:r w:rsidR="003673AC">
        <w:rPr>
          <w:sz w:val="24"/>
          <w:szCs w:val="24"/>
        </w:rPr>
        <w:t>p</w:t>
      </w:r>
      <w:r w:rsidR="00D242CF">
        <w:rPr>
          <w:sz w:val="24"/>
          <w:szCs w:val="24"/>
          <w:lang w:val="id-ID"/>
        </w:rPr>
        <w:t>eradila</w:t>
      </w:r>
      <w:r w:rsidR="003673AC">
        <w:rPr>
          <w:sz w:val="24"/>
          <w:szCs w:val="24"/>
        </w:rPr>
        <w:t>n</w:t>
      </w:r>
      <w:r w:rsidR="004C5971">
        <w:rPr>
          <w:rStyle w:val="FootnoteReference"/>
          <w:sz w:val="24"/>
          <w:szCs w:val="24"/>
        </w:rPr>
        <w:footnoteReference w:id="7"/>
      </w:r>
      <w:r w:rsidR="00D242CF">
        <w:rPr>
          <w:sz w:val="24"/>
          <w:szCs w:val="24"/>
        </w:rPr>
        <w:t xml:space="preserve"> </w:t>
      </w:r>
      <w:r w:rsidR="003673AC">
        <w:rPr>
          <w:sz w:val="24"/>
          <w:szCs w:val="24"/>
        </w:rPr>
        <w:t>ya</w:t>
      </w:r>
      <w:r w:rsidR="00D242CF">
        <w:rPr>
          <w:sz w:val="24"/>
          <w:szCs w:val="24"/>
        </w:rPr>
        <w:t>ng</w:t>
      </w:r>
      <w:r w:rsidR="003673AC">
        <w:rPr>
          <w:sz w:val="24"/>
          <w:szCs w:val="24"/>
        </w:rPr>
        <w:t xml:space="preserve"> </w:t>
      </w:r>
      <w:r w:rsidR="00D242CF">
        <w:rPr>
          <w:sz w:val="24"/>
          <w:szCs w:val="24"/>
        </w:rPr>
        <w:t>secara bersam</w:t>
      </w:r>
      <w:r w:rsidR="00D242CF">
        <w:rPr>
          <w:sz w:val="24"/>
          <w:szCs w:val="24"/>
          <w:lang w:val="id-ID"/>
        </w:rPr>
        <w:t>a-sama bekerja</w:t>
      </w:r>
      <w:r w:rsidR="002045ED">
        <w:rPr>
          <w:sz w:val="24"/>
          <w:szCs w:val="24"/>
          <w:lang w:val="id-ID"/>
        </w:rPr>
        <w:t xml:space="preserve"> simultan untuk menegakkan hukum </w:t>
      </w:r>
      <w:r w:rsidR="003673AC">
        <w:rPr>
          <w:sz w:val="24"/>
          <w:szCs w:val="24"/>
        </w:rPr>
        <w:t>d</w:t>
      </w:r>
      <w:r w:rsidR="002045ED">
        <w:rPr>
          <w:sz w:val="24"/>
          <w:szCs w:val="24"/>
          <w:lang w:val="id-ID"/>
        </w:rPr>
        <w:t>an kead</w:t>
      </w:r>
      <w:r w:rsidR="003673AC">
        <w:rPr>
          <w:sz w:val="24"/>
          <w:szCs w:val="24"/>
        </w:rPr>
        <w:t>i</w:t>
      </w:r>
      <w:r w:rsidR="002045ED">
        <w:rPr>
          <w:sz w:val="24"/>
          <w:szCs w:val="24"/>
          <w:lang w:val="id-ID"/>
        </w:rPr>
        <w:t>lan.</w:t>
      </w:r>
      <w:r w:rsidR="003A5D5E">
        <w:rPr>
          <w:rStyle w:val="FootnoteReference"/>
          <w:sz w:val="24"/>
          <w:szCs w:val="24"/>
          <w:lang w:val="id-ID"/>
        </w:rPr>
        <w:footnoteReference w:id="8"/>
      </w:r>
      <w:r w:rsidR="007A1F95">
        <w:rPr>
          <w:sz w:val="24"/>
          <w:szCs w:val="24"/>
          <w:lang w:val="id-ID"/>
        </w:rPr>
        <w:t xml:space="preserve"> </w:t>
      </w:r>
      <w:r w:rsidR="006A2C75">
        <w:rPr>
          <w:sz w:val="24"/>
          <w:szCs w:val="24"/>
          <w:lang w:val="id-ID"/>
        </w:rPr>
        <w:t>Namun, t</w:t>
      </w:r>
      <w:r w:rsidR="007A1F95">
        <w:rPr>
          <w:sz w:val="24"/>
          <w:szCs w:val="24"/>
          <w:lang w:val="id-ID"/>
        </w:rPr>
        <w:t>anpa meremehkan arti penting subs</w:t>
      </w:r>
      <w:r w:rsidR="006A2C75">
        <w:rPr>
          <w:sz w:val="24"/>
          <w:szCs w:val="24"/>
          <w:lang w:val="id-ID"/>
        </w:rPr>
        <w:t>t</w:t>
      </w:r>
      <w:r w:rsidR="007A1F95">
        <w:rPr>
          <w:sz w:val="24"/>
          <w:szCs w:val="24"/>
          <w:lang w:val="id-ID"/>
        </w:rPr>
        <w:t>ansi d</w:t>
      </w:r>
      <w:r w:rsidR="00FF701F">
        <w:rPr>
          <w:sz w:val="24"/>
          <w:szCs w:val="24"/>
          <w:lang w:val="id-ID"/>
        </w:rPr>
        <w:t>an kultur, struktur peradilan berperan besar dalam penegakan hukum</w:t>
      </w:r>
      <w:r w:rsidR="006A2C75">
        <w:rPr>
          <w:sz w:val="24"/>
          <w:szCs w:val="24"/>
        </w:rPr>
        <w:t xml:space="preserve">. </w:t>
      </w:r>
      <w:proofErr w:type="gramStart"/>
      <w:r w:rsidR="006A2C75">
        <w:rPr>
          <w:sz w:val="24"/>
          <w:szCs w:val="24"/>
        </w:rPr>
        <w:t>Struktur peradilan mencakup</w:t>
      </w:r>
      <w:r w:rsidR="00C711DA">
        <w:rPr>
          <w:sz w:val="24"/>
          <w:szCs w:val="24"/>
        </w:rPr>
        <w:t xml:space="preserve"> sumber legalitas dan legitimasi peradilan, </w:t>
      </w:r>
      <w:r w:rsidR="00C82484">
        <w:rPr>
          <w:sz w:val="24"/>
          <w:szCs w:val="24"/>
        </w:rPr>
        <w:t xml:space="preserve">asas-asas peradilan, </w:t>
      </w:r>
      <w:r w:rsidR="00C711DA">
        <w:rPr>
          <w:sz w:val="24"/>
          <w:szCs w:val="24"/>
        </w:rPr>
        <w:t>tugas dan kewenangan peradilan, susunan peradilan, dan acara peradilan.</w:t>
      </w:r>
      <w:proofErr w:type="gramEnd"/>
    </w:p>
    <w:p w:rsidR="00C82484" w:rsidRDefault="00AE2277" w:rsidP="0081217F">
      <w:pPr>
        <w:ind w:firstLine="567"/>
        <w:jc w:val="both"/>
        <w:rPr>
          <w:sz w:val="24"/>
          <w:szCs w:val="24"/>
          <w:lang w:val="id-ID"/>
        </w:rPr>
      </w:pPr>
      <w:proofErr w:type="gramStart"/>
      <w:r>
        <w:rPr>
          <w:sz w:val="24"/>
          <w:szCs w:val="24"/>
        </w:rPr>
        <w:t xml:space="preserve">Asas-asas peradilan </w:t>
      </w:r>
      <w:r w:rsidR="00925D1D">
        <w:rPr>
          <w:sz w:val="24"/>
          <w:szCs w:val="24"/>
        </w:rPr>
        <w:t>memberikan jaminan untuk tegaknya hukum dan keadilan</w:t>
      </w:r>
      <w:r w:rsidR="006E08CB">
        <w:rPr>
          <w:sz w:val="24"/>
          <w:szCs w:val="24"/>
        </w:rPr>
        <w:t>.</w:t>
      </w:r>
      <w:proofErr w:type="gramEnd"/>
      <w:r w:rsidR="006E08CB">
        <w:rPr>
          <w:sz w:val="24"/>
          <w:szCs w:val="24"/>
        </w:rPr>
        <w:t xml:space="preserve"> </w:t>
      </w:r>
      <w:proofErr w:type="gramStart"/>
      <w:r w:rsidR="004C5971" w:rsidRPr="00030BAA">
        <w:rPr>
          <w:sz w:val="24"/>
          <w:szCs w:val="24"/>
        </w:rPr>
        <w:t>asas</w:t>
      </w:r>
      <w:proofErr w:type="gramEnd"/>
      <w:r w:rsidR="004C5971" w:rsidRPr="00030BAA">
        <w:rPr>
          <w:sz w:val="24"/>
          <w:szCs w:val="24"/>
        </w:rPr>
        <w:t xml:space="preserve"> hukum menurut Sudikno Mertokusumo adalah pikiran dasar latar belakang dari peraturan yang konkret yang terdapat dalam setiap sistem hukum yang terjelma dalam peraturan perundang-undangan dan putusan hakim yang merupakan hukum positif dan dapat diketemukan dengan mencari sifat-sifat umum dalam peraturan konkret tersebut.</w:t>
      </w:r>
      <w:r w:rsidR="004C5971">
        <w:rPr>
          <w:rStyle w:val="FootnoteReference"/>
          <w:sz w:val="24"/>
          <w:szCs w:val="24"/>
        </w:rPr>
        <w:footnoteReference w:id="9"/>
      </w:r>
      <w:r w:rsidR="00CA0DBC">
        <w:rPr>
          <w:sz w:val="24"/>
          <w:szCs w:val="24"/>
        </w:rPr>
        <w:t xml:space="preserve"> </w:t>
      </w:r>
      <w:proofErr w:type="gramStart"/>
      <w:r w:rsidR="0081217F">
        <w:rPr>
          <w:sz w:val="24"/>
          <w:szCs w:val="24"/>
        </w:rPr>
        <w:t xml:space="preserve">Lebih dari itu, Satjipto Rahardjo </w:t>
      </w:r>
      <w:r w:rsidR="00F218FF">
        <w:rPr>
          <w:sz w:val="24"/>
          <w:szCs w:val="24"/>
        </w:rPr>
        <w:t>menyebut bahwa asas hukum itu adalah ruh atau nyawa dari sebuah peraturan</w:t>
      </w:r>
      <w:r w:rsidR="00C82484">
        <w:rPr>
          <w:sz w:val="24"/>
          <w:szCs w:val="24"/>
        </w:rPr>
        <w:t>.</w:t>
      </w:r>
      <w:proofErr w:type="gramEnd"/>
      <w:r w:rsidR="00C82484">
        <w:rPr>
          <w:rStyle w:val="FootnoteReference"/>
          <w:sz w:val="24"/>
          <w:szCs w:val="24"/>
        </w:rPr>
        <w:footnoteReference w:id="10"/>
      </w:r>
      <w:r w:rsidR="00C82484">
        <w:rPr>
          <w:sz w:val="24"/>
          <w:szCs w:val="24"/>
        </w:rPr>
        <w:t xml:space="preserve"> </w:t>
      </w:r>
      <w:proofErr w:type="gramStart"/>
      <w:r w:rsidR="00C82484">
        <w:rPr>
          <w:sz w:val="24"/>
          <w:szCs w:val="24"/>
        </w:rPr>
        <w:t xml:space="preserve">Penyelenggaraan </w:t>
      </w:r>
      <w:r w:rsidR="00C82484">
        <w:rPr>
          <w:sz w:val="24"/>
          <w:szCs w:val="24"/>
          <w:lang w:val="id-ID"/>
        </w:rPr>
        <w:t>peradilan dapat melahirkan keadilan bilamana aturan-aturannya memiliki asas-asas hukum yang menjiwainya.</w:t>
      </w:r>
      <w:proofErr w:type="gramEnd"/>
      <w:r w:rsidR="00C82484">
        <w:rPr>
          <w:sz w:val="24"/>
          <w:szCs w:val="24"/>
          <w:lang w:val="id-ID"/>
        </w:rPr>
        <w:t xml:space="preserve"> </w:t>
      </w:r>
    </w:p>
    <w:p w:rsidR="00FB356B" w:rsidRDefault="00C82484" w:rsidP="00A4485D">
      <w:pPr>
        <w:ind w:firstLine="567"/>
        <w:jc w:val="both"/>
        <w:rPr>
          <w:sz w:val="24"/>
          <w:szCs w:val="24"/>
        </w:rPr>
      </w:pPr>
      <w:r>
        <w:rPr>
          <w:sz w:val="24"/>
          <w:szCs w:val="24"/>
          <w:lang w:val="id-ID"/>
        </w:rPr>
        <w:t>Peradilan Is</w:t>
      </w:r>
      <w:r w:rsidR="00AB6B74">
        <w:rPr>
          <w:sz w:val="24"/>
          <w:szCs w:val="24"/>
          <w:lang w:val="id-ID"/>
        </w:rPr>
        <w:t>lam atau peradilan yang diselenggarakan oleh pemerintahan Islam</w:t>
      </w:r>
      <w:r w:rsidR="00F218FF" w:rsidRPr="00A502B0">
        <w:rPr>
          <w:sz w:val="24"/>
          <w:szCs w:val="24"/>
          <w:lang w:val="id-ID"/>
        </w:rPr>
        <w:t xml:space="preserve"> </w:t>
      </w:r>
      <w:r w:rsidR="00AB6B74" w:rsidRPr="00A502B0">
        <w:rPr>
          <w:sz w:val="24"/>
          <w:szCs w:val="24"/>
          <w:lang w:val="id-ID"/>
        </w:rPr>
        <w:t>memperlihatkan tega</w:t>
      </w:r>
      <w:r w:rsidR="00CA0DBC" w:rsidRPr="00A502B0">
        <w:rPr>
          <w:sz w:val="24"/>
          <w:szCs w:val="24"/>
          <w:lang w:val="id-ID"/>
        </w:rPr>
        <w:t>k</w:t>
      </w:r>
      <w:r w:rsidR="00AB6B74" w:rsidRPr="00A502B0">
        <w:rPr>
          <w:sz w:val="24"/>
          <w:szCs w:val="24"/>
          <w:lang w:val="id-ID"/>
        </w:rPr>
        <w:t>ny</w:t>
      </w:r>
      <w:r w:rsidR="00CA0DBC" w:rsidRPr="00A502B0">
        <w:rPr>
          <w:sz w:val="24"/>
          <w:szCs w:val="24"/>
          <w:lang w:val="id-ID"/>
        </w:rPr>
        <w:t>a</w:t>
      </w:r>
      <w:r w:rsidR="00AB6B74" w:rsidRPr="00A502B0">
        <w:rPr>
          <w:sz w:val="24"/>
          <w:szCs w:val="24"/>
          <w:lang w:val="id-ID"/>
        </w:rPr>
        <w:t xml:space="preserve"> hukum dan keadilan di tengah </w:t>
      </w:r>
      <w:r w:rsidR="00A502B0" w:rsidRPr="00A502B0">
        <w:rPr>
          <w:sz w:val="24"/>
          <w:szCs w:val="24"/>
          <w:lang w:val="id-ID"/>
        </w:rPr>
        <w:t xml:space="preserve">sederhananya </w:t>
      </w:r>
      <w:r w:rsidR="00A502B0">
        <w:rPr>
          <w:sz w:val="24"/>
          <w:szCs w:val="24"/>
          <w:lang w:val="id-ID"/>
        </w:rPr>
        <w:t xml:space="preserve">institusi hukum, </w:t>
      </w:r>
      <w:r w:rsidR="00AB6B74" w:rsidRPr="00A502B0">
        <w:rPr>
          <w:sz w:val="24"/>
          <w:szCs w:val="24"/>
          <w:lang w:val="id-ID"/>
        </w:rPr>
        <w:t>minimnya instrumen</w:t>
      </w:r>
      <w:r w:rsidR="00AB6B74">
        <w:rPr>
          <w:sz w:val="24"/>
          <w:szCs w:val="24"/>
          <w:lang w:val="id-ID"/>
        </w:rPr>
        <w:t xml:space="preserve"> penegakan hukum </w:t>
      </w:r>
      <w:r w:rsidR="00AB6B74" w:rsidRPr="00A502B0">
        <w:rPr>
          <w:sz w:val="24"/>
          <w:szCs w:val="24"/>
          <w:lang w:val="id-ID"/>
        </w:rPr>
        <w:t xml:space="preserve">dan </w:t>
      </w:r>
      <w:r w:rsidR="00A502B0">
        <w:rPr>
          <w:sz w:val="24"/>
          <w:szCs w:val="24"/>
          <w:lang w:val="id-ID"/>
        </w:rPr>
        <w:t xml:space="preserve">tidak terlatihnya secara teknis </w:t>
      </w:r>
      <w:r w:rsidR="00AB6B74" w:rsidRPr="00A502B0">
        <w:rPr>
          <w:sz w:val="24"/>
          <w:szCs w:val="24"/>
          <w:lang w:val="id-ID"/>
        </w:rPr>
        <w:t>apa</w:t>
      </w:r>
      <w:r w:rsidR="00CA0DBC" w:rsidRPr="00A502B0">
        <w:rPr>
          <w:sz w:val="24"/>
          <w:szCs w:val="24"/>
          <w:lang w:val="id-ID"/>
        </w:rPr>
        <w:t>r</w:t>
      </w:r>
      <w:r w:rsidR="00AB6B74" w:rsidRPr="00A502B0">
        <w:rPr>
          <w:sz w:val="24"/>
          <w:szCs w:val="24"/>
          <w:lang w:val="id-ID"/>
        </w:rPr>
        <w:t>at p</w:t>
      </w:r>
      <w:r w:rsidR="00CA0DBC" w:rsidRPr="00A502B0">
        <w:rPr>
          <w:sz w:val="24"/>
          <w:szCs w:val="24"/>
          <w:lang w:val="id-ID"/>
        </w:rPr>
        <w:t>e</w:t>
      </w:r>
      <w:r w:rsidR="00A502B0" w:rsidRPr="00A502B0">
        <w:rPr>
          <w:sz w:val="24"/>
          <w:szCs w:val="24"/>
          <w:lang w:val="id-ID"/>
        </w:rPr>
        <w:t>l</w:t>
      </w:r>
      <w:r w:rsidR="00A502B0">
        <w:rPr>
          <w:sz w:val="24"/>
          <w:szCs w:val="24"/>
          <w:lang w:val="id-ID"/>
        </w:rPr>
        <w:t>a</w:t>
      </w:r>
      <w:r w:rsidR="00AB6B74" w:rsidRPr="00A502B0">
        <w:rPr>
          <w:sz w:val="24"/>
          <w:szCs w:val="24"/>
          <w:lang w:val="id-ID"/>
        </w:rPr>
        <w:t>k</w:t>
      </w:r>
      <w:r w:rsidR="00A502B0">
        <w:rPr>
          <w:sz w:val="24"/>
          <w:szCs w:val="24"/>
          <w:lang w:val="id-ID"/>
        </w:rPr>
        <w:t>sana</w:t>
      </w:r>
      <w:r w:rsidR="00AB6B74" w:rsidRPr="00A502B0">
        <w:rPr>
          <w:sz w:val="24"/>
          <w:szCs w:val="24"/>
          <w:lang w:val="id-ID"/>
        </w:rPr>
        <w:t>ny</w:t>
      </w:r>
      <w:r w:rsidR="00CA0DBC" w:rsidRPr="00A502B0">
        <w:rPr>
          <w:sz w:val="24"/>
          <w:szCs w:val="24"/>
          <w:lang w:val="id-ID"/>
        </w:rPr>
        <w:t>a</w:t>
      </w:r>
      <w:r w:rsidR="00AB6B74" w:rsidRPr="00A502B0">
        <w:rPr>
          <w:sz w:val="24"/>
          <w:szCs w:val="24"/>
          <w:lang w:val="id-ID"/>
        </w:rPr>
        <w:t xml:space="preserve">. </w:t>
      </w:r>
      <w:proofErr w:type="gramStart"/>
      <w:r w:rsidR="00AB6B74">
        <w:rPr>
          <w:sz w:val="24"/>
          <w:szCs w:val="24"/>
        </w:rPr>
        <w:t>D</w:t>
      </w:r>
      <w:r w:rsidR="00CA0DBC">
        <w:rPr>
          <w:sz w:val="24"/>
          <w:szCs w:val="24"/>
        </w:rPr>
        <w:t>i</w:t>
      </w:r>
      <w:r w:rsidR="00AB6B74">
        <w:rPr>
          <w:sz w:val="24"/>
          <w:szCs w:val="24"/>
        </w:rPr>
        <w:t xml:space="preserve"> m</w:t>
      </w:r>
      <w:r w:rsidR="00CA0DBC">
        <w:rPr>
          <w:sz w:val="24"/>
          <w:szCs w:val="24"/>
        </w:rPr>
        <w:t>a</w:t>
      </w:r>
      <w:r w:rsidR="00AB6B74">
        <w:rPr>
          <w:sz w:val="24"/>
          <w:szCs w:val="24"/>
          <w:lang w:val="id-ID"/>
        </w:rPr>
        <w:t>s</w:t>
      </w:r>
      <w:r w:rsidR="00CA0DBC">
        <w:rPr>
          <w:sz w:val="24"/>
          <w:szCs w:val="24"/>
        </w:rPr>
        <w:t>a</w:t>
      </w:r>
      <w:r w:rsidR="00A502B0">
        <w:rPr>
          <w:sz w:val="24"/>
          <w:szCs w:val="24"/>
          <w:lang w:val="id-ID"/>
        </w:rPr>
        <w:t>-</w:t>
      </w:r>
      <w:r w:rsidR="00AB6B74">
        <w:rPr>
          <w:sz w:val="24"/>
          <w:szCs w:val="24"/>
          <w:lang w:val="id-ID"/>
        </w:rPr>
        <w:t xml:space="preserve">masa awal </w:t>
      </w:r>
      <w:r w:rsidR="00A502B0">
        <w:rPr>
          <w:sz w:val="24"/>
          <w:szCs w:val="24"/>
          <w:lang w:val="id-ID"/>
        </w:rPr>
        <w:t xml:space="preserve">pemerintahan </w:t>
      </w:r>
      <w:r w:rsidR="00AB6B74">
        <w:rPr>
          <w:sz w:val="24"/>
          <w:szCs w:val="24"/>
          <w:lang w:val="id-ID"/>
        </w:rPr>
        <w:t xml:space="preserve">Islam, suatu masa yang warga negaranya benar-benar merasakan tegaknya hukum </w:t>
      </w:r>
      <w:r w:rsidR="00CA0DBC">
        <w:rPr>
          <w:sz w:val="24"/>
          <w:szCs w:val="24"/>
        </w:rPr>
        <w:t>da</w:t>
      </w:r>
      <w:r w:rsidR="00AB6B74">
        <w:rPr>
          <w:sz w:val="24"/>
          <w:szCs w:val="24"/>
          <w:lang w:val="id-ID"/>
        </w:rPr>
        <w:t>n keadi</w:t>
      </w:r>
      <w:r w:rsidR="00CA0DBC">
        <w:rPr>
          <w:sz w:val="24"/>
          <w:szCs w:val="24"/>
        </w:rPr>
        <w:t>la</w:t>
      </w:r>
      <w:r w:rsidR="00AB6B74">
        <w:rPr>
          <w:sz w:val="24"/>
          <w:szCs w:val="24"/>
          <w:lang w:val="id-ID"/>
        </w:rPr>
        <w:t xml:space="preserve">n, </w:t>
      </w:r>
      <w:r w:rsidR="00A4485D">
        <w:rPr>
          <w:sz w:val="24"/>
          <w:szCs w:val="24"/>
          <w:lang w:val="id-ID"/>
        </w:rPr>
        <w:t>tidak ada aturan tertulis, tidak ada gedung pengadilan, tidak ada polisi dan tentara, tidak ada penjara.</w:t>
      </w:r>
      <w:proofErr w:type="gramEnd"/>
      <w:r w:rsidR="00A4485D">
        <w:rPr>
          <w:sz w:val="24"/>
          <w:szCs w:val="24"/>
          <w:lang w:val="id-ID"/>
        </w:rPr>
        <w:t xml:space="preserve"> Namun tidak ada orang bersala</w:t>
      </w:r>
      <w:r w:rsidR="00CA0DBC">
        <w:rPr>
          <w:sz w:val="24"/>
          <w:szCs w:val="24"/>
        </w:rPr>
        <w:t xml:space="preserve">h </w:t>
      </w:r>
      <w:r w:rsidR="00A4485D">
        <w:rPr>
          <w:sz w:val="24"/>
          <w:szCs w:val="24"/>
        </w:rPr>
        <w:t>yang tidak menjalani p</w:t>
      </w:r>
      <w:r w:rsidR="00CA0DBC">
        <w:rPr>
          <w:sz w:val="24"/>
          <w:szCs w:val="24"/>
        </w:rPr>
        <w:t>r</w:t>
      </w:r>
      <w:r w:rsidR="00A4485D">
        <w:rPr>
          <w:sz w:val="24"/>
          <w:szCs w:val="24"/>
          <w:lang w:val="id-ID"/>
        </w:rPr>
        <w:t>oses h</w:t>
      </w:r>
      <w:r w:rsidR="00CA0DBC">
        <w:rPr>
          <w:sz w:val="24"/>
          <w:szCs w:val="24"/>
        </w:rPr>
        <w:t>u</w:t>
      </w:r>
      <w:r w:rsidR="00A4485D">
        <w:rPr>
          <w:sz w:val="24"/>
          <w:szCs w:val="24"/>
          <w:lang w:val="id-ID"/>
        </w:rPr>
        <w:t>kum dan tidak ada orang yang diputuskan bersala</w:t>
      </w:r>
      <w:r w:rsidR="00CA0DBC">
        <w:rPr>
          <w:sz w:val="24"/>
          <w:szCs w:val="24"/>
        </w:rPr>
        <w:t>h</w:t>
      </w:r>
      <w:r w:rsidR="00A4485D">
        <w:rPr>
          <w:sz w:val="24"/>
          <w:szCs w:val="24"/>
        </w:rPr>
        <w:t xml:space="preserve"> yang ti</w:t>
      </w:r>
      <w:r w:rsidR="00CA0DBC">
        <w:rPr>
          <w:sz w:val="24"/>
          <w:szCs w:val="24"/>
        </w:rPr>
        <w:t>da</w:t>
      </w:r>
      <w:r w:rsidR="00A4485D">
        <w:rPr>
          <w:sz w:val="24"/>
          <w:szCs w:val="24"/>
          <w:lang w:val="id-ID"/>
        </w:rPr>
        <w:t xml:space="preserve">k </w:t>
      </w:r>
      <w:r w:rsidR="00F16FEB">
        <w:rPr>
          <w:sz w:val="24"/>
          <w:szCs w:val="24"/>
          <w:lang w:val="id-ID"/>
        </w:rPr>
        <w:t>dieksekusi. Institusi, i</w:t>
      </w:r>
      <w:r w:rsidR="00CA0DBC">
        <w:rPr>
          <w:sz w:val="24"/>
          <w:szCs w:val="24"/>
        </w:rPr>
        <w:t>n</w:t>
      </w:r>
      <w:r w:rsidR="00F16FEB">
        <w:rPr>
          <w:sz w:val="24"/>
          <w:szCs w:val="24"/>
          <w:lang w:val="id-ID"/>
        </w:rPr>
        <w:t>strumen, dan</w:t>
      </w:r>
      <w:r w:rsidR="00CA0DBC">
        <w:rPr>
          <w:sz w:val="24"/>
          <w:szCs w:val="24"/>
        </w:rPr>
        <w:t xml:space="preserve"> </w:t>
      </w:r>
      <w:r w:rsidR="00F16FEB">
        <w:rPr>
          <w:sz w:val="24"/>
          <w:szCs w:val="24"/>
          <w:lang w:val="id-ID"/>
        </w:rPr>
        <w:t xml:space="preserve">aparatur boleh jadi tidak lengkap tetapi peradilan yang memiliki </w:t>
      </w:r>
      <w:r w:rsidR="00E02831">
        <w:rPr>
          <w:sz w:val="24"/>
          <w:szCs w:val="24"/>
        </w:rPr>
        <w:t>jiwa</w:t>
      </w:r>
      <w:r w:rsidR="00F16FEB">
        <w:rPr>
          <w:sz w:val="24"/>
          <w:szCs w:val="24"/>
        </w:rPr>
        <w:t xml:space="preserve"> </w:t>
      </w:r>
      <w:r w:rsidR="00F16FEB">
        <w:rPr>
          <w:sz w:val="24"/>
          <w:szCs w:val="24"/>
          <w:lang w:val="id-ID"/>
        </w:rPr>
        <w:t>atau</w:t>
      </w:r>
      <w:r w:rsidR="00F16FEB">
        <w:rPr>
          <w:sz w:val="24"/>
          <w:szCs w:val="24"/>
        </w:rPr>
        <w:t xml:space="preserve"> </w:t>
      </w:r>
      <w:r w:rsidR="00F16FEB">
        <w:rPr>
          <w:sz w:val="24"/>
          <w:szCs w:val="24"/>
          <w:lang w:val="id-ID"/>
        </w:rPr>
        <w:t>ruh</w:t>
      </w:r>
      <w:r w:rsidR="00CA0DBC">
        <w:rPr>
          <w:sz w:val="24"/>
          <w:szCs w:val="24"/>
        </w:rPr>
        <w:t xml:space="preserve"> </w:t>
      </w:r>
      <w:r w:rsidR="00F16FEB">
        <w:rPr>
          <w:sz w:val="24"/>
          <w:szCs w:val="24"/>
          <w:lang w:val="id-ID"/>
        </w:rPr>
        <w:t>atau nyawa da</w:t>
      </w:r>
      <w:r w:rsidR="00CA0DBC">
        <w:rPr>
          <w:sz w:val="24"/>
          <w:szCs w:val="24"/>
        </w:rPr>
        <w:t>p</w:t>
      </w:r>
      <w:r w:rsidR="00F16FEB">
        <w:rPr>
          <w:sz w:val="24"/>
          <w:szCs w:val="24"/>
          <w:lang w:val="id-ID"/>
        </w:rPr>
        <w:t>at m</w:t>
      </w:r>
      <w:r w:rsidR="00CA0DBC">
        <w:rPr>
          <w:sz w:val="24"/>
          <w:szCs w:val="24"/>
        </w:rPr>
        <w:t>e</w:t>
      </w:r>
      <w:r w:rsidR="00F16FEB">
        <w:rPr>
          <w:sz w:val="24"/>
          <w:szCs w:val="24"/>
          <w:lang w:val="id-ID"/>
        </w:rPr>
        <w:t xml:space="preserve">negakkan hukum dan mewujudkan keadilan. Karena itu penting untuk mengkaji </w:t>
      </w:r>
      <w:r w:rsidR="001D68A2">
        <w:rPr>
          <w:sz w:val="24"/>
          <w:szCs w:val="24"/>
          <w:lang w:val="id-ID"/>
        </w:rPr>
        <w:t xml:space="preserve">doktrin Islam terutama untuk mencari jawaban atas pertanyaan-pertanyaan tentang </w:t>
      </w:r>
      <w:r w:rsidR="00F16FEB">
        <w:rPr>
          <w:sz w:val="24"/>
          <w:szCs w:val="24"/>
          <w:lang w:val="id-ID"/>
        </w:rPr>
        <w:t xml:space="preserve">asas-asas </w:t>
      </w:r>
      <w:r w:rsidR="001D68A2">
        <w:rPr>
          <w:sz w:val="24"/>
          <w:szCs w:val="24"/>
          <w:lang w:val="id-ID"/>
        </w:rPr>
        <w:t>pe</w:t>
      </w:r>
      <w:r w:rsidR="00CA0DBC">
        <w:rPr>
          <w:sz w:val="24"/>
          <w:szCs w:val="24"/>
        </w:rPr>
        <w:t>radilan</w:t>
      </w:r>
      <w:r w:rsidR="001D68A2">
        <w:rPr>
          <w:sz w:val="24"/>
          <w:szCs w:val="24"/>
        </w:rPr>
        <w:t xml:space="preserve"> apakah yang diajarkannya dan bagaimana asas-asas tersebut dapat menjamin tegaknya hukum dan terwujudnya keadilan?</w:t>
      </w:r>
    </w:p>
    <w:p w:rsidR="00B23239" w:rsidRDefault="00FB356B" w:rsidP="00B23239">
      <w:pPr>
        <w:ind w:firstLine="567"/>
        <w:jc w:val="both"/>
        <w:rPr>
          <w:sz w:val="24"/>
          <w:szCs w:val="24"/>
        </w:rPr>
      </w:pPr>
      <w:proofErr w:type="gramStart"/>
      <w:r w:rsidRPr="00476195">
        <w:rPr>
          <w:sz w:val="24"/>
          <w:szCs w:val="24"/>
        </w:rPr>
        <w:t>Sepanjang penelurusan terhadap literatu</w:t>
      </w:r>
      <w:r w:rsidRPr="00476195">
        <w:rPr>
          <w:sz w:val="24"/>
          <w:szCs w:val="24"/>
          <w:lang w:val="id-ID"/>
        </w:rPr>
        <w:t>r yang te</w:t>
      </w:r>
      <w:r w:rsidRPr="00476195">
        <w:rPr>
          <w:sz w:val="24"/>
          <w:szCs w:val="24"/>
        </w:rPr>
        <w:t>r</w:t>
      </w:r>
      <w:r w:rsidRPr="00476195">
        <w:rPr>
          <w:sz w:val="24"/>
          <w:szCs w:val="24"/>
          <w:lang w:val="id-ID"/>
        </w:rPr>
        <w:t>s</w:t>
      </w:r>
      <w:r w:rsidRPr="00476195">
        <w:rPr>
          <w:sz w:val="24"/>
          <w:szCs w:val="24"/>
        </w:rPr>
        <w:t>e</w:t>
      </w:r>
      <w:r w:rsidRPr="00476195">
        <w:rPr>
          <w:sz w:val="24"/>
          <w:szCs w:val="24"/>
          <w:lang w:val="id-ID"/>
        </w:rPr>
        <w:t>dia belum ditemukan hasil penelitian spesifik tentang asas-asas peradilan dalam Islam.</w:t>
      </w:r>
      <w:proofErr w:type="gramEnd"/>
      <w:r w:rsidRPr="00476195">
        <w:rPr>
          <w:sz w:val="24"/>
          <w:szCs w:val="24"/>
          <w:lang w:val="id-ID"/>
        </w:rPr>
        <w:t xml:space="preserve"> Namun, asas-asas itu, baik </w:t>
      </w:r>
      <w:r w:rsidRPr="00476195">
        <w:rPr>
          <w:sz w:val="24"/>
          <w:szCs w:val="24"/>
          <w:lang w:val="id-ID"/>
        </w:rPr>
        <w:lastRenderedPageBreak/>
        <w:t xml:space="preserve">eksplisit maupun implisit, </w:t>
      </w:r>
      <w:r w:rsidR="001213F0" w:rsidRPr="00476195">
        <w:rPr>
          <w:sz w:val="24"/>
          <w:szCs w:val="24"/>
          <w:lang w:val="id-ID"/>
        </w:rPr>
        <w:t xml:space="preserve">tertera </w:t>
      </w:r>
      <w:r w:rsidRPr="00476195">
        <w:rPr>
          <w:sz w:val="24"/>
          <w:szCs w:val="24"/>
          <w:lang w:val="id-ID"/>
        </w:rPr>
        <w:t xml:space="preserve">bertebaran </w:t>
      </w:r>
      <w:r w:rsidR="001213F0" w:rsidRPr="00476195">
        <w:rPr>
          <w:sz w:val="24"/>
          <w:szCs w:val="24"/>
          <w:lang w:val="id-ID"/>
        </w:rPr>
        <w:t xml:space="preserve">dan terpisah-pisah dalam </w:t>
      </w:r>
      <w:r w:rsidRPr="00476195">
        <w:rPr>
          <w:sz w:val="24"/>
          <w:szCs w:val="24"/>
          <w:lang w:val="id-ID"/>
        </w:rPr>
        <w:t xml:space="preserve">Alquran, al-Sunnah, dan kitab-kitab </w:t>
      </w:r>
      <w:r w:rsidR="001213F0" w:rsidRPr="00476195">
        <w:rPr>
          <w:sz w:val="24"/>
          <w:szCs w:val="24"/>
          <w:lang w:val="id-ID"/>
        </w:rPr>
        <w:t>fikih dan peradilan</w:t>
      </w:r>
      <w:r w:rsidR="001213F0" w:rsidRPr="00476195">
        <w:rPr>
          <w:sz w:val="24"/>
          <w:szCs w:val="24"/>
        </w:rPr>
        <w:t xml:space="preserve">. </w:t>
      </w:r>
      <w:proofErr w:type="gramStart"/>
      <w:r w:rsidR="001213F0" w:rsidRPr="00476195">
        <w:rPr>
          <w:sz w:val="24"/>
          <w:szCs w:val="24"/>
        </w:rPr>
        <w:t>Berbeda haln</w:t>
      </w:r>
      <w:r w:rsidRPr="00476195">
        <w:rPr>
          <w:sz w:val="24"/>
          <w:szCs w:val="24"/>
        </w:rPr>
        <w:t>ya</w:t>
      </w:r>
      <w:r w:rsidR="001213F0" w:rsidRPr="00476195">
        <w:rPr>
          <w:sz w:val="24"/>
          <w:szCs w:val="24"/>
        </w:rPr>
        <w:t xml:space="preserve"> dengan </w:t>
      </w:r>
      <w:r w:rsidR="001213F0" w:rsidRPr="00476195">
        <w:rPr>
          <w:sz w:val="24"/>
          <w:szCs w:val="24"/>
          <w:lang w:val="id-ID"/>
        </w:rPr>
        <w:t>ilmu hukum ya</w:t>
      </w:r>
      <w:r w:rsidRPr="00476195">
        <w:rPr>
          <w:sz w:val="24"/>
          <w:szCs w:val="24"/>
        </w:rPr>
        <w:t>ng</w:t>
      </w:r>
      <w:r w:rsidR="001213F0" w:rsidRPr="00476195">
        <w:rPr>
          <w:sz w:val="24"/>
          <w:szCs w:val="24"/>
        </w:rPr>
        <w:t xml:space="preserve"> telah meletakkan asas-asas peradilan </w:t>
      </w:r>
      <w:r w:rsidR="00730077" w:rsidRPr="00476195">
        <w:rPr>
          <w:sz w:val="24"/>
          <w:szCs w:val="24"/>
        </w:rPr>
        <w:t>dalam kajian tersendiri.</w:t>
      </w:r>
      <w:proofErr w:type="gramEnd"/>
      <w:r w:rsidR="00730077" w:rsidRPr="00476195">
        <w:rPr>
          <w:sz w:val="24"/>
          <w:szCs w:val="24"/>
        </w:rPr>
        <w:t xml:space="preserve"> </w:t>
      </w:r>
      <w:proofErr w:type="gramStart"/>
      <w:r w:rsidR="00730077" w:rsidRPr="00476195">
        <w:rPr>
          <w:sz w:val="24"/>
          <w:szCs w:val="24"/>
        </w:rPr>
        <w:t xml:space="preserve">Herowati Poesoko </w:t>
      </w:r>
      <w:r w:rsidR="00235A55" w:rsidRPr="00476195">
        <w:rPr>
          <w:sz w:val="24"/>
          <w:szCs w:val="24"/>
        </w:rPr>
        <w:t>dalam “</w:t>
      </w:r>
      <w:r w:rsidR="00730077" w:rsidRPr="00476195">
        <w:rPr>
          <w:sz w:val="24"/>
          <w:szCs w:val="24"/>
        </w:rPr>
        <w:t xml:space="preserve">Penemuan Hukum </w:t>
      </w:r>
      <w:r w:rsidR="00235A55" w:rsidRPr="00476195">
        <w:rPr>
          <w:sz w:val="24"/>
          <w:szCs w:val="24"/>
        </w:rPr>
        <w:t>o</w:t>
      </w:r>
      <w:r w:rsidR="00730077" w:rsidRPr="00476195">
        <w:rPr>
          <w:sz w:val="24"/>
          <w:szCs w:val="24"/>
        </w:rPr>
        <w:t>leh Hakim</w:t>
      </w:r>
      <w:r w:rsidR="00235A55" w:rsidRPr="00476195">
        <w:rPr>
          <w:sz w:val="24"/>
          <w:szCs w:val="24"/>
        </w:rPr>
        <w:t xml:space="preserve"> d</w:t>
      </w:r>
      <w:r w:rsidR="00730077" w:rsidRPr="00476195">
        <w:rPr>
          <w:sz w:val="24"/>
          <w:szCs w:val="24"/>
        </w:rPr>
        <w:t>alam Penyelesaian Perkara Perdata</w:t>
      </w:r>
      <w:r w:rsidR="00235A55" w:rsidRPr="00476195">
        <w:rPr>
          <w:sz w:val="24"/>
          <w:szCs w:val="24"/>
        </w:rPr>
        <w:t>” telah membahas asas-asas peradilan dalam perkara perdata</w:t>
      </w:r>
      <w:r w:rsidR="00476195" w:rsidRPr="00476195">
        <w:rPr>
          <w:sz w:val="24"/>
          <w:szCs w:val="24"/>
        </w:rPr>
        <w:t>.</w:t>
      </w:r>
      <w:proofErr w:type="gramEnd"/>
      <w:r w:rsidR="00476195">
        <w:rPr>
          <w:sz w:val="24"/>
          <w:szCs w:val="24"/>
        </w:rPr>
        <w:t xml:space="preserve"> </w:t>
      </w:r>
      <w:proofErr w:type="gramStart"/>
      <w:r w:rsidR="00476195">
        <w:rPr>
          <w:sz w:val="24"/>
          <w:szCs w:val="24"/>
        </w:rPr>
        <w:t xml:space="preserve">Menurutnya ada </w:t>
      </w:r>
      <w:r w:rsidR="00476195" w:rsidRPr="00476195">
        <w:rPr>
          <w:sz w:val="24"/>
          <w:szCs w:val="24"/>
        </w:rPr>
        <w:t>asas</w:t>
      </w:r>
      <w:r w:rsidR="00476195">
        <w:rPr>
          <w:sz w:val="24"/>
          <w:szCs w:val="24"/>
        </w:rPr>
        <w:t xml:space="preserve"> peradilan, pertama, </w:t>
      </w:r>
      <w:r w:rsidR="00476195" w:rsidRPr="00476195">
        <w:rPr>
          <w:sz w:val="24"/>
          <w:szCs w:val="24"/>
        </w:rPr>
        <w:t>penye</w:t>
      </w:r>
      <w:r w:rsidR="00476195">
        <w:rPr>
          <w:sz w:val="24"/>
          <w:szCs w:val="24"/>
        </w:rPr>
        <w:t xml:space="preserve">lenggaraan kekuasaan kehakiman </w:t>
      </w:r>
      <w:r w:rsidR="00476195" w:rsidRPr="00476195">
        <w:rPr>
          <w:sz w:val="24"/>
          <w:szCs w:val="24"/>
        </w:rPr>
        <w:t>dilakukan</w:t>
      </w:r>
      <w:r w:rsidR="00476195">
        <w:rPr>
          <w:sz w:val="24"/>
          <w:szCs w:val="24"/>
        </w:rPr>
        <w:t xml:space="preserve"> </w:t>
      </w:r>
      <w:r w:rsidR="00476195" w:rsidRPr="00476195">
        <w:rPr>
          <w:sz w:val="24"/>
          <w:szCs w:val="24"/>
        </w:rPr>
        <w:t>“Demi Keadilan Berdasarkan Ketuhanan Yang Maha Esa”.</w:t>
      </w:r>
      <w:proofErr w:type="gramEnd"/>
      <w:r w:rsidR="00476195">
        <w:rPr>
          <w:sz w:val="24"/>
          <w:szCs w:val="24"/>
        </w:rPr>
        <w:t xml:space="preserve"> </w:t>
      </w:r>
      <w:proofErr w:type="gramStart"/>
      <w:r w:rsidR="00476195">
        <w:rPr>
          <w:sz w:val="24"/>
          <w:szCs w:val="24"/>
        </w:rPr>
        <w:t>Dari irah-irah ini</w:t>
      </w:r>
      <w:r w:rsidR="002405D7">
        <w:rPr>
          <w:sz w:val="24"/>
          <w:szCs w:val="24"/>
        </w:rPr>
        <w:t>, menurut Soepomo seperti dikutip oleh Sunarto,</w:t>
      </w:r>
      <w:r w:rsidR="00476195">
        <w:rPr>
          <w:sz w:val="24"/>
          <w:szCs w:val="24"/>
        </w:rPr>
        <w:t xml:space="preserve"> lahir asas kedua yaitu</w:t>
      </w:r>
      <w:r w:rsidR="00476195" w:rsidRPr="00476195">
        <w:rPr>
          <w:sz w:val="24"/>
          <w:szCs w:val="24"/>
        </w:rPr>
        <w:t xml:space="preserve"> putusan</w:t>
      </w:r>
      <w:r w:rsidR="00476195">
        <w:rPr>
          <w:sz w:val="24"/>
          <w:szCs w:val="24"/>
        </w:rPr>
        <w:t xml:space="preserve"> hakim</w:t>
      </w:r>
      <w:r w:rsidR="00476195" w:rsidRPr="00476195">
        <w:rPr>
          <w:sz w:val="24"/>
          <w:szCs w:val="24"/>
        </w:rPr>
        <w:t xml:space="preserve"> dapat</w:t>
      </w:r>
      <w:r w:rsidR="00476195">
        <w:rPr>
          <w:sz w:val="24"/>
          <w:szCs w:val="24"/>
        </w:rPr>
        <w:t xml:space="preserve"> </w:t>
      </w:r>
      <w:r w:rsidR="00476195" w:rsidRPr="00476195">
        <w:rPr>
          <w:sz w:val="24"/>
          <w:szCs w:val="24"/>
        </w:rPr>
        <w:t>dijalankan dengan paksa bila pihak yang wajib memenuhi isi putusan tidak mau memenuhinya</w:t>
      </w:r>
      <w:r w:rsidR="00476195">
        <w:rPr>
          <w:sz w:val="24"/>
          <w:szCs w:val="24"/>
        </w:rPr>
        <w:t xml:space="preserve"> </w:t>
      </w:r>
      <w:r w:rsidR="00476195" w:rsidRPr="00476195">
        <w:rPr>
          <w:sz w:val="24"/>
          <w:szCs w:val="24"/>
        </w:rPr>
        <w:t>secara sukarela</w:t>
      </w:r>
      <w:r w:rsidR="00476195">
        <w:rPr>
          <w:sz w:val="24"/>
          <w:szCs w:val="24"/>
        </w:rPr>
        <w:t>.</w:t>
      </w:r>
      <w:proofErr w:type="gramEnd"/>
      <w:r w:rsidR="00476195">
        <w:rPr>
          <w:rStyle w:val="FootnoteReference"/>
          <w:sz w:val="24"/>
          <w:szCs w:val="24"/>
        </w:rPr>
        <w:footnoteReference w:id="11"/>
      </w:r>
      <w:r w:rsidR="00476195" w:rsidRPr="00476195">
        <w:rPr>
          <w:sz w:val="24"/>
          <w:szCs w:val="24"/>
        </w:rPr>
        <w:t xml:space="preserve"> </w:t>
      </w:r>
      <w:proofErr w:type="gramStart"/>
      <w:r w:rsidR="00F82524">
        <w:rPr>
          <w:sz w:val="24"/>
          <w:szCs w:val="24"/>
        </w:rPr>
        <w:t>Ketiga, hakim bersifat menunggu.</w:t>
      </w:r>
      <w:proofErr w:type="gramEnd"/>
      <w:r w:rsidR="00F82524">
        <w:rPr>
          <w:sz w:val="24"/>
          <w:szCs w:val="24"/>
        </w:rPr>
        <w:t xml:space="preserve"> </w:t>
      </w:r>
      <w:proofErr w:type="gramStart"/>
      <w:r w:rsidR="00F82524">
        <w:rPr>
          <w:sz w:val="24"/>
          <w:szCs w:val="24"/>
        </w:rPr>
        <w:t>Keempat,</w:t>
      </w:r>
      <w:r w:rsidR="00476195" w:rsidRPr="00476195">
        <w:rPr>
          <w:sz w:val="24"/>
          <w:szCs w:val="24"/>
        </w:rPr>
        <w:t xml:space="preserve"> asas persidangan</w:t>
      </w:r>
      <w:r w:rsidR="00F82524" w:rsidRPr="00F82524">
        <w:rPr>
          <w:sz w:val="24"/>
          <w:szCs w:val="24"/>
        </w:rPr>
        <w:t xml:space="preserve"> </w:t>
      </w:r>
      <w:r w:rsidR="00F82524">
        <w:rPr>
          <w:sz w:val="24"/>
          <w:szCs w:val="24"/>
        </w:rPr>
        <w:t>ber</w:t>
      </w:r>
      <w:r w:rsidR="00F82524" w:rsidRPr="00476195">
        <w:rPr>
          <w:sz w:val="24"/>
          <w:szCs w:val="24"/>
        </w:rPr>
        <w:t>sifat terbuka</w:t>
      </w:r>
      <w:r w:rsidR="00F82524">
        <w:rPr>
          <w:sz w:val="24"/>
          <w:szCs w:val="24"/>
        </w:rPr>
        <w:t>.</w:t>
      </w:r>
      <w:proofErr w:type="gramEnd"/>
      <w:r w:rsidR="00F82524">
        <w:rPr>
          <w:sz w:val="24"/>
          <w:szCs w:val="24"/>
        </w:rPr>
        <w:t xml:space="preserve"> </w:t>
      </w:r>
      <w:proofErr w:type="gramStart"/>
      <w:r w:rsidR="00F82524">
        <w:rPr>
          <w:sz w:val="24"/>
          <w:szCs w:val="24"/>
        </w:rPr>
        <w:t>Kelima, a</w:t>
      </w:r>
      <w:r w:rsidR="00476195" w:rsidRPr="00476195">
        <w:rPr>
          <w:sz w:val="24"/>
          <w:szCs w:val="24"/>
        </w:rPr>
        <w:t>sas kedua belah pihak harus didengar</w:t>
      </w:r>
      <w:r w:rsidR="00F82524">
        <w:rPr>
          <w:sz w:val="24"/>
          <w:szCs w:val="24"/>
        </w:rPr>
        <w:t>.</w:t>
      </w:r>
      <w:proofErr w:type="gramEnd"/>
      <w:r w:rsidR="00676C08">
        <w:rPr>
          <w:sz w:val="24"/>
          <w:szCs w:val="24"/>
        </w:rPr>
        <w:t xml:space="preserve"> </w:t>
      </w:r>
      <w:proofErr w:type="gramStart"/>
      <w:r w:rsidR="00464A49">
        <w:rPr>
          <w:sz w:val="24"/>
          <w:szCs w:val="24"/>
        </w:rPr>
        <w:t>Keenam,</w:t>
      </w:r>
      <w:r w:rsidR="00476195" w:rsidRPr="00476195">
        <w:rPr>
          <w:sz w:val="24"/>
          <w:szCs w:val="24"/>
        </w:rPr>
        <w:t xml:space="preserve"> asas putusan harus disertai alasan-alasan</w:t>
      </w:r>
      <w:r w:rsidR="00464A49">
        <w:rPr>
          <w:sz w:val="24"/>
          <w:szCs w:val="24"/>
        </w:rPr>
        <w:t>.</w:t>
      </w:r>
      <w:proofErr w:type="gramEnd"/>
      <w:r w:rsidR="00464A49">
        <w:rPr>
          <w:sz w:val="24"/>
          <w:szCs w:val="24"/>
        </w:rPr>
        <w:t xml:space="preserve"> </w:t>
      </w:r>
      <w:proofErr w:type="gramStart"/>
      <w:r w:rsidR="00464A49">
        <w:rPr>
          <w:sz w:val="24"/>
          <w:szCs w:val="24"/>
        </w:rPr>
        <w:t>Ketujuh,</w:t>
      </w:r>
      <w:r w:rsidR="00476195" w:rsidRPr="00476195">
        <w:rPr>
          <w:sz w:val="24"/>
          <w:szCs w:val="24"/>
        </w:rPr>
        <w:t xml:space="preserve"> asas hakim</w:t>
      </w:r>
      <w:r w:rsidR="00676C08">
        <w:rPr>
          <w:sz w:val="24"/>
          <w:szCs w:val="24"/>
        </w:rPr>
        <w:t xml:space="preserve"> tidak berpihak </w:t>
      </w:r>
      <w:r w:rsidR="00464A49">
        <w:rPr>
          <w:sz w:val="24"/>
          <w:szCs w:val="24"/>
        </w:rPr>
        <w:t>(imparsialitas).</w:t>
      </w:r>
      <w:proofErr w:type="gramEnd"/>
      <w:r w:rsidR="00464A49">
        <w:rPr>
          <w:sz w:val="24"/>
          <w:szCs w:val="24"/>
        </w:rPr>
        <w:t xml:space="preserve"> </w:t>
      </w:r>
      <w:proofErr w:type="gramStart"/>
      <w:r w:rsidR="00464A49">
        <w:rPr>
          <w:sz w:val="24"/>
          <w:szCs w:val="24"/>
        </w:rPr>
        <w:t>Kedelapan,</w:t>
      </w:r>
      <w:r w:rsidR="00476195" w:rsidRPr="00476195">
        <w:rPr>
          <w:sz w:val="24"/>
          <w:szCs w:val="24"/>
        </w:rPr>
        <w:t xml:space="preserve"> asas beracara dikenakan biaya</w:t>
      </w:r>
      <w:r w:rsidR="00676C08">
        <w:rPr>
          <w:sz w:val="24"/>
          <w:szCs w:val="24"/>
        </w:rPr>
        <w:t>.</w:t>
      </w:r>
      <w:proofErr w:type="gramEnd"/>
      <w:r w:rsidR="00676C08">
        <w:rPr>
          <w:sz w:val="24"/>
          <w:szCs w:val="24"/>
        </w:rPr>
        <w:t xml:space="preserve"> Kesembilan</w:t>
      </w:r>
      <w:r w:rsidR="00476195" w:rsidRPr="00476195">
        <w:rPr>
          <w:sz w:val="24"/>
          <w:szCs w:val="24"/>
        </w:rPr>
        <w:t xml:space="preserve">, </w:t>
      </w:r>
      <w:proofErr w:type="gramStart"/>
      <w:r w:rsidR="00476195" w:rsidRPr="00476195">
        <w:rPr>
          <w:sz w:val="24"/>
          <w:szCs w:val="24"/>
        </w:rPr>
        <w:t>asas ”</w:t>
      </w:r>
      <w:proofErr w:type="gramEnd"/>
      <w:r w:rsidR="00476195" w:rsidRPr="00476195">
        <w:rPr>
          <w:sz w:val="24"/>
          <w:szCs w:val="24"/>
        </w:rPr>
        <w:t>tidak</w:t>
      </w:r>
      <w:r w:rsidR="00676C08">
        <w:rPr>
          <w:sz w:val="24"/>
          <w:szCs w:val="24"/>
        </w:rPr>
        <w:t xml:space="preserve"> </w:t>
      </w:r>
      <w:r w:rsidR="00476195" w:rsidRPr="00476195">
        <w:rPr>
          <w:sz w:val="24"/>
          <w:szCs w:val="24"/>
        </w:rPr>
        <w:t>ada keharusan mewakilkan”.</w:t>
      </w:r>
      <w:r w:rsidR="00676C08" w:rsidRPr="00676C08">
        <w:rPr>
          <w:rStyle w:val="FootnoteReference"/>
          <w:sz w:val="24"/>
          <w:szCs w:val="24"/>
        </w:rPr>
        <w:t xml:space="preserve"> </w:t>
      </w:r>
      <w:r w:rsidR="00676C08">
        <w:rPr>
          <w:rStyle w:val="FootnoteReference"/>
          <w:sz w:val="24"/>
          <w:szCs w:val="24"/>
        </w:rPr>
        <w:footnoteReference w:id="12"/>
      </w:r>
    </w:p>
    <w:p w:rsidR="00B23239" w:rsidRDefault="00B23239" w:rsidP="00BA2FEC">
      <w:pPr>
        <w:ind w:firstLine="567"/>
        <w:jc w:val="both"/>
        <w:rPr>
          <w:sz w:val="24"/>
          <w:szCs w:val="24"/>
        </w:rPr>
      </w:pPr>
      <w:r>
        <w:rPr>
          <w:sz w:val="24"/>
          <w:szCs w:val="24"/>
        </w:rPr>
        <w:t>Sementara itu, setelah menjelaskan p</w:t>
      </w:r>
      <w:r w:rsidRPr="00030BAA">
        <w:rPr>
          <w:sz w:val="24"/>
          <w:szCs w:val="24"/>
        </w:rPr>
        <w:t>engertian asas hukum</w:t>
      </w:r>
      <w:r>
        <w:rPr>
          <w:sz w:val="24"/>
          <w:szCs w:val="24"/>
        </w:rPr>
        <w:t>—</w:t>
      </w:r>
      <w:r w:rsidRPr="00030BAA">
        <w:rPr>
          <w:sz w:val="24"/>
          <w:szCs w:val="24"/>
        </w:rPr>
        <w:t>pikiran</w:t>
      </w:r>
      <w:r>
        <w:rPr>
          <w:sz w:val="24"/>
          <w:szCs w:val="24"/>
        </w:rPr>
        <w:t xml:space="preserve"> </w:t>
      </w:r>
      <w:r w:rsidRPr="00030BAA">
        <w:rPr>
          <w:sz w:val="24"/>
          <w:szCs w:val="24"/>
        </w:rPr>
        <w:t xml:space="preserve">dasar yang umum sifatnya atau merupakan latar belakang dari peraturan yang konkret yang terdapat dalam setiap sistem hukum yang terjelma dalam peraturan </w:t>
      </w:r>
      <w:r>
        <w:rPr>
          <w:sz w:val="24"/>
          <w:szCs w:val="24"/>
        </w:rPr>
        <w:t>peruda</w:t>
      </w:r>
      <w:r w:rsidRPr="00030BAA">
        <w:rPr>
          <w:sz w:val="24"/>
          <w:szCs w:val="24"/>
        </w:rPr>
        <w:t>ang-undangan dan putusan hakim yang merupakan hukum positif dan dapat diketemukan dengan mencari sifat-sifat umum dalam peraturan konkret tersebut</w:t>
      </w:r>
      <w:r>
        <w:rPr>
          <w:sz w:val="24"/>
          <w:szCs w:val="24"/>
        </w:rPr>
        <w:t>—</w:t>
      </w:r>
      <w:r w:rsidRPr="00030BAA">
        <w:rPr>
          <w:sz w:val="24"/>
          <w:szCs w:val="24"/>
        </w:rPr>
        <w:t>Sudikno</w:t>
      </w:r>
      <w:r>
        <w:rPr>
          <w:sz w:val="24"/>
          <w:szCs w:val="24"/>
        </w:rPr>
        <w:t xml:space="preserve"> </w:t>
      </w:r>
      <w:r w:rsidRPr="00030BAA">
        <w:rPr>
          <w:sz w:val="24"/>
          <w:szCs w:val="24"/>
        </w:rPr>
        <w:t>Mertokusumo</w:t>
      </w:r>
      <w:r>
        <w:rPr>
          <w:rStyle w:val="FootnoteReference"/>
          <w:sz w:val="24"/>
          <w:szCs w:val="24"/>
        </w:rPr>
        <w:footnoteReference w:id="13"/>
      </w:r>
      <w:r w:rsidR="00BA2FEC">
        <w:rPr>
          <w:sz w:val="24"/>
          <w:szCs w:val="24"/>
        </w:rPr>
        <w:t xml:space="preserve"> menyebut beberapa </w:t>
      </w:r>
      <w:r w:rsidRPr="00030BAA">
        <w:rPr>
          <w:sz w:val="24"/>
          <w:szCs w:val="24"/>
        </w:rPr>
        <w:t xml:space="preserve">asas penyelenggaraan kekuasaan kehakiman </w:t>
      </w:r>
      <w:r w:rsidR="00BA2FEC">
        <w:rPr>
          <w:sz w:val="24"/>
          <w:szCs w:val="24"/>
        </w:rPr>
        <w:t>sebagai: a. a</w:t>
      </w:r>
      <w:r w:rsidRPr="00030BAA">
        <w:rPr>
          <w:sz w:val="24"/>
          <w:szCs w:val="24"/>
        </w:rPr>
        <w:t>sas peradilan dilakukan dengan sederhana, cepat dan biaya ringan</w:t>
      </w:r>
      <w:r w:rsidR="00BA2FEC">
        <w:rPr>
          <w:sz w:val="24"/>
          <w:szCs w:val="24"/>
        </w:rPr>
        <w:t>; b. a</w:t>
      </w:r>
      <w:r w:rsidRPr="00030BAA">
        <w:rPr>
          <w:sz w:val="24"/>
          <w:szCs w:val="24"/>
        </w:rPr>
        <w:t>sas equality before the law atau asas mengadili menurut hukum</w:t>
      </w:r>
      <w:r>
        <w:rPr>
          <w:sz w:val="24"/>
          <w:szCs w:val="24"/>
        </w:rPr>
        <w:t xml:space="preserve"> </w:t>
      </w:r>
      <w:r w:rsidRPr="00030BAA">
        <w:rPr>
          <w:sz w:val="24"/>
          <w:szCs w:val="24"/>
        </w:rPr>
        <w:t>tanpa membedakan orang</w:t>
      </w:r>
      <w:r w:rsidR="00BA2FEC">
        <w:rPr>
          <w:sz w:val="24"/>
          <w:szCs w:val="24"/>
        </w:rPr>
        <w:t>; c</w:t>
      </w:r>
      <w:r>
        <w:rPr>
          <w:sz w:val="24"/>
          <w:szCs w:val="24"/>
        </w:rPr>
        <w:t>.</w:t>
      </w:r>
      <w:r w:rsidR="00BA2FEC">
        <w:rPr>
          <w:sz w:val="24"/>
          <w:szCs w:val="24"/>
        </w:rPr>
        <w:t xml:space="preserve"> a</w:t>
      </w:r>
      <w:r w:rsidRPr="00030BAA">
        <w:rPr>
          <w:sz w:val="24"/>
          <w:szCs w:val="24"/>
        </w:rPr>
        <w:t>sas hakim pasif artinya jika tidak ada perkara yang diajukan kepada</w:t>
      </w:r>
      <w:r>
        <w:rPr>
          <w:sz w:val="24"/>
          <w:szCs w:val="24"/>
        </w:rPr>
        <w:t xml:space="preserve"> </w:t>
      </w:r>
      <w:r w:rsidRPr="00030BAA">
        <w:rPr>
          <w:sz w:val="24"/>
          <w:szCs w:val="24"/>
        </w:rPr>
        <w:t>hakim maka hakim bersifat menunggu datangnya perkara yang</w:t>
      </w:r>
      <w:r>
        <w:rPr>
          <w:sz w:val="24"/>
          <w:szCs w:val="24"/>
        </w:rPr>
        <w:t xml:space="preserve"> </w:t>
      </w:r>
      <w:r w:rsidRPr="00030BAA">
        <w:rPr>
          <w:sz w:val="24"/>
          <w:szCs w:val="24"/>
        </w:rPr>
        <w:t>diajukan kepadanya</w:t>
      </w:r>
      <w:r w:rsidR="00BA2FEC">
        <w:rPr>
          <w:sz w:val="24"/>
          <w:szCs w:val="24"/>
        </w:rPr>
        <w:t>; d. a</w:t>
      </w:r>
      <w:r w:rsidRPr="00030BAA">
        <w:rPr>
          <w:sz w:val="24"/>
          <w:szCs w:val="24"/>
        </w:rPr>
        <w:t>sas hakim tidak boleh menolak untuk memeriksa dan mengadili</w:t>
      </w:r>
      <w:r>
        <w:rPr>
          <w:sz w:val="24"/>
          <w:szCs w:val="24"/>
        </w:rPr>
        <w:t xml:space="preserve"> </w:t>
      </w:r>
      <w:r w:rsidRPr="00030BAA">
        <w:rPr>
          <w:sz w:val="24"/>
          <w:szCs w:val="24"/>
        </w:rPr>
        <w:t>sesuatu perkara yang diajukan dengan dalih bahwa hukumnya tidak</w:t>
      </w:r>
      <w:r>
        <w:rPr>
          <w:sz w:val="24"/>
          <w:szCs w:val="24"/>
        </w:rPr>
        <w:t xml:space="preserve"> </w:t>
      </w:r>
      <w:r w:rsidRPr="00030BAA">
        <w:rPr>
          <w:sz w:val="24"/>
          <w:szCs w:val="24"/>
        </w:rPr>
        <w:t>atau kurang jelas</w:t>
      </w:r>
      <w:r w:rsidR="00BA2FEC">
        <w:rPr>
          <w:sz w:val="24"/>
          <w:szCs w:val="24"/>
        </w:rPr>
        <w:t>; e. a</w:t>
      </w:r>
      <w:r w:rsidRPr="00030BAA">
        <w:rPr>
          <w:sz w:val="24"/>
          <w:szCs w:val="24"/>
        </w:rPr>
        <w:t>sas hakim dianggap tahu akan hukum (</w:t>
      </w:r>
      <w:r w:rsidRPr="00BA2FEC">
        <w:rPr>
          <w:i/>
          <w:iCs/>
          <w:sz w:val="24"/>
          <w:szCs w:val="24"/>
        </w:rPr>
        <w:t>ius curia novit</w:t>
      </w:r>
      <w:r w:rsidRPr="00030BAA">
        <w:rPr>
          <w:sz w:val="24"/>
          <w:szCs w:val="24"/>
        </w:rPr>
        <w:t>)</w:t>
      </w:r>
      <w:r w:rsidR="00BA2FEC">
        <w:rPr>
          <w:sz w:val="24"/>
          <w:szCs w:val="24"/>
        </w:rPr>
        <w:t>; dan f. a</w:t>
      </w:r>
      <w:r w:rsidRPr="00030BAA">
        <w:rPr>
          <w:sz w:val="24"/>
          <w:szCs w:val="24"/>
        </w:rPr>
        <w:t>sas terbuka untuk umum, asas ini dimaksudkan untuk lebih</w:t>
      </w:r>
      <w:r>
        <w:rPr>
          <w:sz w:val="24"/>
          <w:szCs w:val="24"/>
        </w:rPr>
        <w:t xml:space="preserve"> </w:t>
      </w:r>
      <w:r w:rsidRPr="00030BAA">
        <w:rPr>
          <w:sz w:val="24"/>
          <w:szCs w:val="24"/>
        </w:rPr>
        <w:t>menjamin objektivitas kekuasaan kehakiman kecuali apabila undang-undang menentukan lain.</w:t>
      </w:r>
      <w:r w:rsidR="00BA2FEC">
        <w:rPr>
          <w:rStyle w:val="FootnoteReference"/>
          <w:sz w:val="24"/>
          <w:szCs w:val="24"/>
        </w:rPr>
        <w:footnoteReference w:id="14"/>
      </w:r>
    </w:p>
    <w:p w:rsidR="00676C08" w:rsidRPr="00676C08" w:rsidRDefault="00676C08" w:rsidP="00676C08">
      <w:pPr>
        <w:ind w:firstLine="567"/>
        <w:jc w:val="both"/>
        <w:rPr>
          <w:sz w:val="24"/>
          <w:szCs w:val="24"/>
          <w:lang w:val="id-ID"/>
        </w:rPr>
      </w:pPr>
      <w:r>
        <w:rPr>
          <w:sz w:val="24"/>
          <w:szCs w:val="24"/>
        </w:rPr>
        <w:t xml:space="preserve">Untuk mengkaji asas-asas peradilan dalam ajaran Islam dan jaminannya terhadap tegaknya hukum </w:t>
      </w:r>
      <w:proofErr w:type="gramStart"/>
      <w:r>
        <w:rPr>
          <w:sz w:val="24"/>
          <w:szCs w:val="24"/>
        </w:rPr>
        <w:t>dan  keadilan</w:t>
      </w:r>
      <w:proofErr w:type="gramEnd"/>
      <w:r>
        <w:rPr>
          <w:sz w:val="24"/>
          <w:szCs w:val="24"/>
        </w:rPr>
        <w:t xml:space="preserve"> digunakan metode diskriptif-analitis-kritis dengan pendekatan normati</w:t>
      </w:r>
      <w:r>
        <w:rPr>
          <w:sz w:val="24"/>
          <w:szCs w:val="24"/>
          <w:lang w:val="id-ID"/>
        </w:rPr>
        <w:t>f. D</w:t>
      </w:r>
      <w:r w:rsidR="00820FEF">
        <w:rPr>
          <w:sz w:val="24"/>
          <w:szCs w:val="24"/>
          <w:lang w:val="id-ID"/>
        </w:rPr>
        <w:t xml:space="preserve">engan metode diskriptif-analitis-kritis dimaksudkan bahwa kajian dilakukan dengan menggambarkan keseluruhan </w:t>
      </w:r>
      <w:r w:rsidR="00E435AE">
        <w:rPr>
          <w:sz w:val="24"/>
          <w:szCs w:val="24"/>
          <w:lang w:val="id-ID"/>
        </w:rPr>
        <w:t xml:space="preserve">norma yang terdapat dalam </w:t>
      </w:r>
      <w:r w:rsidR="00820FEF">
        <w:rPr>
          <w:sz w:val="24"/>
          <w:szCs w:val="24"/>
          <w:lang w:val="id-ID"/>
        </w:rPr>
        <w:t>ayat-ayat Alquran, al-Sunnah, dan doktrin para ulama fikih mengenai hukum dan peradilan untuk dianalisa dengan kritis guna mendapatkan ajaran-ajaran pokok tentang penyelenggarakan peradilan yang kemudian disebut asas-asas peradilan dalam Islam. Untuk itu pembahasan makalah ini dilakukan dalam empat bagian. Setelah</w:t>
      </w:r>
      <w:r w:rsidR="0093437D">
        <w:rPr>
          <w:sz w:val="24"/>
          <w:szCs w:val="24"/>
          <w:lang w:val="id-ID"/>
        </w:rPr>
        <w:t xml:space="preserve"> bagian ini, dibahas beberapa asas peradilan menurut Islam, jaminan terhadap tegaknya hukum dan keadilan melalui implementasi asas-asas tersebut, dan diakhiri dengan kesimpulan sebagai penutup.</w:t>
      </w:r>
      <w:r w:rsidR="00820FEF">
        <w:rPr>
          <w:sz w:val="24"/>
          <w:szCs w:val="24"/>
          <w:lang w:val="id-ID"/>
        </w:rPr>
        <w:t xml:space="preserve"> </w:t>
      </w:r>
    </w:p>
    <w:p w:rsidR="00281C9F" w:rsidRDefault="00281C9F" w:rsidP="00281C9F">
      <w:pPr>
        <w:jc w:val="both"/>
        <w:rPr>
          <w:sz w:val="24"/>
          <w:szCs w:val="24"/>
        </w:rPr>
      </w:pPr>
    </w:p>
    <w:p w:rsidR="00A449F5" w:rsidRPr="00281C9F" w:rsidRDefault="00A449F5" w:rsidP="00281C9F">
      <w:pPr>
        <w:pStyle w:val="ListParagraph"/>
        <w:numPr>
          <w:ilvl w:val="0"/>
          <w:numId w:val="5"/>
        </w:numPr>
        <w:ind w:left="284" w:hanging="284"/>
        <w:jc w:val="both"/>
        <w:rPr>
          <w:sz w:val="24"/>
          <w:szCs w:val="24"/>
        </w:rPr>
      </w:pPr>
      <w:r w:rsidRPr="00281C9F">
        <w:rPr>
          <w:sz w:val="24"/>
          <w:szCs w:val="24"/>
        </w:rPr>
        <w:t>Beberapa Asas Umum Peradilan</w:t>
      </w:r>
    </w:p>
    <w:p w:rsidR="00281C9F" w:rsidRDefault="00A449F5" w:rsidP="00281C9F">
      <w:pPr>
        <w:pStyle w:val="ListParagraph"/>
        <w:numPr>
          <w:ilvl w:val="0"/>
          <w:numId w:val="23"/>
        </w:numPr>
        <w:ind w:left="567" w:hanging="283"/>
        <w:jc w:val="both"/>
        <w:rPr>
          <w:sz w:val="24"/>
          <w:szCs w:val="24"/>
        </w:rPr>
      </w:pPr>
      <w:r>
        <w:rPr>
          <w:sz w:val="24"/>
          <w:szCs w:val="24"/>
        </w:rPr>
        <w:t>Tauhid</w:t>
      </w:r>
    </w:p>
    <w:p w:rsidR="00130823" w:rsidRPr="007C34FE" w:rsidRDefault="00281C9F" w:rsidP="007C34FE">
      <w:pPr>
        <w:shd w:val="clear" w:color="auto" w:fill="FFF9EE"/>
        <w:ind w:firstLine="567"/>
        <w:jc w:val="both"/>
        <w:rPr>
          <w:rFonts w:asciiTheme="majorBidi" w:hAnsiTheme="majorBidi" w:cstheme="majorBidi"/>
          <w:color w:val="222222"/>
          <w:sz w:val="24"/>
          <w:szCs w:val="24"/>
          <w:lang w:eastAsia="id-ID"/>
        </w:rPr>
      </w:pPr>
      <w:proofErr w:type="gramStart"/>
      <w:r>
        <w:rPr>
          <w:sz w:val="24"/>
          <w:szCs w:val="24"/>
        </w:rPr>
        <w:t>Tauhid merupakan ajaran paling dasar dari Islam dan ajaran semua Nabi yang diutus oleh Allah.</w:t>
      </w:r>
      <w:proofErr w:type="gramEnd"/>
      <w:r w:rsidR="00DD5A0D">
        <w:rPr>
          <w:sz w:val="24"/>
          <w:szCs w:val="24"/>
        </w:rPr>
        <w:t xml:space="preserve"> “Sesungguhnya Kami telah mewahyukan kepadamu sebagaimana Kami telah wahyukan kepada Nuh dan nabi-nabi setelahnya</w:t>
      </w:r>
      <w:r w:rsidR="00A3145B">
        <w:rPr>
          <w:sz w:val="24"/>
          <w:szCs w:val="24"/>
        </w:rPr>
        <w:t xml:space="preserve"> dan seperti Kami </w:t>
      </w:r>
      <w:r w:rsidR="00A3145B">
        <w:rPr>
          <w:sz w:val="24"/>
          <w:szCs w:val="24"/>
        </w:rPr>
        <w:lastRenderedPageBreak/>
        <w:t xml:space="preserve">wahyukan juga kepada Ibrahim, Ismail, Ishaq, Ya’kub dan anak cucunya, Isa, Ayyub, Yunus, Harun, Sulaiman, dan Kami berikan </w:t>
      </w:r>
      <w:r w:rsidR="00E5038B">
        <w:rPr>
          <w:sz w:val="24"/>
          <w:szCs w:val="24"/>
        </w:rPr>
        <w:t>Zabur</w:t>
      </w:r>
      <w:r w:rsidR="00A3145B">
        <w:rPr>
          <w:sz w:val="24"/>
          <w:szCs w:val="24"/>
        </w:rPr>
        <w:t xml:space="preserve"> kepada Dawud</w:t>
      </w:r>
      <w:r w:rsidR="00E5038B">
        <w:rPr>
          <w:sz w:val="24"/>
          <w:szCs w:val="24"/>
        </w:rPr>
        <w:t xml:space="preserve">.”(Qs 4: 163). Wahyu yang diberikan Allah kepada Nabi Muhammad dan nabi-nabi yang </w:t>
      </w:r>
      <w:proofErr w:type="gramStart"/>
      <w:r w:rsidR="00E5038B">
        <w:rPr>
          <w:sz w:val="24"/>
          <w:szCs w:val="24"/>
        </w:rPr>
        <w:t>lain</w:t>
      </w:r>
      <w:proofErr w:type="gramEnd"/>
      <w:r w:rsidR="00E5038B">
        <w:rPr>
          <w:sz w:val="24"/>
          <w:szCs w:val="24"/>
        </w:rPr>
        <w:t xml:space="preserve"> itu adalah “Katakan aku hanyalah manusia seperti kalian yang diberi wahyu kepadaku “Tuhan kalian hanyalah Tuhan Yang Maha-Esa.” (Qs 18: </w:t>
      </w:r>
      <w:r w:rsidR="00E5038B" w:rsidRPr="007C34FE">
        <w:rPr>
          <w:rFonts w:asciiTheme="majorBidi" w:hAnsiTheme="majorBidi" w:cstheme="majorBidi"/>
          <w:sz w:val="24"/>
          <w:szCs w:val="24"/>
        </w:rPr>
        <w:t xml:space="preserve">110; 20: 13-14; </w:t>
      </w:r>
      <w:r w:rsidR="00A80510" w:rsidRPr="007C34FE">
        <w:rPr>
          <w:rFonts w:asciiTheme="majorBidi" w:hAnsiTheme="majorBidi" w:cstheme="majorBidi"/>
          <w:sz w:val="24"/>
          <w:szCs w:val="24"/>
        </w:rPr>
        <w:t>21: 108; 41: 6</w:t>
      </w:r>
      <w:r w:rsidR="00E5038B" w:rsidRPr="007C34FE">
        <w:rPr>
          <w:rFonts w:asciiTheme="majorBidi" w:hAnsiTheme="majorBidi" w:cstheme="majorBidi"/>
          <w:sz w:val="24"/>
          <w:szCs w:val="24"/>
        </w:rPr>
        <w:t>).</w:t>
      </w:r>
      <w:r w:rsidR="000F1D69" w:rsidRPr="007C34FE">
        <w:rPr>
          <w:rFonts w:asciiTheme="majorBidi" w:hAnsiTheme="majorBidi" w:cstheme="majorBidi"/>
          <w:color w:val="222222"/>
          <w:sz w:val="24"/>
          <w:szCs w:val="24"/>
          <w:lang w:eastAsia="id-ID"/>
        </w:rPr>
        <w:t xml:space="preserve"> “Tiadalah Kami mengutus seorang utusanpun dari sebelum (Muhammad) kecuali senantiasa Kami wahyukan kepadanya: bahwa sesungguhnya tiada Tuhan kecuali Kami. </w:t>
      </w:r>
      <w:proofErr w:type="gramStart"/>
      <w:r w:rsidR="000F1D69" w:rsidRPr="007C34FE">
        <w:rPr>
          <w:rFonts w:asciiTheme="majorBidi" w:hAnsiTheme="majorBidi" w:cstheme="majorBidi"/>
          <w:color w:val="222222"/>
          <w:sz w:val="24"/>
          <w:szCs w:val="24"/>
          <w:lang w:eastAsia="id-ID"/>
        </w:rPr>
        <w:t>Maka menghambalah kamu sekalian kepada-Ku”</w:t>
      </w:r>
      <w:r w:rsidR="007C34FE">
        <w:rPr>
          <w:rFonts w:asciiTheme="majorBidi" w:hAnsiTheme="majorBidi" w:cstheme="majorBidi"/>
          <w:color w:val="222222"/>
          <w:sz w:val="24"/>
          <w:szCs w:val="24"/>
          <w:lang w:eastAsia="id-ID"/>
        </w:rPr>
        <w:t>.</w:t>
      </w:r>
      <w:proofErr w:type="gramEnd"/>
      <w:r w:rsidR="007C34FE">
        <w:rPr>
          <w:rFonts w:asciiTheme="majorBidi" w:hAnsiTheme="majorBidi" w:cstheme="majorBidi"/>
          <w:color w:val="222222"/>
          <w:sz w:val="24"/>
          <w:szCs w:val="24"/>
          <w:lang w:eastAsia="id-ID"/>
        </w:rPr>
        <w:t xml:space="preserve"> (Qs Qs 21</w:t>
      </w:r>
      <w:r w:rsidR="000F1D69" w:rsidRPr="007C34FE">
        <w:rPr>
          <w:rFonts w:asciiTheme="majorBidi" w:hAnsiTheme="majorBidi" w:cstheme="majorBidi"/>
          <w:color w:val="222222"/>
          <w:sz w:val="24"/>
          <w:szCs w:val="24"/>
          <w:lang w:eastAsia="id-ID"/>
        </w:rPr>
        <w:t>: 25)</w:t>
      </w:r>
      <w:r w:rsidR="007C34FE">
        <w:rPr>
          <w:rFonts w:asciiTheme="majorBidi" w:hAnsiTheme="majorBidi" w:cstheme="majorBidi"/>
          <w:color w:val="222222"/>
          <w:sz w:val="24"/>
          <w:szCs w:val="24"/>
          <w:lang w:eastAsia="id-ID"/>
        </w:rPr>
        <w:t>.</w:t>
      </w:r>
    </w:p>
    <w:p w:rsidR="00F76C65" w:rsidRDefault="00130823" w:rsidP="00E5038B">
      <w:pPr>
        <w:ind w:firstLine="567"/>
        <w:jc w:val="both"/>
        <w:rPr>
          <w:sz w:val="24"/>
          <w:szCs w:val="24"/>
          <w:lang w:val="id-ID"/>
        </w:rPr>
      </w:pPr>
      <w:r>
        <w:rPr>
          <w:sz w:val="24"/>
          <w:szCs w:val="24"/>
          <w:lang w:val="id-ID"/>
        </w:rPr>
        <w:t xml:space="preserve">Dalam Bahasa Arab, tauhid berarti menjadikan satu hal yang banyak dan dimutlakkan pada suatu keyakinan bahwa sesuatu adalah satu yang unik. Secara syariah, tauhid dimutlakkan pada kesendirian Allah dengan </w:t>
      </w:r>
      <w:r>
        <w:rPr>
          <w:i/>
          <w:iCs/>
          <w:sz w:val="24"/>
          <w:szCs w:val="24"/>
          <w:lang w:val="id-ID"/>
        </w:rPr>
        <w:t xml:space="preserve">rububiyah </w:t>
      </w:r>
      <w:r w:rsidRPr="00130823">
        <w:rPr>
          <w:sz w:val="24"/>
          <w:szCs w:val="24"/>
          <w:lang w:val="id-ID"/>
        </w:rPr>
        <w:t>dan</w:t>
      </w:r>
      <w:r>
        <w:rPr>
          <w:i/>
          <w:iCs/>
          <w:sz w:val="24"/>
          <w:szCs w:val="24"/>
          <w:lang w:val="id-ID"/>
        </w:rPr>
        <w:t xml:space="preserve"> uluhiyah-</w:t>
      </w:r>
      <w:r>
        <w:rPr>
          <w:sz w:val="24"/>
          <w:szCs w:val="24"/>
          <w:lang w:val="id-ID"/>
        </w:rPr>
        <w:t>Nya.</w:t>
      </w:r>
      <w:r>
        <w:rPr>
          <w:rStyle w:val="FootnoteReference"/>
          <w:sz w:val="24"/>
          <w:szCs w:val="24"/>
          <w:lang w:val="id-ID"/>
        </w:rPr>
        <w:footnoteReference w:id="15"/>
      </w:r>
      <w:r w:rsidR="00F76C65">
        <w:rPr>
          <w:sz w:val="24"/>
          <w:szCs w:val="24"/>
          <w:lang w:val="id-ID"/>
        </w:rPr>
        <w:t xml:space="preserve"> Tauhid dimaknai dalam tiga dimensi; tauhid </w:t>
      </w:r>
      <w:r w:rsidR="00F76C65" w:rsidRPr="00F76C65">
        <w:rPr>
          <w:i/>
          <w:iCs/>
          <w:sz w:val="24"/>
          <w:szCs w:val="24"/>
          <w:lang w:val="id-ID"/>
        </w:rPr>
        <w:t>uluhiyah</w:t>
      </w:r>
      <w:r w:rsidR="00F76C65">
        <w:rPr>
          <w:sz w:val="24"/>
          <w:szCs w:val="24"/>
          <w:lang w:val="id-ID"/>
        </w:rPr>
        <w:t xml:space="preserve">, tauhid </w:t>
      </w:r>
      <w:r w:rsidR="00F76C65" w:rsidRPr="00F76C65">
        <w:rPr>
          <w:i/>
          <w:iCs/>
          <w:sz w:val="24"/>
          <w:szCs w:val="24"/>
          <w:lang w:val="id-ID"/>
        </w:rPr>
        <w:t>rububiyah</w:t>
      </w:r>
      <w:r w:rsidR="00F76C65">
        <w:rPr>
          <w:sz w:val="24"/>
          <w:szCs w:val="24"/>
          <w:lang w:val="id-ID"/>
        </w:rPr>
        <w:t xml:space="preserve">, dan tauhid </w:t>
      </w:r>
      <w:r w:rsidR="00F76C65" w:rsidRPr="00F76C65">
        <w:rPr>
          <w:i/>
          <w:iCs/>
          <w:sz w:val="24"/>
          <w:szCs w:val="24"/>
          <w:lang w:val="id-ID"/>
        </w:rPr>
        <w:t>al-asma` wa al-shifat</w:t>
      </w:r>
      <w:r w:rsidR="00F76C65">
        <w:rPr>
          <w:sz w:val="24"/>
          <w:szCs w:val="24"/>
          <w:lang w:val="id-ID"/>
        </w:rPr>
        <w:t>. Di atas ketiga dimensi tauhid inilah penegakan hukum dan keadilan bertumpu.</w:t>
      </w:r>
    </w:p>
    <w:p w:rsidR="00F76C65" w:rsidRDefault="00F76C65" w:rsidP="0043398D">
      <w:pPr>
        <w:pStyle w:val="ListParagraph"/>
        <w:numPr>
          <w:ilvl w:val="0"/>
          <w:numId w:val="25"/>
        </w:numPr>
        <w:ind w:left="851" w:hanging="284"/>
        <w:jc w:val="both"/>
        <w:rPr>
          <w:sz w:val="24"/>
          <w:szCs w:val="24"/>
          <w:lang w:val="id-ID"/>
        </w:rPr>
      </w:pPr>
      <w:r>
        <w:rPr>
          <w:sz w:val="24"/>
          <w:szCs w:val="24"/>
          <w:lang w:val="id-ID"/>
        </w:rPr>
        <w:t xml:space="preserve">Tauhid </w:t>
      </w:r>
      <w:r w:rsidR="00DC014A">
        <w:rPr>
          <w:i/>
          <w:iCs/>
          <w:sz w:val="24"/>
          <w:szCs w:val="24"/>
          <w:lang w:val="id-ID"/>
        </w:rPr>
        <w:t>Rububiyah</w:t>
      </w:r>
    </w:p>
    <w:p w:rsidR="002405D7" w:rsidRDefault="00DC014A" w:rsidP="00F768A3">
      <w:pPr>
        <w:pStyle w:val="ListParagraph"/>
        <w:ind w:left="0" w:firstLine="567"/>
        <w:jc w:val="both"/>
        <w:rPr>
          <w:sz w:val="24"/>
          <w:szCs w:val="24"/>
          <w:lang w:val="id-ID"/>
        </w:rPr>
      </w:pPr>
      <w:r>
        <w:rPr>
          <w:sz w:val="24"/>
          <w:szCs w:val="24"/>
          <w:lang w:val="id-ID"/>
        </w:rPr>
        <w:t xml:space="preserve">Makna tauhid </w:t>
      </w:r>
      <w:r>
        <w:rPr>
          <w:i/>
          <w:iCs/>
          <w:sz w:val="24"/>
          <w:szCs w:val="24"/>
          <w:lang w:val="id-ID"/>
        </w:rPr>
        <w:t xml:space="preserve">rububiyah </w:t>
      </w:r>
      <w:r>
        <w:rPr>
          <w:sz w:val="24"/>
          <w:szCs w:val="24"/>
          <w:lang w:val="id-ID"/>
        </w:rPr>
        <w:t>adalah mengesakan Allah dalam penciptaan</w:t>
      </w:r>
      <w:r w:rsidR="00246F15">
        <w:rPr>
          <w:sz w:val="24"/>
          <w:szCs w:val="24"/>
          <w:lang w:val="id-ID"/>
        </w:rPr>
        <w:t xml:space="preserve"> (Qs 39: 62 dan 6: 102)</w:t>
      </w:r>
      <w:r>
        <w:rPr>
          <w:sz w:val="24"/>
          <w:szCs w:val="24"/>
          <w:lang w:val="id-ID"/>
        </w:rPr>
        <w:t xml:space="preserve">, </w:t>
      </w:r>
      <w:r w:rsidR="00F768A3">
        <w:rPr>
          <w:sz w:val="24"/>
          <w:szCs w:val="24"/>
          <w:lang w:val="id-ID"/>
        </w:rPr>
        <w:t xml:space="preserve">pemilikan dan </w:t>
      </w:r>
      <w:r>
        <w:rPr>
          <w:sz w:val="24"/>
          <w:szCs w:val="24"/>
          <w:lang w:val="id-ID"/>
        </w:rPr>
        <w:t>pe</w:t>
      </w:r>
      <w:r w:rsidR="00F768A3">
        <w:rPr>
          <w:sz w:val="24"/>
          <w:szCs w:val="24"/>
          <w:lang w:val="id-ID"/>
        </w:rPr>
        <w:t>nguasa</w:t>
      </w:r>
      <w:r>
        <w:rPr>
          <w:sz w:val="24"/>
          <w:szCs w:val="24"/>
          <w:lang w:val="id-ID"/>
        </w:rPr>
        <w:t>an</w:t>
      </w:r>
      <w:r w:rsidR="00F768A3">
        <w:rPr>
          <w:sz w:val="24"/>
          <w:szCs w:val="24"/>
          <w:lang w:val="id-ID"/>
        </w:rPr>
        <w:t xml:space="preserve"> (Qs 35: 3 dan 67:1)</w:t>
      </w:r>
      <w:r>
        <w:rPr>
          <w:sz w:val="24"/>
          <w:szCs w:val="24"/>
          <w:lang w:val="id-ID"/>
        </w:rPr>
        <w:t xml:space="preserve">, dan </w:t>
      </w:r>
      <w:r w:rsidR="00246F15">
        <w:rPr>
          <w:sz w:val="24"/>
          <w:szCs w:val="24"/>
          <w:lang w:val="id-ID"/>
        </w:rPr>
        <w:t>pengurusan alam semesta</w:t>
      </w:r>
      <w:r w:rsidR="00F768A3">
        <w:rPr>
          <w:sz w:val="24"/>
          <w:szCs w:val="24"/>
          <w:lang w:val="id-ID"/>
        </w:rPr>
        <w:t xml:space="preserve"> (Qs 7: 54)</w:t>
      </w:r>
      <w:r w:rsidR="00246F15">
        <w:rPr>
          <w:sz w:val="24"/>
          <w:szCs w:val="24"/>
          <w:lang w:val="id-ID"/>
        </w:rPr>
        <w:t>.</w:t>
      </w:r>
      <w:r w:rsidR="008733E0">
        <w:rPr>
          <w:rStyle w:val="FootnoteReference"/>
          <w:sz w:val="24"/>
          <w:szCs w:val="24"/>
          <w:lang w:val="id-ID"/>
        </w:rPr>
        <w:footnoteReference w:id="16"/>
      </w:r>
      <w:r w:rsidR="00F768A3">
        <w:rPr>
          <w:sz w:val="24"/>
          <w:szCs w:val="24"/>
          <w:lang w:val="id-ID"/>
        </w:rPr>
        <w:t xml:space="preserve"> Tauhid ini adalah keyakinan bahwa hanya Allah Mahapencipta, Mahamemiliki dan Mahamenguasai, dan Mahamengatur alam semesta</w:t>
      </w:r>
      <w:r w:rsidR="008733E0">
        <w:rPr>
          <w:sz w:val="24"/>
          <w:szCs w:val="24"/>
          <w:lang w:val="id-ID"/>
        </w:rPr>
        <w:t xml:space="preserve">. Untuk segala penciptaan, kepemilikikan, penguasaan, dan pengaturan itu Allah telah menetapkan hukum masing-masing. Hukum-hukum itu ditemukan oleh manusia baik dalam </w:t>
      </w:r>
      <w:r w:rsidR="008733E0" w:rsidRPr="008733E0">
        <w:rPr>
          <w:i/>
          <w:iCs/>
          <w:sz w:val="24"/>
          <w:szCs w:val="24"/>
          <w:lang w:val="id-ID"/>
        </w:rPr>
        <w:t>ayat</w:t>
      </w:r>
      <w:r w:rsidR="008733E0">
        <w:rPr>
          <w:sz w:val="24"/>
          <w:szCs w:val="24"/>
          <w:lang w:val="id-ID"/>
        </w:rPr>
        <w:t xml:space="preserve"> </w:t>
      </w:r>
      <w:r w:rsidR="008733E0" w:rsidRPr="008733E0">
        <w:rPr>
          <w:i/>
          <w:iCs/>
          <w:sz w:val="24"/>
          <w:szCs w:val="24"/>
          <w:lang w:val="id-ID"/>
        </w:rPr>
        <w:t>qawliyah</w:t>
      </w:r>
      <w:r w:rsidR="008733E0">
        <w:rPr>
          <w:sz w:val="24"/>
          <w:szCs w:val="24"/>
          <w:lang w:val="id-ID"/>
        </w:rPr>
        <w:t xml:space="preserve"> maupun </w:t>
      </w:r>
      <w:r w:rsidR="008733E0" w:rsidRPr="008733E0">
        <w:rPr>
          <w:i/>
          <w:iCs/>
          <w:sz w:val="24"/>
          <w:szCs w:val="24"/>
          <w:lang w:val="id-ID"/>
        </w:rPr>
        <w:t>ayat</w:t>
      </w:r>
      <w:r w:rsidR="008733E0">
        <w:rPr>
          <w:sz w:val="24"/>
          <w:szCs w:val="24"/>
          <w:lang w:val="id-ID"/>
        </w:rPr>
        <w:t xml:space="preserve"> </w:t>
      </w:r>
      <w:r w:rsidR="008733E0" w:rsidRPr="008733E0">
        <w:rPr>
          <w:i/>
          <w:iCs/>
          <w:sz w:val="24"/>
          <w:szCs w:val="24"/>
          <w:lang w:val="id-ID"/>
        </w:rPr>
        <w:t>kawniyah</w:t>
      </w:r>
      <w:r w:rsidR="008733E0">
        <w:rPr>
          <w:sz w:val="24"/>
          <w:szCs w:val="24"/>
          <w:lang w:val="id-ID"/>
        </w:rPr>
        <w:t>.</w:t>
      </w:r>
      <w:r w:rsidR="00246F15">
        <w:rPr>
          <w:sz w:val="24"/>
          <w:szCs w:val="24"/>
          <w:lang w:val="id-ID"/>
        </w:rPr>
        <w:t xml:space="preserve"> </w:t>
      </w:r>
      <w:r w:rsidR="00BB5359">
        <w:rPr>
          <w:sz w:val="24"/>
          <w:szCs w:val="24"/>
          <w:lang w:val="id-ID"/>
        </w:rPr>
        <w:t>Untuk keselamatan, kemajuan, dan kebahagian hidup manusia mesti menaati hukum-hukum itu. Maka manusia akan mengalami kesengsaraan bilamana ia, misalnya, melanggar hukum alam dengan membabat hutan secara sembrono yang berakibat banjir besar di musim hujan dan kekeringan luar biasa di musim kemarau.</w:t>
      </w:r>
    </w:p>
    <w:p w:rsidR="0039444F" w:rsidRDefault="0039444F" w:rsidP="005214CA">
      <w:pPr>
        <w:pStyle w:val="ListParagraph"/>
        <w:ind w:left="0" w:firstLine="567"/>
        <w:jc w:val="both"/>
        <w:rPr>
          <w:sz w:val="24"/>
          <w:szCs w:val="24"/>
          <w:lang w:val="id-ID"/>
        </w:rPr>
      </w:pPr>
      <w:r>
        <w:rPr>
          <w:sz w:val="24"/>
          <w:szCs w:val="24"/>
          <w:lang w:val="id-ID"/>
        </w:rPr>
        <w:t>Dengan kemahamencipta-Nya, kemahamemilik dan kemahamenguasai, dan kemahamengatur-Nya, logis kalau Allah yang menentukan hukum terbaik untuk manusia</w:t>
      </w:r>
      <w:r w:rsidR="00C130FB">
        <w:rPr>
          <w:sz w:val="24"/>
          <w:szCs w:val="24"/>
          <w:lang w:val="id-ID"/>
        </w:rPr>
        <w:t xml:space="preserve">. Allah yang menciptakan manusia dan alam semesta dan Allah pula yang mengetahui hukum yang diperlukan untuk mengatur hubungan mereka. Sangatlah bodoh menolak hukum </w:t>
      </w:r>
      <w:r w:rsidR="007F7204">
        <w:rPr>
          <w:sz w:val="24"/>
          <w:szCs w:val="24"/>
          <w:lang w:val="id-ID"/>
        </w:rPr>
        <w:t xml:space="preserve">yang </w:t>
      </w:r>
      <w:r w:rsidR="00C130FB">
        <w:rPr>
          <w:sz w:val="24"/>
          <w:szCs w:val="24"/>
          <w:lang w:val="id-ID"/>
        </w:rPr>
        <w:t xml:space="preserve">diperlukan itu lalu berpaling kepada hukum yang dibuat oleh manusia yang </w:t>
      </w:r>
      <w:r w:rsidR="007F7204">
        <w:rPr>
          <w:sz w:val="24"/>
          <w:szCs w:val="24"/>
          <w:lang w:val="id-ID"/>
        </w:rPr>
        <w:t xml:space="preserve">memiliki sifat </w:t>
      </w:r>
      <w:r w:rsidR="00C130FB">
        <w:rPr>
          <w:sz w:val="24"/>
          <w:szCs w:val="24"/>
          <w:lang w:val="id-ID"/>
        </w:rPr>
        <w:t>serba terbatas</w:t>
      </w:r>
      <w:r>
        <w:rPr>
          <w:sz w:val="24"/>
          <w:szCs w:val="24"/>
          <w:lang w:val="id-ID"/>
        </w:rPr>
        <w:t>:</w:t>
      </w:r>
      <w:r w:rsidR="00C130FB">
        <w:rPr>
          <w:sz w:val="24"/>
          <w:szCs w:val="24"/>
          <w:lang w:val="id-ID"/>
        </w:rPr>
        <w:t xml:space="preserve"> “Apakah hukum jahiliah yang mereka cari dan hukum siapakah yang lebih baik daripada hukum </w:t>
      </w:r>
      <w:r w:rsidR="007F7204">
        <w:rPr>
          <w:sz w:val="24"/>
          <w:szCs w:val="24"/>
          <w:lang w:val="id-ID"/>
        </w:rPr>
        <w:t xml:space="preserve">Allah </w:t>
      </w:r>
      <w:r w:rsidR="00C130FB">
        <w:rPr>
          <w:sz w:val="24"/>
          <w:szCs w:val="24"/>
          <w:lang w:val="id-ID"/>
        </w:rPr>
        <w:t>bagi orang-orang yang meyakini</w:t>
      </w:r>
      <w:r w:rsidR="007F7204">
        <w:rPr>
          <w:sz w:val="24"/>
          <w:szCs w:val="24"/>
          <w:lang w:val="id-ID"/>
        </w:rPr>
        <w:t>.</w:t>
      </w:r>
      <w:r w:rsidR="00C130FB">
        <w:rPr>
          <w:sz w:val="24"/>
          <w:szCs w:val="24"/>
          <w:lang w:val="id-ID"/>
        </w:rPr>
        <w:t>”</w:t>
      </w:r>
      <w:r w:rsidR="007F7204">
        <w:rPr>
          <w:sz w:val="24"/>
          <w:szCs w:val="24"/>
          <w:lang w:val="id-ID"/>
        </w:rPr>
        <w:t xml:space="preserve"> (Qs 5: 50). Allah menyebut orang-orang yang menolak hukum-Nya itu dengan sebutan kafir (Qs 5: 44), zalim (Qs 5: 45), dan fasik (Qs 5: 47)</w:t>
      </w:r>
      <w:r w:rsidR="00182978">
        <w:rPr>
          <w:sz w:val="24"/>
          <w:szCs w:val="24"/>
          <w:lang w:val="id-ID"/>
        </w:rPr>
        <w:t>. Perlu segera ditambahkan bahwa tidak termasuk kategori-kategori ini orang-orang yang membuatkan hukum berdasarkan prinsip-prinsip hukum yang ditetapkan Allah</w:t>
      </w:r>
      <w:r w:rsidR="005214CA">
        <w:rPr>
          <w:sz w:val="24"/>
          <w:szCs w:val="24"/>
          <w:lang w:val="id-ID"/>
        </w:rPr>
        <w:t>.</w:t>
      </w:r>
      <w:r w:rsidR="005214CA">
        <w:rPr>
          <w:rStyle w:val="FootnoteReference"/>
          <w:sz w:val="24"/>
          <w:szCs w:val="24"/>
          <w:lang w:val="id-ID"/>
        </w:rPr>
        <w:footnoteReference w:id="17"/>
      </w:r>
      <w:r>
        <w:rPr>
          <w:sz w:val="24"/>
          <w:szCs w:val="24"/>
          <w:lang w:val="id-ID"/>
        </w:rPr>
        <w:t xml:space="preserve"> </w:t>
      </w:r>
    </w:p>
    <w:p w:rsidR="00DC014A" w:rsidRPr="00DC014A" w:rsidRDefault="002405D7" w:rsidP="00DF0581">
      <w:pPr>
        <w:pStyle w:val="ListParagraph"/>
        <w:ind w:left="0" w:firstLine="567"/>
        <w:jc w:val="both"/>
        <w:rPr>
          <w:sz w:val="24"/>
          <w:szCs w:val="24"/>
          <w:lang w:val="id-ID"/>
        </w:rPr>
      </w:pPr>
      <w:r>
        <w:rPr>
          <w:sz w:val="24"/>
          <w:szCs w:val="24"/>
          <w:lang w:val="id-ID"/>
        </w:rPr>
        <w:t xml:space="preserve">Pesan kuat dari </w:t>
      </w:r>
      <w:r>
        <w:rPr>
          <w:i/>
          <w:iCs/>
          <w:sz w:val="24"/>
          <w:szCs w:val="24"/>
          <w:lang w:val="id-ID"/>
        </w:rPr>
        <w:t>tauhid rububiyah</w:t>
      </w:r>
      <w:r w:rsidR="00FF2253">
        <w:rPr>
          <w:i/>
          <w:iCs/>
          <w:sz w:val="24"/>
          <w:szCs w:val="24"/>
          <w:lang w:val="id-ID"/>
        </w:rPr>
        <w:t xml:space="preserve"> </w:t>
      </w:r>
      <w:r w:rsidR="00FF2253">
        <w:rPr>
          <w:sz w:val="24"/>
          <w:szCs w:val="24"/>
          <w:lang w:val="id-ID"/>
        </w:rPr>
        <w:t xml:space="preserve">untuk penyelenggaraan peradilan adalah bahwa penyimpangan dalam penegakan hukum dan keadilan adalah salah satu bentuk lemahnya keyakinan terhadap Allah sebagai Mahapencipta, Mahamemiliki, Mahaberkuasa, dan Mahamengatur sehingga tidak menghargai manusia dan alam semesta sebagai ciptaan-Nya. </w:t>
      </w:r>
      <w:r w:rsidR="00DF0581">
        <w:rPr>
          <w:sz w:val="24"/>
          <w:szCs w:val="24"/>
          <w:lang w:val="id-ID"/>
        </w:rPr>
        <w:t xml:space="preserve">Tidak menghargai manusia dan alam semesta sebagai milik dan berada di bawah kekuasaan-Nya. Tidak menghargai manusia dan alam semesta sebagai makhluk yang diatur-Nya. Maka selayaknya </w:t>
      </w:r>
      <w:r w:rsidR="00FF2253">
        <w:rPr>
          <w:sz w:val="24"/>
          <w:szCs w:val="24"/>
          <w:lang w:val="id-ID"/>
        </w:rPr>
        <w:t>p</w:t>
      </w:r>
      <w:r w:rsidR="00DF0581">
        <w:rPr>
          <w:sz w:val="24"/>
          <w:szCs w:val="24"/>
          <w:lang w:val="id-ID"/>
        </w:rPr>
        <w:t xml:space="preserve">enyelenggara peradilan </w:t>
      </w:r>
      <w:r w:rsidR="00DF0581">
        <w:rPr>
          <w:sz w:val="24"/>
          <w:szCs w:val="24"/>
          <w:lang w:val="id-ID"/>
        </w:rPr>
        <w:lastRenderedPageBreak/>
        <w:t>memandang dan memperlakukan para pihak yang ters</w:t>
      </w:r>
      <w:r w:rsidR="000F1D69">
        <w:rPr>
          <w:sz w:val="24"/>
          <w:szCs w:val="24"/>
          <w:lang w:val="id-ID"/>
        </w:rPr>
        <w:t xml:space="preserve">angkut kasus hukum dengan </w:t>
      </w:r>
      <w:r w:rsidR="00DF0581">
        <w:rPr>
          <w:sz w:val="24"/>
          <w:szCs w:val="24"/>
          <w:lang w:val="id-ID"/>
        </w:rPr>
        <w:t xml:space="preserve">hormat karena pada dasarnya </w:t>
      </w:r>
      <w:r w:rsidR="00FF2253">
        <w:rPr>
          <w:sz w:val="24"/>
          <w:szCs w:val="24"/>
          <w:lang w:val="id-ID"/>
        </w:rPr>
        <w:t>i</w:t>
      </w:r>
      <w:r w:rsidR="00DF0581">
        <w:rPr>
          <w:sz w:val="24"/>
          <w:szCs w:val="24"/>
          <w:lang w:val="id-ID"/>
        </w:rPr>
        <w:t>a menghormati Allah.</w:t>
      </w:r>
      <w:r w:rsidR="00BB5359">
        <w:rPr>
          <w:sz w:val="24"/>
          <w:szCs w:val="24"/>
          <w:lang w:val="id-ID"/>
        </w:rPr>
        <w:t xml:space="preserve">    </w:t>
      </w:r>
    </w:p>
    <w:p w:rsidR="0043398D" w:rsidRPr="0043398D" w:rsidRDefault="00F76C65" w:rsidP="0043398D">
      <w:pPr>
        <w:pStyle w:val="ListParagraph"/>
        <w:numPr>
          <w:ilvl w:val="0"/>
          <w:numId w:val="25"/>
        </w:numPr>
        <w:ind w:left="851" w:hanging="284"/>
        <w:jc w:val="both"/>
        <w:rPr>
          <w:sz w:val="24"/>
          <w:szCs w:val="24"/>
          <w:lang w:val="id-ID"/>
        </w:rPr>
      </w:pPr>
      <w:r>
        <w:rPr>
          <w:sz w:val="24"/>
          <w:szCs w:val="24"/>
          <w:lang w:val="id-ID"/>
        </w:rPr>
        <w:t xml:space="preserve">Tauhid </w:t>
      </w:r>
      <w:r w:rsidR="00DC014A">
        <w:rPr>
          <w:i/>
          <w:iCs/>
          <w:sz w:val="24"/>
          <w:szCs w:val="24"/>
          <w:lang w:val="id-ID"/>
        </w:rPr>
        <w:t xml:space="preserve">Uluhiyah </w:t>
      </w:r>
    </w:p>
    <w:p w:rsidR="0097321C" w:rsidRDefault="0043398D" w:rsidP="001B5847">
      <w:pPr>
        <w:shd w:val="clear" w:color="auto" w:fill="FFF9EE"/>
        <w:ind w:firstLine="567"/>
        <w:jc w:val="both"/>
        <w:rPr>
          <w:rFonts w:asciiTheme="majorBidi" w:hAnsiTheme="majorBidi" w:cstheme="majorBidi"/>
          <w:color w:val="222222"/>
          <w:sz w:val="24"/>
          <w:szCs w:val="24"/>
          <w:lang w:val="id-ID" w:eastAsia="id-ID"/>
        </w:rPr>
      </w:pPr>
      <w:r>
        <w:rPr>
          <w:sz w:val="24"/>
          <w:szCs w:val="24"/>
          <w:lang w:val="id-ID"/>
        </w:rPr>
        <w:t xml:space="preserve">Tauhid </w:t>
      </w:r>
      <w:r w:rsidR="00DC014A" w:rsidRPr="0043398D">
        <w:rPr>
          <w:i/>
          <w:iCs/>
          <w:sz w:val="24"/>
          <w:szCs w:val="24"/>
          <w:lang w:val="id-ID"/>
        </w:rPr>
        <w:t>uluhiyah</w:t>
      </w:r>
      <w:r>
        <w:rPr>
          <w:sz w:val="24"/>
          <w:szCs w:val="24"/>
          <w:lang w:val="id-ID"/>
        </w:rPr>
        <w:t xml:space="preserve"> memiliki pengertian </w:t>
      </w:r>
      <w:r w:rsidR="005214CA">
        <w:rPr>
          <w:sz w:val="24"/>
          <w:szCs w:val="24"/>
          <w:lang w:val="id-ID"/>
        </w:rPr>
        <w:t>mengesakan Allah dalam ibadah yaitu dengan tidak menjadikan ses</w:t>
      </w:r>
      <w:r w:rsidR="006873C4">
        <w:rPr>
          <w:sz w:val="24"/>
          <w:szCs w:val="24"/>
          <w:lang w:val="id-ID"/>
        </w:rPr>
        <w:t>u</w:t>
      </w:r>
      <w:r w:rsidR="005214CA">
        <w:rPr>
          <w:sz w:val="24"/>
          <w:szCs w:val="24"/>
          <w:lang w:val="id-ID"/>
        </w:rPr>
        <w:t>a</w:t>
      </w:r>
      <w:r w:rsidR="001B5847">
        <w:rPr>
          <w:sz w:val="24"/>
          <w:szCs w:val="24"/>
          <w:lang w:val="id-ID"/>
        </w:rPr>
        <w:t>tu</w:t>
      </w:r>
      <w:r w:rsidR="005214CA">
        <w:rPr>
          <w:sz w:val="24"/>
          <w:szCs w:val="24"/>
          <w:lang w:val="id-ID"/>
        </w:rPr>
        <w:t xml:space="preserve"> sebagai sesembahan bersama Allah</w:t>
      </w:r>
      <w:r w:rsidR="004555A4">
        <w:rPr>
          <w:sz w:val="24"/>
          <w:szCs w:val="24"/>
          <w:lang w:val="id-ID"/>
        </w:rPr>
        <w:t xml:space="preserve"> dan mendekatkan d</w:t>
      </w:r>
      <w:r w:rsidR="004555A4" w:rsidRPr="007C34FE">
        <w:rPr>
          <w:rFonts w:asciiTheme="majorBidi" w:hAnsiTheme="majorBidi" w:cstheme="majorBidi"/>
          <w:sz w:val="24"/>
          <w:szCs w:val="24"/>
          <w:lang w:val="id-ID"/>
        </w:rPr>
        <w:t>iri kepadanya seperti menyembah Allah dan mendekatkan diri kepada-Nya.</w:t>
      </w:r>
      <w:r w:rsidR="004555A4" w:rsidRPr="007C34FE">
        <w:rPr>
          <w:rStyle w:val="FootnoteReference"/>
          <w:rFonts w:asciiTheme="majorBidi" w:hAnsiTheme="majorBidi" w:cstheme="majorBidi"/>
          <w:sz w:val="24"/>
          <w:szCs w:val="24"/>
          <w:lang w:val="id-ID"/>
        </w:rPr>
        <w:footnoteReference w:id="18"/>
      </w:r>
      <w:r w:rsidR="007C34FE" w:rsidRPr="007C34FE">
        <w:rPr>
          <w:rFonts w:asciiTheme="majorBidi" w:hAnsiTheme="majorBidi" w:cstheme="majorBidi"/>
          <w:sz w:val="24"/>
          <w:szCs w:val="24"/>
          <w:lang w:val="id-ID"/>
        </w:rPr>
        <w:t xml:space="preserve"> </w:t>
      </w:r>
      <w:r w:rsidR="007C34FE" w:rsidRPr="007C34FE">
        <w:rPr>
          <w:rFonts w:asciiTheme="majorBidi" w:hAnsiTheme="majorBidi" w:cstheme="majorBidi"/>
          <w:color w:val="222222"/>
          <w:sz w:val="24"/>
          <w:szCs w:val="24"/>
          <w:lang w:val="id-ID" w:eastAsia="id-ID"/>
        </w:rPr>
        <w:t xml:space="preserve">“Tiadalah Kami mengutus seorang utusanpun dari sebelum (Muhammad) kecuali senantiasa Kami wahyukan kepadanya: bahwa sesungguhnya tiada Tuhan kecuali </w:t>
      </w:r>
      <w:r w:rsidR="002665C2">
        <w:rPr>
          <w:rFonts w:asciiTheme="majorBidi" w:hAnsiTheme="majorBidi" w:cstheme="majorBidi"/>
          <w:color w:val="222222"/>
          <w:sz w:val="24"/>
          <w:szCs w:val="24"/>
          <w:lang w:val="id-ID" w:eastAsia="id-ID"/>
        </w:rPr>
        <w:t>Aku</w:t>
      </w:r>
      <w:r w:rsidR="007C34FE" w:rsidRPr="007C34FE">
        <w:rPr>
          <w:rFonts w:asciiTheme="majorBidi" w:hAnsiTheme="majorBidi" w:cstheme="majorBidi"/>
          <w:color w:val="222222"/>
          <w:sz w:val="24"/>
          <w:szCs w:val="24"/>
          <w:lang w:val="id-ID" w:eastAsia="id-ID"/>
        </w:rPr>
        <w:t>. Maka menghambalah kamu sekalian kepada-Ku”. (Qs 21: 25). Meyakini Allah sebagai Tuhan Yang Maha-Esa berarti meyakini bahw</w:t>
      </w:r>
      <w:r w:rsidR="007C34FE">
        <w:rPr>
          <w:rFonts w:asciiTheme="majorBidi" w:hAnsiTheme="majorBidi" w:cstheme="majorBidi"/>
          <w:color w:val="222222"/>
          <w:sz w:val="24"/>
          <w:szCs w:val="24"/>
          <w:lang w:val="id-ID" w:eastAsia="id-ID"/>
        </w:rPr>
        <w:t>a ibadah hanya kepada-Nya: “Hanya kepada-Mu-lah kami beribadah”</w:t>
      </w:r>
      <w:r w:rsidR="004A4070">
        <w:rPr>
          <w:rFonts w:asciiTheme="majorBidi" w:hAnsiTheme="majorBidi" w:cstheme="majorBidi"/>
          <w:color w:val="222222"/>
          <w:sz w:val="24"/>
          <w:szCs w:val="24"/>
          <w:lang w:val="id-ID" w:eastAsia="id-ID"/>
        </w:rPr>
        <w:t xml:space="preserve"> (Qs 1: 5).</w:t>
      </w:r>
    </w:p>
    <w:p w:rsidR="004A4070" w:rsidRPr="0097321C" w:rsidRDefault="007C34FE" w:rsidP="0097321C">
      <w:pPr>
        <w:shd w:val="clear" w:color="auto" w:fill="FFF9EE"/>
        <w:ind w:firstLine="567"/>
        <w:jc w:val="both"/>
        <w:rPr>
          <w:rFonts w:asciiTheme="majorBidi" w:hAnsiTheme="majorBidi" w:cstheme="majorBidi"/>
          <w:color w:val="222222"/>
          <w:sz w:val="24"/>
          <w:szCs w:val="24"/>
          <w:lang w:val="id-ID" w:eastAsia="id-ID"/>
        </w:rPr>
      </w:pPr>
      <w:r w:rsidRPr="0097321C">
        <w:rPr>
          <w:rFonts w:asciiTheme="majorBidi" w:hAnsiTheme="majorBidi" w:cstheme="majorBidi"/>
          <w:color w:val="222222"/>
          <w:sz w:val="24"/>
          <w:szCs w:val="24"/>
          <w:lang w:val="id-ID" w:eastAsia="id-ID"/>
        </w:rPr>
        <w:t xml:space="preserve">Ibadah kepada Allah bermakna </w:t>
      </w:r>
      <w:r w:rsidR="004A4070" w:rsidRPr="0097321C">
        <w:rPr>
          <w:rFonts w:asciiTheme="majorBidi" w:hAnsiTheme="majorBidi" w:cstheme="majorBidi"/>
          <w:i/>
          <w:iCs/>
          <w:color w:val="222222"/>
          <w:sz w:val="24"/>
          <w:szCs w:val="24"/>
          <w:lang w:val="id-ID" w:eastAsia="id-ID"/>
        </w:rPr>
        <w:t>taqarrub</w:t>
      </w:r>
      <w:r w:rsidR="004A4070" w:rsidRPr="0097321C">
        <w:rPr>
          <w:rFonts w:asciiTheme="majorBidi" w:hAnsiTheme="majorBidi" w:cstheme="majorBidi"/>
          <w:color w:val="222222"/>
          <w:sz w:val="24"/>
          <w:szCs w:val="24"/>
          <w:lang w:val="id-ID" w:eastAsia="id-ID"/>
        </w:rPr>
        <w:t> (mendekatkan diri) kepada Allah dengan mentaati segala perintah-Nya, menjauhi larangan-Nya dan mengamalkan yang diizinkan-Nya.</w:t>
      </w:r>
      <w:r w:rsidR="004A4070">
        <w:rPr>
          <w:rStyle w:val="FootnoteReference"/>
          <w:rFonts w:asciiTheme="majorBidi" w:hAnsiTheme="majorBidi" w:cstheme="majorBidi"/>
          <w:color w:val="222222"/>
          <w:sz w:val="24"/>
          <w:szCs w:val="24"/>
          <w:lang w:val="id-ID" w:eastAsia="id-ID"/>
        </w:rPr>
        <w:footnoteReference w:id="19"/>
      </w:r>
      <w:r w:rsidR="004A4070" w:rsidRPr="0097321C">
        <w:rPr>
          <w:rFonts w:asciiTheme="majorBidi" w:hAnsiTheme="majorBidi" w:cstheme="majorBidi"/>
          <w:color w:val="222222"/>
          <w:sz w:val="24"/>
          <w:szCs w:val="24"/>
          <w:lang w:val="id-ID" w:eastAsia="id-ID"/>
        </w:rPr>
        <w:t xml:space="preserve"> </w:t>
      </w:r>
      <w:r w:rsidR="007E0E90" w:rsidRPr="0097321C">
        <w:rPr>
          <w:rFonts w:asciiTheme="majorBidi" w:hAnsiTheme="majorBidi" w:cstheme="majorBidi"/>
          <w:color w:val="222222"/>
          <w:sz w:val="24"/>
          <w:szCs w:val="24"/>
          <w:lang w:val="id-ID" w:eastAsia="id-ID"/>
        </w:rPr>
        <w:t>Ketaatan dalam menjalankan perintah-Nya, menjauhi larangan-Nya dan berbuat amal yang diizinkan-Nya diklasifikasi menjadi ketaatan mutlak yaitu ketaatan kepada Allah dan Rasul-Nya dan ketaatan relatif yaitu ketaatan kepada pemegang otoritas (</w:t>
      </w:r>
      <w:r w:rsidR="007E0E90" w:rsidRPr="0097321C">
        <w:rPr>
          <w:rFonts w:asciiTheme="majorBidi" w:hAnsiTheme="majorBidi" w:cstheme="majorBidi"/>
          <w:i/>
          <w:iCs/>
          <w:color w:val="222222"/>
          <w:sz w:val="24"/>
          <w:szCs w:val="24"/>
          <w:lang w:val="id-ID" w:eastAsia="id-ID"/>
        </w:rPr>
        <w:t>ulil-amri</w:t>
      </w:r>
      <w:r w:rsidR="007E0E90" w:rsidRPr="0097321C">
        <w:rPr>
          <w:rFonts w:asciiTheme="majorBidi" w:hAnsiTheme="majorBidi" w:cstheme="majorBidi"/>
          <w:color w:val="222222"/>
          <w:sz w:val="24"/>
          <w:szCs w:val="24"/>
          <w:lang w:val="id-ID" w:eastAsia="id-ID"/>
        </w:rPr>
        <w:t xml:space="preserve">). Dikatakan ketaatan relatif karena ketaaatan kepada pemegang otoritas itu bergantung kepada </w:t>
      </w:r>
      <w:r w:rsidR="00DB3C91" w:rsidRPr="0097321C">
        <w:rPr>
          <w:rFonts w:asciiTheme="majorBidi" w:hAnsiTheme="majorBidi" w:cstheme="majorBidi"/>
          <w:color w:val="222222"/>
          <w:sz w:val="24"/>
          <w:szCs w:val="24"/>
          <w:lang w:val="id-ID" w:eastAsia="id-ID"/>
        </w:rPr>
        <w:t>k</w:t>
      </w:r>
      <w:r w:rsidR="007E0E90" w:rsidRPr="0097321C">
        <w:rPr>
          <w:rFonts w:asciiTheme="majorBidi" w:hAnsiTheme="majorBidi" w:cstheme="majorBidi"/>
          <w:color w:val="222222"/>
          <w:sz w:val="24"/>
          <w:szCs w:val="24"/>
          <w:lang w:val="id-ID" w:eastAsia="id-ID"/>
        </w:rPr>
        <w:t>etaatan</w:t>
      </w:r>
      <w:r w:rsidR="00D949C4" w:rsidRPr="0097321C">
        <w:rPr>
          <w:rFonts w:asciiTheme="majorBidi" w:hAnsiTheme="majorBidi" w:cstheme="majorBidi"/>
          <w:color w:val="222222"/>
          <w:sz w:val="24"/>
          <w:szCs w:val="24"/>
          <w:lang w:val="id-ID" w:eastAsia="id-ID"/>
        </w:rPr>
        <w:t>n</w:t>
      </w:r>
      <w:r w:rsidR="00DB3C91" w:rsidRPr="0097321C">
        <w:rPr>
          <w:rFonts w:asciiTheme="majorBidi" w:hAnsiTheme="majorBidi" w:cstheme="majorBidi"/>
          <w:color w:val="222222"/>
          <w:sz w:val="24"/>
          <w:szCs w:val="24"/>
          <w:lang w:val="id-ID" w:eastAsia="id-ID"/>
        </w:rPr>
        <w:t>ya</w:t>
      </w:r>
      <w:r w:rsidR="007E0E90" w:rsidRPr="0097321C">
        <w:rPr>
          <w:rFonts w:asciiTheme="majorBidi" w:hAnsiTheme="majorBidi" w:cstheme="majorBidi"/>
          <w:color w:val="222222"/>
          <w:sz w:val="24"/>
          <w:szCs w:val="24"/>
          <w:lang w:val="id-ID" w:eastAsia="id-ID"/>
        </w:rPr>
        <w:t xml:space="preserve"> kepada Allah dan Rasul-Nya (Qs 4: 59)</w:t>
      </w:r>
      <w:r w:rsidR="00D949C4" w:rsidRPr="0097321C">
        <w:rPr>
          <w:rFonts w:asciiTheme="majorBidi" w:hAnsiTheme="majorBidi" w:cstheme="majorBidi"/>
          <w:color w:val="222222"/>
          <w:sz w:val="24"/>
          <w:szCs w:val="24"/>
          <w:lang w:val="id-ID" w:eastAsia="id-ID"/>
        </w:rPr>
        <w:t xml:space="preserve">. Dengan demikian, </w:t>
      </w:r>
      <w:r w:rsidR="0097321C" w:rsidRPr="0097321C">
        <w:rPr>
          <w:rFonts w:asciiTheme="majorBidi" w:hAnsiTheme="majorBidi" w:cstheme="majorBidi"/>
          <w:color w:val="222222"/>
          <w:sz w:val="24"/>
          <w:szCs w:val="24"/>
          <w:lang w:val="id-ID" w:eastAsia="id-ID"/>
        </w:rPr>
        <w:t>ibadah tidak selalu dalam bentuk ritual tetapi juga dalam bentuk perbuatan lahiriah sebagai perwujudan ketaatan kepada Allah.</w:t>
      </w:r>
      <w:r w:rsidR="007E0E90" w:rsidRPr="0097321C">
        <w:rPr>
          <w:rFonts w:asciiTheme="majorBidi" w:hAnsiTheme="majorBidi" w:cstheme="majorBidi"/>
          <w:color w:val="222222"/>
          <w:sz w:val="24"/>
          <w:szCs w:val="24"/>
          <w:lang w:val="id-ID" w:eastAsia="id-ID"/>
        </w:rPr>
        <w:t xml:space="preserve"> </w:t>
      </w:r>
      <w:r w:rsidR="004A4070" w:rsidRPr="0097321C">
        <w:rPr>
          <w:rFonts w:asciiTheme="majorBidi" w:hAnsiTheme="majorBidi" w:cstheme="majorBidi"/>
          <w:color w:val="222222"/>
          <w:sz w:val="24"/>
          <w:szCs w:val="24"/>
          <w:lang w:val="id-ID" w:eastAsia="id-ID"/>
        </w:rPr>
        <w:t xml:space="preserve">Ibadah </w:t>
      </w:r>
      <w:r w:rsidR="0097321C">
        <w:rPr>
          <w:rFonts w:asciiTheme="majorBidi" w:hAnsiTheme="majorBidi" w:cstheme="majorBidi"/>
          <w:color w:val="222222"/>
          <w:sz w:val="24"/>
          <w:szCs w:val="24"/>
          <w:lang w:val="id-ID" w:eastAsia="id-ID"/>
        </w:rPr>
        <w:t>dapat pula dibagi dua; ib</w:t>
      </w:r>
      <w:r w:rsidR="004A4070" w:rsidRPr="0097321C">
        <w:rPr>
          <w:rFonts w:asciiTheme="majorBidi" w:hAnsiTheme="majorBidi" w:cstheme="majorBidi"/>
          <w:color w:val="222222"/>
          <w:sz w:val="24"/>
          <w:szCs w:val="24"/>
          <w:lang w:val="id-ID" w:eastAsia="id-ID"/>
        </w:rPr>
        <w:t>ada</w:t>
      </w:r>
      <w:r w:rsidR="0097321C">
        <w:rPr>
          <w:rFonts w:asciiTheme="majorBidi" w:hAnsiTheme="majorBidi" w:cstheme="majorBidi"/>
          <w:color w:val="222222"/>
          <w:sz w:val="24"/>
          <w:szCs w:val="24"/>
          <w:lang w:val="id-ID" w:eastAsia="id-ID"/>
        </w:rPr>
        <w:t>h</w:t>
      </w:r>
      <w:r w:rsidR="004A4070" w:rsidRPr="0097321C">
        <w:rPr>
          <w:rFonts w:asciiTheme="majorBidi" w:hAnsiTheme="majorBidi" w:cstheme="majorBidi"/>
          <w:color w:val="222222"/>
          <w:sz w:val="24"/>
          <w:szCs w:val="24"/>
          <w:lang w:val="id-ID" w:eastAsia="id-ID"/>
        </w:rPr>
        <w:t xml:space="preserve"> yang umum </w:t>
      </w:r>
      <w:r w:rsidR="0097321C" w:rsidRPr="0097321C">
        <w:rPr>
          <w:rFonts w:asciiTheme="majorBidi" w:hAnsiTheme="majorBidi" w:cstheme="majorBidi"/>
          <w:color w:val="222222"/>
          <w:sz w:val="24"/>
          <w:szCs w:val="24"/>
          <w:lang w:val="id-ID" w:eastAsia="id-ID"/>
        </w:rPr>
        <w:t xml:space="preserve">ialah segala amal yang diizinkan Allah </w:t>
      </w:r>
      <w:r w:rsidR="004A4070" w:rsidRPr="0097321C">
        <w:rPr>
          <w:rFonts w:asciiTheme="majorBidi" w:hAnsiTheme="majorBidi" w:cstheme="majorBidi"/>
          <w:color w:val="222222"/>
          <w:sz w:val="24"/>
          <w:szCs w:val="24"/>
          <w:lang w:val="id-ID" w:eastAsia="id-ID"/>
        </w:rPr>
        <w:t xml:space="preserve">dan </w:t>
      </w:r>
      <w:r w:rsidR="0097321C">
        <w:rPr>
          <w:rFonts w:asciiTheme="majorBidi" w:hAnsiTheme="majorBidi" w:cstheme="majorBidi"/>
          <w:color w:val="222222"/>
          <w:sz w:val="24"/>
          <w:szCs w:val="24"/>
          <w:lang w:val="id-ID" w:eastAsia="id-ID"/>
        </w:rPr>
        <w:t>ib</w:t>
      </w:r>
      <w:r w:rsidR="004A4070" w:rsidRPr="0097321C">
        <w:rPr>
          <w:rFonts w:asciiTheme="majorBidi" w:hAnsiTheme="majorBidi" w:cstheme="majorBidi"/>
          <w:color w:val="222222"/>
          <w:sz w:val="24"/>
          <w:szCs w:val="24"/>
          <w:lang w:val="id-ID" w:eastAsia="id-ID"/>
        </w:rPr>
        <w:t>ada</w:t>
      </w:r>
      <w:r w:rsidR="0097321C">
        <w:rPr>
          <w:rFonts w:asciiTheme="majorBidi" w:hAnsiTheme="majorBidi" w:cstheme="majorBidi"/>
          <w:color w:val="222222"/>
          <w:sz w:val="24"/>
          <w:szCs w:val="24"/>
          <w:lang w:val="id-ID" w:eastAsia="id-ID"/>
        </w:rPr>
        <w:t>h</w:t>
      </w:r>
      <w:r w:rsidR="004A4070" w:rsidRPr="0097321C">
        <w:rPr>
          <w:rFonts w:asciiTheme="majorBidi" w:hAnsiTheme="majorBidi" w:cstheme="majorBidi"/>
          <w:color w:val="222222"/>
          <w:sz w:val="24"/>
          <w:szCs w:val="24"/>
          <w:lang w:val="id-ID" w:eastAsia="id-ID"/>
        </w:rPr>
        <w:t xml:space="preserve"> yang khusus</w:t>
      </w:r>
      <w:r w:rsidR="0097321C" w:rsidRPr="0097321C">
        <w:rPr>
          <w:rFonts w:asciiTheme="majorBidi" w:hAnsiTheme="majorBidi" w:cstheme="majorBidi"/>
          <w:color w:val="222222"/>
          <w:sz w:val="24"/>
          <w:szCs w:val="24"/>
          <w:lang w:val="id-ID" w:eastAsia="id-ID"/>
        </w:rPr>
        <w:t xml:space="preserve"> ialah apa yang telah ditetapkan Allah perinciannya, tingkah dan tata caranya yang tertentu.</w:t>
      </w:r>
    </w:p>
    <w:p w:rsidR="0043398D" w:rsidRPr="0043398D" w:rsidRDefault="003C5F88" w:rsidP="00831467">
      <w:pPr>
        <w:shd w:val="clear" w:color="auto" w:fill="FFF9EE"/>
        <w:ind w:firstLine="567"/>
        <w:jc w:val="both"/>
        <w:rPr>
          <w:sz w:val="24"/>
          <w:szCs w:val="24"/>
          <w:lang w:val="id-ID"/>
        </w:rPr>
      </w:pPr>
      <w:r>
        <w:rPr>
          <w:rFonts w:asciiTheme="majorBidi" w:hAnsiTheme="majorBidi" w:cstheme="majorBidi"/>
          <w:color w:val="222222"/>
          <w:sz w:val="24"/>
          <w:szCs w:val="24"/>
          <w:lang w:val="id-ID" w:eastAsia="id-ID"/>
        </w:rPr>
        <w:t>I</w:t>
      </w:r>
      <w:r w:rsidR="0097321C">
        <w:rPr>
          <w:rFonts w:asciiTheme="majorBidi" w:hAnsiTheme="majorBidi" w:cstheme="majorBidi"/>
          <w:color w:val="222222"/>
          <w:sz w:val="24"/>
          <w:szCs w:val="24"/>
          <w:lang w:val="id-ID" w:eastAsia="id-ID"/>
        </w:rPr>
        <w:t>ba</w:t>
      </w:r>
      <w:r w:rsidR="007C34FE">
        <w:rPr>
          <w:rFonts w:asciiTheme="majorBidi" w:hAnsiTheme="majorBidi" w:cstheme="majorBidi"/>
          <w:color w:val="222222"/>
          <w:sz w:val="24"/>
          <w:szCs w:val="24"/>
          <w:lang w:val="id-ID" w:eastAsia="id-ID"/>
        </w:rPr>
        <w:t>d</w:t>
      </w:r>
      <w:r w:rsidR="0097321C">
        <w:rPr>
          <w:rFonts w:asciiTheme="majorBidi" w:hAnsiTheme="majorBidi" w:cstheme="majorBidi"/>
          <w:color w:val="222222"/>
          <w:sz w:val="24"/>
          <w:szCs w:val="24"/>
          <w:lang w:val="id-ID" w:eastAsia="id-ID"/>
        </w:rPr>
        <w:t xml:space="preserve">ah </w:t>
      </w:r>
      <w:r>
        <w:rPr>
          <w:rFonts w:asciiTheme="majorBidi" w:hAnsiTheme="majorBidi" w:cstheme="majorBidi"/>
          <w:color w:val="222222"/>
          <w:sz w:val="24"/>
          <w:szCs w:val="24"/>
          <w:lang w:val="id-ID" w:eastAsia="id-ID"/>
        </w:rPr>
        <w:t>s</w:t>
      </w:r>
      <w:r w:rsidR="0097321C">
        <w:rPr>
          <w:rFonts w:asciiTheme="majorBidi" w:hAnsiTheme="majorBidi" w:cstheme="majorBidi"/>
          <w:color w:val="222222"/>
          <w:sz w:val="24"/>
          <w:szCs w:val="24"/>
          <w:lang w:val="id-ID" w:eastAsia="id-ID"/>
        </w:rPr>
        <w:t>e</w:t>
      </w:r>
      <w:r>
        <w:rPr>
          <w:rFonts w:asciiTheme="majorBidi" w:hAnsiTheme="majorBidi" w:cstheme="majorBidi"/>
          <w:color w:val="222222"/>
          <w:sz w:val="24"/>
          <w:szCs w:val="24"/>
          <w:lang w:val="id-ID" w:eastAsia="id-ID"/>
        </w:rPr>
        <w:t>b</w:t>
      </w:r>
      <w:r w:rsidR="0097321C">
        <w:rPr>
          <w:rFonts w:asciiTheme="majorBidi" w:hAnsiTheme="majorBidi" w:cstheme="majorBidi"/>
          <w:color w:val="222222"/>
          <w:sz w:val="24"/>
          <w:szCs w:val="24"/>
          <w:lang w:val="id-ID" w:eastAsia="id-ID"/>
        </w:rPr>
        <w:t>ag</w:t>
      </w:r>
      <w:r>
        <w:rPr>
          <w:rFonts w:asciiTheme="majorBidi" w:hAnsiTheme="majorBidi" w:cstheme="majorBidi"/>
          <w:color w:val="222222"/>
          <w:sz w:val="24"/>
          <w:szCs w:val="24"/>
          <w:lang w:val="id-ID" w:eastAsia="id-ID"/>
        </w:rPr>
        <w:t>ai</w:t>
      </w:r>
      <w:r w:rsidR="0097321C">
        <w:rPr>
          <w:rFonts w:asciiTheme="majorBidi" w:hAnsiTheme="majorBidi" w:cstheme="majorBidi"/>
          <w:color w:val="222222"/>
          <w:sz w:val="24"/>
          <w:szCs w:val="24"/>
          <w:lang w:val="id-ID" w:eastAsia="id-ID"/>
        </w:rPr>
        <w:t xml:space="preserve"> pelaksanaan kewajiban </w:t>
      </w:r>
      <w:r>
        <w:rPr>
          <w:rFonts w:asciiTheme="majorBidi" w:hAnsiTheme="majorBidi" w:cstheme="majorBidi"/>
          <w:color w:val="222222"/>
          <w:sz w:val="24"/>
          <w:szCs w:val="24"/>
          <w:lang w:val="id-ID" w:eastAsia="id-ID"/>
        </w:rPr>
        <w:t>dan penghindaran larangan dapat diartikan sebagai pen</w:t>
      </w:r>
      <w:r w:rsidR="00880843">
        <w:rPr>
          <w:rFonts w:asciiTheme="majorBidi" w:hAnsiTheme="majorBidi" w:cstheme="majorBidi"/>
          <w:color w:val="222222"/>
          <w:sz w:val="24"/>
          <w:szCs w:val="24"/>
          <w:lang w:val="id-ID" w:eastAsia="id-ID"/>
        </w:rPr>
        <w:t>yel</w:t>
      </w:r>
      <w:r>
        <w:rPr>
          <w:rFonts w:asciiTheme="majorBidi" w:hAnsiTheme="majorBidi" w:cstheme="majorBidi"/>
          <w:color w:val="222222"/>
          <w:sz w:val="24"/>
          <w:szCs w:val="24"/>
          <w:lang w:val="id-ID" w:eastAsia="id-ID"/>
        </w:rPr>
        <w:t>e</w:t>
      </w:r>
      <w:r w:rsidR="00880843">
        <w:rPr>
          <w:rFonts w:asciiTheme="majorBidi" w:hAnsiTheme="majorBidi" w:cstheme="majorBidi"/>
          <w:color w:val="222222"/>
          <w:sz w:val="24"/>
          <w:szCs w:val="24"/>
          <w:lang w:val="id-ID" w:eastAsia="id-ID"/>
        </w:rPr>
        <w:t>ng</w:t>
      </w:r>
      <w:r>
        <w:rPr>
          <w:rFonts w:asciiTheme="majorBidi" w:hAnsiTheme="majorBidi" w:cstheme="majorBidi"/>
          <w:color w:val="222222"/>
          <w:sz w:val="24"/>
          <w:szCs w:val="24"/>
          <w:lang w:val="id-ID" w:eastAsia="id-ID"/>
        </w:rPr>
        <w:t>ga</w:t>
      </w:r>
      <w:r w:rsidR="00880843">
        <w:rPr>
          <w:rFonts w:asciiTheme="majorBidi" w:hAnsiTheme="majorBidi" w:cstheme="majorBidi"/>
          <w:color w:val="222222"/>
          <w:sz w:val="24"/>
          <w:szCs w:val="24"/>
          <w:lang w:val="id-ID" w:eastAsia="id-ID"/>
        </w:rPr>
        <w:t>ra</w:t>
      </w:r>
      <w:r>
        <w:rPr>
          <w:rFonts w:asciiTheme="majorBidi" w:hAnsiTheme="majorBidi" w:cstheme="majorBidi"/>
          <w:color w:val="222222"/>
          <w:sz w:val="24"/>
          <w:szCs w:val="24"/>
          <w:lang w:val="id-ID" w:eastAsia="id-ID"/>
        </w:rPr>
        <w:t xml:space="preserve">an </w:t>
      </w:r>
      <w:r w:rsidR="00880843">
        <w:rPr>
          <w:rFonts w:asciiTheme="majorBidi" w:hAnsiTheme="majorBidi" w:cstheme="majorBidi"/>
          <w:color w:val="222222"/>
          <w:sz w:val="24"/>
          <w:szCs w:val="24"/>
          <w:lang w:val="id-ID" w:eastAsia="id-ID"/>
        </w:rPr>
        <w:t>peradilan</w:t>
      </w:r>
      <w:r>
        <w:rPr>
          <w:rFonts w:asciiTheme="majorBidi" w:hAnsiTheme="majorBidi" w:cstheme="majorBidi"/>
          <w:color w:val="222222"/>
          <w:sz w:val="24"/>
          <w:szCs w:val="24"/>
          <w:lang w:val="id-ID" w:eastAsia="id-ID"/>
        </w:rPr>
        <w:t xml:space="preserve">. Tauhid </w:t>
      </w:r>
      <w:r>
        <w:rPr>
          <w:rFonts w:asciiTheme="majorBidi" w:hAnsiTheme="majorBidi" w:cstheme="majorBidi"/>
          <w:i/>
          <w:iCs/>
          <w:color w:val="222222"/>
          <w:sz w:val="24"/>
          <w:szCs w:val="24"/>
          <w:lang w:val="id-ID" w:eastAsia="id-ID"/>
        </w:rPr>
        <w:t xml:space="preserve">uluhiyah </w:t>
      </w:r>
      <w:r>
        <w:rPr>
          <w:rFonts w:asciiTheme="majorBidi" w:hAnsiTheme="majorBidi" w:cstheme="majorBidi"/>
          <w:color w:val="222222"/>
          <w:sz w:val="24"/>
          <w:szCs w:val="24"/>
          <w:lang w:val="id-ID" w:eastAsia="id-ID"/>
        </w:rPr>
        <w:t xml:space="preserve">yang diimplentasi melalui ibadah, dengan demikian, </w:t>
      </w:r>
      <w:r w:rsidR="00831467">
        <w:rPr>
          <w:rFonts w:asciiTheme="majorBidi" w:hAnsiTheme="majorBidi" w:cstheme="majorBidi"/>
          <w:color w:val="222222"/>
          <w:sz w:val="24"/>
          <w:szCs w:val="24"/>
          <w:lang w:val="id-ID" w:eastAsia="id-ID"/>
        </w:rPr>
        <w:t xml:space="preserve">menjadi </w:t>
      </w:r>
      <w:r>
        <w:rPr>
          <w:rFonts w:asciiTheme="majorBidi" w:hAnsiTheme="majorBidi" w:cstheme="majorBidi"/>
          <w:color w:val="222222"/>
          <w:sz w:val="24"/>
          <w:szCs w:val="24"/>
          <w:lang w:val="id-ID" w:eastAsia="id-ID"/>
        </w:rPr>
        <w:t>dasar</w:t>
      </w:r>
      <w:r w:rsidR="00831467">
        <w:rPr>
          <w:rFonts w:asciiTheme="majorBidi" w:hAnsiTheme="majorBidi" w:cstheme="majorBidi"/>
          <w:color w:val="222222"/>
          <w:sz w:val="24"/>
          <w:szCs w:val="24"/>
          <w:lang w:val="id-ID" w:eastAsia="id-ID"/>
        </w:rPr>
        <w:t xml:space="preserve"> bag</w:t>
      </w:r>
      <w:r>
        <w:rPr>
          <w:rFonts w:asciiTheme="majorBidi" w:hAnsiTheme="majorBidi" w:cstheme="majorBidi"/>
          <w:color w:val="222222"/>
          <w:sz w:val="24"/>
          <w:szCs w:val="24"/>
          <w:lang w:val="id-ID" w:eastAsia="id-ID"/>
        </w:rPr>
        <w:t>i pen</w:t>
      </w:r>
      <w:r w:rsidR="00880843">
        <w:rPr>
          <w:rFonts w:asciiTheme="majorBidi" w:hAnsiTheme="majorBidi" w:cstheme="majorBidi"/>
          <w:color w:val="222222"/>
          <w:sz w:val="24"/>
          <w:szCs w:val="24"/>
          <w:lang w:val="id-ID" w:eastAsia="id-ID"/>
        </w:rPr>
        <w:t>y</w:t>
      </w:r>
      <w:r>
        <w:rPr>
          <w:rFonts w:asciiTheme="majorBidi" w:hAnsiTheme="majorBidi" w:cstheme="majorBidi"/>
          <w:color w:val="222222"/>
          <w:sz w:val="24"/>
          <w:szCs w:val="24"/>
          <w:lang w:val="id-ID" w:eastAsia="id-ID"/>
        </w:rPr>
        <w:t>e</w:t>
      </w:r>
      <w:r w:rsidR="00880843">
        <w:rPr>
          <w:rFonts w:asciiTheme="majorBidi" w:hAnsiTheme="majorBidi" w:cstheme="majorBidi"/>
          <w:color w:val="222222"/>
          <w:sz w:val="24"/>
          <w:szCs w:val="24"/>
          <w:lang w:val="id-ID" w:eastAsia="id-ID"/>
        </w:rPr>
        <w:t>leng</w:t>
      </w:r>
      <w:r>
        <w:rPr>
          <w:rFonts w:asciiTheme="majorBidi" w:hAnsiTheme="majorBidi" w:cstheme="majorBidi"/>
          <w:color w:val="222222"/>
          <w:sz w:val="24"/>
          <w:szCs w:val="24"/>
          <w:lang w:val="id-ID" w:eastAsia="id-ID"/>
        </w:rPr>
        <w:t>ga</w:t>
      </w:r>
      <w:r w:rsidR="00880843">
        <w:rPr>
          <w:rFonts w:asciiTheme="majorBidi" w:hAnsiTheme="majorBidi" w:cstheme="majorBidi"/>
          <w:color w:val="222222"/>
          <w:sz w:val="24"/>
          <w:szCs w:val="24"/>
          <w:lang w:val="id-ID" w:eastAsia="id-ID"/>
        </w:rPr>
        <w:t>ra</w:t>
      </w:r>
      <w:r>
        <w:rPr>
          <w:rFonts w:asciiTheme="majorBidi" w:hAnsiTheme="majorBidi" w:cstheme="majorBidi"/>
          <w:color w:val="222222"/>
          <w:sz w:val="24"/>
          <w:szCs w:val="24"/>
          <w:lang w:val="id-ID" w:eastAsia="id-ID"/>
        </w:rPr>
        <w:t xml:space="preserve">an </w:t>
      </w:r>
      <w:r w:rsidR="00880843">
        <w:rPr>
          <w:rFonts w:asciiTheme="majorBidi" w:hAnsiTheme="majorBidi" w:cstheme="majorBidi"/>
          <w:color w:val="222222"/>
          <w:sz w:val="24"/>
          <w:szCs w:val="24"/>
          <w:lang w:val="id-ID" w:eastAsia="id-ID"/>
        </w:rPr>
        <w:t>peradilan</w:t>
      </w:r>
      <w:r>
        <w:rPr>
          <w:rFonts w:asciiTheme="majorBidi" w:hAnsiTheme="majorBidi" w:cstheme="majorBidi"/>
          <w:color w:val="222222"/>
          <w:sz w:val="24"/>
          <w:szCs w:val="24"/>
          <w:lang w:val="id-ID" w:eastAsia="id-ID"/>
        </w:rPr>
        <w:t xml:space="preserve">. </w:t>
      </w:r>
      <w:r w:rsidR="00880843">
        <w:rPr>
          <w:rFonts w:asciiTheme="majorBidi" w:hAnsiTheme="majorBidi" w:cstheme="majorBidi"/>
          <w:color w:val="222222"/>
          <w:sz w:val="24"/>
          <w:szCs w:val="24"/>
          <w:lang w:val="id-ID" w:eastAsia="id-ID"/>
        </w:rPr>
        <w:t xml:space="preserve">Dalam penyelenggaraan peradilan, tauhid </w:t>
      </w:r>
      <w:r w:rsidR="00880843">
        <w:rPr>
          <w:rFonts w:asciiTheme="majorBidi" w:hAnsiTheme="majorBidi" w:cstheme="majorBidi"/>
          <w:i/>
          <w:iCs/>
          <w:color w:val="222222"/>
          <w:sz w:val="24"/>
          <w:szCs w:val="24"/>
          <w:lang w:val="id-ID" w:eastAsia="id-ID"/>
        </w:rPr>
        <w:t xml:space="preserve">uluhiyah </w:t>
      </w:r>
      <w:r w:rsidR="00880843">
        <w:rPr>
          <w:rFonts w:asciiTheme="majorBidi" w:hAnsiTheme="majorBidi" w:cstheme="majorBidi"/>
          <w:color w:val="222222"/>
          <w:sz w:val="24"/>
          <w:szCs w:val="24"/>
          <w:lang w:val="id-ID" w:eastAsia="id-ID"/>
        </w:rPr>
        <w:t xml:space="preserve">dimaknai bahwa penyelenggaraan peradilan </w:t>
      </w:r>
      <w:r w:rsidR="00880843" w:rsidRPr="00880843">
        <w:rPr>
          <w:rFonts w:asciiTheme="majorBidi" w:hAnsiTheme="majorBidi" w:cstheme="majorBidi"/>
          <w:color w:val="222222"/>
          <w:sz w:val="24"/>
          <w:szCs w:val="24"/>
          <w:lang w:val="id-ID" w:eastAsia="id-ID"/>
        </w:rPr>
        <w:t>adalah</w:t>
      </w:r>
      <w:r w:rsidR="00880843">
        <w:rPr>
          <w:rFonts w:asciiTheme="majorBidi" w:hAnsiTheme="majorBidi" w:cstheme="majorBidi"/>
          <w:color w:val="222222"/>
          <w:sz w:val="24"/>
          <w:szCs w:val="24"/>
          <w:lang w:val="id-ID" w:eastAsia="id-ID"/>
        </w:rPr>
        <w:t xml:space="preserve"> hak Allah dan putusannya yang benar hanya ada</w:t>
      </w:r>
      <w:r w:rsidR="005849F7">
        <w:rPr>
          <w:rFonts w:asciiTheme="majorBidi" w:hAnsiTheme="majorBidi" w:cstheme="majorBidi"/>
          <w:color w:val="222222"/>
          <w:sz w:val="24"/>
          <w:szCs w:val="24"/>
          <w:lang w:val="id-ID" w:eastAsia="id-ID"/>
        </w:rPr>
        <w:t xml:space="preserve"> pada</w:t>
      </w:r>
      <w:r w:rsidR="00880843">
        <w:rPr>
          <w:rFonts w:asciiTheme="majorBidi" w:hAnsiTheme="majorBidi" w:cstheme="majorBidi"/>
          <w:color w:val="222222"/>
          <w:sz w:val="24"/>
          <w:szCs w:val="24"/>
          <w:lang w:val="id-ID" w:eastAsia="id-ID"/>
        </w:rPr>
        <w:t xml:space="preserve"> Allah.</w:t>
      </w:r>
      <w:r w:rsidR="00880843">
        <w:rPr>
          <w:sz w:val="24"/>
          <w:szCs w:val="24"/>
          <w:lang w:val="id-ID"/>
        </w:rPr>
        <w:t xml:space="preserve"> </w:t>
      </w:r>
      <w:r w:rsidR="005214CA">
        <w:rPr>
          <w:sz w:val="24"/>
          <w:szCs w:val="24"/>
          <w:lang w:val="id-ID"/>
        </w:rPr>
        <w:t>“Menetapkan hukum itu hanyalah hak Allah.” (Qs 6: 57; 12: 40, dan 12: 67); “Ketahuilah bahwa segala hukum ada pada Allah.” (Qs 6: 62).</w:t>
      </w:r>
      <w:r w:rsidR="00880843">
        <w:rPr>
          <w:sz w:val="24"/>
          <w:szCs w:val="24"/>
          <w:lang w:val="id-ID"/>
        </w:rPr>
        <w:t xml:space="preserve"> Oleh karena itu, orang yang menolak peradilan Islam dicap sebagai orang tidak beriman, “Demi Tuhanmu tidaklah mereka beriman sampai mereka menjadikan kamu sebagai hakim dalam sengketa mereka</w:t>
      </w:r>
      <w:r w:rsidR="00C05521">
        <w:rPr>
          <w:sz w:val="24"/>
          <w:szCs w:val="24"/>
          <w:lang w:val="id-ID"/>
        </w:rPr>
        <w:t xml:space="preserve"> kemudian tidak ada keberatan pada diri mereka terhadap putusanmu dan mereka menerima sepenuhnya.” (Qs 4: 65)</w:t>
      </w:r>
      <w:r w:rsidR="00A60D7C">
        <w:rPr>
          <w:sz w:val="24"/>
          <w:szCs w:val="24"/>
          <w:lang w:val="id-ID"/>
        </w:rPr>
        <w:t xml:space="preserve">. Ayat ini menerangkan dua hal. Pertama, tauhid </w:t>
      </w:r>
      <w:r w:rsidR="00A60D7C">
        <w:rPr>
          <w:i/>
          <w:iCs/>
          <w:sz w:val="24"/>
          <w:szCs w:val="24"/>
          <w:lang w:val="id-ID"/>
        </w:rPr>
        <w:t xml:space="preserve">uluhiyah </w:t>
      </w:r>
      <w:r w:rsidR="00A60D7C">
        <w:rPr>
          <w:sz w:val="24"/>
          <w:szCs w:val="24"/>
          <w:lang w:val="id-ID"/>
        </w:rPr>
        <w:t>mendorong untuk meyelesaikan sengketa dengan menggunakan hukum Islam. Kedua, menerima</w:t>
      </w:r>
      <w:r w:rsidR="00831467">
        <w:rPr>
          <w:sz w:val="24"/>
          <w:szCs w:val="24"/>
          <w:lang w:val="id-ID"/>
        </w:rPr>
        <w:t xml:space="preserve"> sepenuhnya</w:t>
      </w:r>
      <w:r w:rsidR="00A60D7C">
        <w:rPr>
          <w:sz w:val="24"/>
          <w:szCs w:val="24"/>
          <w:lang w:val="id-ID"/>
        </w:rPr>
        <w:t xml:space="preserve"> putusan pengadilan yang didasarkan hukum Islam.  </w:t>
      </w:r>
    </w:p>
    <w:p w:rsidR="00281C9F" w:rsidRPr="0043398D" w:rsidRDefault="00F76C65" w:rsidP="0043398D">
      <w:pPr>
        <w:pStyle w:val="ListParagraph"/>
        <w:numPr>
          <w:ilvl w:val="0"/>
          <w:numId w:val="25"/>
        </w:numPr>
        <w:ind w:left="851" w:hanging="284"/>
        <w:jc w:val="both"/>
        <w:rPr>
          <w:sz w:val="24"/>
          <w:szCs w:val="24"/>
          <w:lang w:val="id-ID"/>
        </w:rPr>
      </w:pPr>
      <w:r w:rsidRPr="0043398D">
        <w:rPr>
          <w:sz w:val="24"/>
          <w:szCs w:val="24"/>
          <w:lang w:val="id-ID"/>
        </w:rPr>
        <w:t xml:space="preserve">Tauhid </w:t>
      </w:r>
      <w:r w:rsidRPr="0043398D">
        <w:rPr>
          <w:i/>
          <w:iCs/>
          <w:sz w:val="24"/>
          <w:szCs w:val="24"/>
          <w:lang w:val="id-ID"/>
        </w:rPr>
        <w:t>al-Asma` wa al-Shifat</w:t>
      </w:r>
      <w:r w:rsidR="00130823" w:rsidRPr="0043398D">
        <w:rPr>
          <w:sz w:val="24"/>
          <w:szCs w:val="24"/>
          <w:lang w:val="id-ID"/>
        </w:rPr>
        <w:t xml:space="preserve"> </w:t>
      </w:r>
      <w:r w:rsidR="00E5038B" w:rsidRPr="0043398D">
        <w:rPr>
          <w:sz w:val="24"/>
          <w:szCs w:val="24"/>
          <w:lang w:val="id-ID"/>
        </w:rPr>
        <w:t xml:space="preserve"> </w:t>
      </w:r>
    </w:p>
    <w:p w:rsidR="00DD5A0D" w:rsidRDefault="002665C2" w:rsidP="00F076D0">
      <w:pPr>
        <w:ind w:firstLine="567"/>
        <w:jc w:val="both"/>
        <w:rPr>
          <w:sz w:val="24"/>
          <w:szCs w:val="24"/>
          <w:lang w:val="id-ID"/>
        </w:rPr>
      </w:pPr>
      <w:r>
        <w:rPr>
          <w:sz w:val="24"/>
          <w:szCs w:val="24"/>
          <w:lang w:val="id-ID"/>
        </w:rPr>
        <w:t xml:space="preserve">Tauhid </w:t>
      </w:r>
      <w:r w:rsidRPr="0043398D">
        <w:rPr>
          <w:i/>
          <w:iCs/>
          <w:sz w:val="24"/>
          <w:szCs w:val="24"/>
          <w:lang w:val="id-ID"/>
        </w:rPr>
        <w:t>al-Asma` wa al-Shifat</w:t>
      </w:r>
      <w:r>
        <w:rPr>
          <w:sz w:val="24"/>
          <w:szCs w:val="24"/>
          <w:lang w:val="id-ID"/>
        </w:rPr>
        <w:t xml:space="preserve"> mengandung arti </w:t>
      </w:r>
      <w:r w:rsidR="00910D19">
        <w:rPr>
          <w:sz w:val="24"/>
          <w:szCs w:val="24"/>
          <w:lang w:val="id-ID"/>
        </w:rPr>
        <w:t>mengesakan Allah dengan nama-nama yang Ia sebut dan sifat-sifat yang termaktub dalam Alquran atau melalui sabda Rasul-Nya yang Ia sebut yaitu mengukuhkan yang telah Ia tetapkan dan m</w:t>
      </w:r>
      <w:r w:rsidR="00831467">
        <w:rPr>
          <w:sz w:val="24"/>
          <w:szCs w:val="24"/>
          <w:lang w:val="id-ID"/>
        </w:rPr>
        <w:t>eniadakan yang telah ia buang ta</w:t>
      </w:r>
      <w:r w:rsidR="00910D19">
        <w:rPr>
          <w:sz w:val="24"/>
          <w:szCs w:val="24"/>
          <w:lang w:val="id-ID"/>
        </w:rPr>
        <w:t>npa perubahan, penundaan, menkondisikan, dan pemisalan.</w:t>
      </w:r>
      <w:r w:rsidR="00910D19">
        <w:rPr>
          <w:rStyle w:val="FootnoteReference"/>
          <w:sz w:val="24"/>
          <w:szCs w:val="24"/>
          <w:lang w:val="id-ID"/>
        </w:rPr>
        <w:footnoteReference w:id="20"/>
      </w:r>
      <w:r w:rsidR="00831467">
        <w:rPr>
          <w:sz w:val="24"/>
          <w:szCs w:val="24"/>
          <w:lang w:val="id-ID"/>
        </w:rPr>
        <w:t xml:space="preserve"> Hanya Allah yang berhak menyebut nama untuk-Nya dan menentukan sifat bagi zat-Nya. Nama-nama-Nya dan sifat-sifatnya itu telah Ia sebutkan dalam Alquran atau disebutkan oleh Rasul-Nya Muhammad saw.</w:t>
      </w:r>
      <w:r w:rsidR="00F24968">
        <w:rPr>
          <w:sz w:val="24"/>
          <w:szCs w:val="24"/>
          <w:lang w:val="id-ID"/>
        </w:rPr>
        <w:t xml:space="preserve"> Tidak ada selain Dia yang ber</w:t>
      </w:r>
      <w:r w:rsidR="00F076D0">
        <w:rPr>
          <w:sz w:val="24"/>
          <w:szCs w:val="24"/>
          <w:lang w:val="id-ID"/>
        </w:rPr>
        <w:t>hak menggunakan nama-nama itu untuk selain-Nya.</w:t>
      </w:r>
    </w:p>
    <w:p w:rsidR="00C24BEB" w:rsidRPr="00E94A45" w:rsidRDefault="00831467" w:rsidP="00773207">
      <w:pPr>
        <w:ind w:firstLine="567"/>
        <w:jc w:val="both"/>
        <w:rPr>
          <w:sz w:val="24"/>
          <w:szCs w:val="24"/>
          <w:lang w:val="id-ID"/>
        </w:rPr>
      </w:pPr>
      <w:r>
        <w:rPr>
          <w:sz w:val="24"/>
          <w:szCs w:val="24"/>
          <w:lang w:val="id-ID"/>
        </w:rPr>
        <w:t>Beberapa nama-Nya yang berkaitan langsung dengan penyelenggaraan peradilan adalah</w:t>
      </w:r>
      <w:r w:rsidR="00F27CB3">
        <w:rPr>
          <w:sz w:val="24"/>
          <w:szCs w:val="24"/>
          <w:lang w:val="id-ID"/>
        </w:rPr>
        <w:t xml:space="preserve"> </w:t>
      </w:r>
      <w:r w:rsidR="00F27CB3">
        <w:rPr>
          <w:i/>
          <w:iCs/>
          <w:sz w:val="24"/>
          <w:szCs w:val="24"/>
          <w:lang w:val="id-ID"/>
        </w:rPr>
        <w:t>al-Ĥakīm</w:t>
      </w:r>
      <w:r w:rsidR="00C24BEB">
        <w:rPr>
          <w:i/>
          <w:iCs/>
          <w:sz w:val="24"/>
          <w:szCs w:val="24"/>
          <w:lang w:val="id-ID"/>
        </w:rPr>
        <w:t xml:space="preserve"> </w:t>
      </w:r>
      <w:r w:rsidR="00C24BEB">
        <w:rPr>
          <w:sz w:val="24"/>
          <w:szCs w:val="24"/>
          <w:lang w:val="id-ID"/>
        </w:rPr>
        <w:t>yang berarti memiliki hikmah. Ibnu Abbas mengartikannya</w:t>
      </w:r>
      <w:r w:rsidR="00F27CB3">
        <w:rPr>
          <w:i/>
          <w:iCs/>
          <w:sz w:val="24"/>
          <w:szCs w:val="24"/>
          <w:lang w:val="id-ID"/>
        </w:rPr>
        <w:t>,</w:t>
      </w:r>
      <w:r w:rsidR="00C24BEB">
        <w:rPr>
          <w:sz w:val="24"/>
          <w:szCs w:val="24"/>
          <w:lang w:val="id-ID"/>
        </w:rPr>
        <w:t xml:space="preserve"> orang </w:t>
      </w:r>
      <w:r w:rsidR="00C24BEB">
        <w:rPr>
          <w:sz w:val="24"/>
          <w:szCs w:val="24"/>
          <w:lang w:val="id-ID"/>
        </w:rPr>
        <w:lastRenderedPageBreak/>
        <w:t>yang telah sempurna hukumnya.</w:t>
      </w:r>
      <w:r w:rsidR="00C24BEB">
        <w:rPr>
          <w:rStyle w:val="FootnoteReference"/>
          <w:sz w:val="24"/>
          <w:szCs w:val="24"/>
          <w:lang w:val="id-ID"/>
        </w:rPr>
        <w:footnoteReference w:id="21"/>
      </w:r>
      <w:r w:rsidR="00C24BEB">
        <w:rPr>
          <w:sz w:val="24"/>
          <w:szCs w:val="24"/>
          <w:lang w:val="id-ID"/>
        </w:rPr>
        <w:t xml:space="preserve"> Ibnu Katsir menyebut arti </w:t>
      </w:r>
      <w:r w:rsidR="00773207">
        <w:rPr>
          <w:i/>
          <w:iCs/>
          <w:sz w:val="24"/>
          <w:szCs w:val="24"/>
          <w:lang w:val="id-ID"/>
        </w:rPr>
        <w:t>al-Ĥakīm</w:t>
      </w:r>
      <w:r w:rsidR="00773207">
        <w:rPr>
          <w:sz w:val="24"/>
          <w:szCs w:val="24"/>
          <w:lang w:val="id-ID"/>
        </w:rPr>
        <w:t xml:space="preserve"> </w:t>
      </w:r>
      <w:r w:rsidR="00C24BEB">
        <w:rPr>
          <w:sz w:val="24"/>
          <w:szCs w:val="24"/>
          <w:lang w:val="id-ID"/>
        </w:rPr>
        <w:t>adalah memiliki hikmah dan keadilan sempurna.</w:t>
      </w:r>
      <w:r w:rsidR="00C24BEB">
        <w:rPr>
          <w:rStyle w:val="FootnoteReference"/>
          <w:sz w:val="24"/>
          <w:szCs w:val="24"/>
          <w:lang w:val="id-ID"/>
        </w:rPr>
        <w:footnoteReference w:id="22"/>
      </w:r>
      <w:r w:rsidR="00E94A45">
        <w:rPr>
          <w:sz w:val="24"/>
          <w:szCs w:val="24"/>
          <w:lang w:val="id-ID"/>
        </w:rPr>
        <w:t xml:space="preserve"> Hikmah sendiri berarti </w:t>
      </w:r>
      <w:r w:rsidR="00E94A45" w:rsidRPr="00E94A45">
        <w:rPr>
          <w:i/>
          <w:iCs/>
          <w:sz w:val="24"/>
          <w:szCs w:val="24"/>
          <w:lang w:val="id-ID"/>
        </w:rPr>
        <w:t>sunnah</w:t>
      </w:r>
      <w:r w:rsidR="00C0364A">
        <w:rPr>
          <w:i/>
          <w:iCs/>
          <w:sz w:val="24"/>
          <w:szCs w:val="24"/>
          <w:lang w:val="id-ID"/>
        </w:rPr>
        <w:t>,</w:t>
      </w:r>
      <w:r w:rsidR="00E94A45">
        <w:rPr>
          <w:sz w:val="24"/>
          <w:szCs w:val="24"/>
          <w:lang w:val="id-ID"/>
        </w:rPr>
        <w:t xml:space="preserve"> pengetahuan dan pemahaman  agama</w:t>
      </w:r>
      <w:r w:rsidR="00C0364A">
        <w:rPr>
          <w:sz w:val="24"/>
          <w:szCs w:val="24"/>
          <w:lang w:val="id-ID"/>
        </w:rPr>
        <w:t>, penalaran terhadap agama, dan sesuatu yang diletakkan Allah dalam hati</w:t>
      </w:r>
      <w:r w:rsidR="00E94A45">
        <w:rPr>
          <w:sz w:val="24"/>
          <w:szCs w:val="24"/>
          <w:lang w:val="id-ID"/>
        </w:rPr>
        <w:t>.</w:t>
      </w:r>
      <w:r w:rsidR="00C0364A">
        <w:rPr>
          <w:sz w:val="24"/>
          <w:szCs w:val="24"/>
          <w:lang w:val="id-ID"/>
        </w:rPr>
        <w:t xml:space="preserve"> Abu Ja’far menulis bahwa hikmah adalah ilmu tentang hukum-hukum Allah yang tidak diperoleh manusia kecuali dari penjelasan Rasulullah saw karena kata hikmah berasal dari kata hukum yang berarti memisahkan kebenaran dari kebatilan</w:t>
      </w:r>
      <w:r w:rsidR="00D65071">
        <w:rPr>
          <w:sz w:val="24"/>
          <w:szCs w:val="24"/>
          <w:lang w:val="id-ID"/>
        </w:rPr>
        <w:t>.</w:t>
      </w:r>
      <w:r w:rsidR="00D65071">
        <w:rPr>
          <w:rStyle w:val="FootnoteReference"/>
          <w:sz w:val="24"/>
          <w:szCs w:val="24"/>
          <w:lang w:val="id-ID"/>
        </w:rPr>
        <w:footnoteReference w:id="23"/>
      </w:r>
      <w:r w:rsidR="00E94A45">
        <w:rPr>
          <w:sz w:val="24"/>
          <w:szCs w:val="24"/>
          <w:lang w:val="id-ID"/>
        </w:rPr>
        <w:t xml:space="preserve"> </w:t>
      </w:r>
    </w:p>
    <w:p w:rsidR="008918EE" w:rsidRDefault="00F27CB3" w:rsidP="00595E5F">
      <w:pPr>
        <w:ind w:firstLine="567"/>
        <w:jc w:val="both"/>
        <w:rPr>
          <w:i/>
          <w:iCs/>
          <w:sz w:val="24"/>
          <w:szCs w:val="24"/>
          <w:lang w:val="id-ID"/>
        </w:rPr>
      </w:pPr>
      <w:r>
        <w:rPr>
          <w:i/>
          <w:iCs/>
          <w:sz w:val="24"/>
          <w:szCs w:val="24"/>
          <w:lang w:val="id-ID"/>
        </w:rPr>
        <w:t xml:space="preserve"> </w:t>
      </w:r>
      <w:r w:rsidR="00773207">
        <w:rPr>
          <w:sz w:val="24"/>
          <w:szCs w:val="24"/>
          <w:lang w:val="id-ID"/>
        </w:rPr>
        <w:t xml:space="preserve">Nama Allah berikutnya yang berkaitan dengan penyelenggaraan peradilan adalah </w:t>
      </w:r>
      <w:r>
        <w:rPr>
          <w:i/>
          <w:iCs/>
          <w:sz w:val="24"/>
          <w:szCs w:val="24"/>
          <w:lang w:val="id-ID"/>
        </w:rPr>
        <w:t>al-Ĥakam</w:t>
      </w:r>
      <w:r w:rsidR="00773207">
        <w:rPr>
          <w:i/>
          <w:iCs/>
          <w:sz w:val="24"/>
          <w:szCs w:val="24"/>
          <w:lang w:val="id-ID"/>
        </w:rPr>
        <w:t xml:space="preserve"> </w:t>
      </w:r>
      <w:r w:rsidR="00773207">
        <w:rPr>
          <w:sz w:val="24"/>
          <w:szCs w:val="24"/>
          <w:lang w:val="id-ID"/>
        </w:rPr>
        <w:t xml:space="preserve">yang diterjemahkan dalam </w:t>
      </w:r>
      <w:r w:rsidR="00773207">
        <w:rPr>
          <w:i/>
          <w:iCs/>
          <w:sz w:val="24"/>
          <w:szCs w:val="24"/>
          <w:lang w:val="id-ID"/>
        </w:rPr>
        <w:t xml:space="preserve">Mushaf at-Tanwir </w:t>
      </w:r>
      <w:r w:rsidR="00773207">
        <w:rPr>
          <w:sz w:val="24"/>
          <w:szCs w:val="24"/>
          <w:lang w:val="id-ID"/>
        </w:rPr>
        <w:t xml:space="preserve">menjadi hakim: </w:t>
      </w:r>
      <w:r w:rsidR="00F24968">
        <w:rPr>
          <w:sz w:val="24"/>
          <w:szCs w:val="24"/>
          <w:lang w:val="id-ID"/>
        </w:rPr>
        <w:t>”</w:t>
      </w:r>
      <w:r w:rsidR="00773207">
        <w:rPr>
          <w:sz w:val="24"/>
          <w:szCs w:val="24"/>
          <w:lang w:val="id-ID"/>
        </w:rPr>
        <w:t>P</w:t>
      </w:r>
      <w:r w:rsidR="00F24968">
        <w:rPr>
          <w:sz w:val="24"/>
          <w:szCs w:val="24"/>
          <w:lang w:val="id-ID"/>
        </w:rPr>
        <w:t>a</w:t>
      </w:r>
      <w:r w:rsidR="00773207">
        <w:rPr>
          <w:sz w:val="24"/>
          <w:szCs w:val="24"/>
          <w:lang w:val="id-ID"/>
        </w:rPr>
        <w:t>ntas</w:t>
      </w:r>
      <w:r w:rsidR="00F24968">
        <w:rPr>
          <w:sz w:val="24"/>
          <w:szCs w:val="24"/>
          <w:lang w:val="id-ID"/>
        </w:rPr>
        <w:t>kah a</w:t>
      </w:r>
      <w:r w:rsidR="00773207">
        <w:rPr>
          <w:sz w:val="24"/>
          <w:szCs w:val="24"/>
          <w:lang w:val="id-ID"/>
        </w:rPr>
        <w:t>k</w:t>
      </w:r>
      <w:r w:rsidR="00F24968">
        <w:rPr>
          <w:sz w:val="24"/>
          <w:szCs w:val="24"/>
          <w:lang w:val="id-ID"/>
        </w:rPr>
        <w:t xml:space="preserve">u </w:t>
      </w:r>
      <w:r w:rsidR="00773207">
        <w:rPr>
          <w:sz w:val="24"/>
          <w:szCs w:val="24"/>
          <w:lang w:val="id-ID"/>
        </w:rPr>
        <w:t xml:space="preserve">mencari hakim </w:t>
      </w:r>
      <w:r w:rsidR="00F24968">
        <w:rPr>
          <w:sz w:val="24"/>
          <w:szCs w:val="24"/>
          <w:lang w:val="id-ID"/>
        </w:rPr>
        <w:t xml:space="preserve">selain Allah padahal </w:t>
      </w:r>
      <w:r w:rsidR="00773207">
        <w:rPr>
          <w:sz w:val="24"/>
          <w:szCs w:val="24"/>
          <w:lang w:val="id-ID"/>
        </w:rPr>
        <w:t>Di</w:t>
      </w:r>
      <w:r w:rsidR="00F24968">
        <w:rPr>
          <w:sz w:val="24"/>
          <w:szCs w:val="24"/>
          <w:lang w:val="id-ID"/>
        </w:rPr>
        <w:t>a</w:t>
      </w:r>
      <w:r w:rsidR="00773207">
        <w:rPr>
          <w:sz w:val="24"/>
          <w:szCs w:val="24"/>
          <w:lang w:val="id-ID"/>
        </w:rPr>
        <w:t>lah</w:t>
      </w:r>
      <w:r w:rsidR="00F24968">
        <w:rPr>
          <w:sz w:val="24"/>
          <w:szCs w:val="24"/>
          <w:lang w:val="id-ID"/>
        </w:rPr>
        <w:t xml:space="preserve"> yang telah menurunkan Kitab </w:t>
      </w:r>
      <w:r w:rsidR="00753BFD">
        <w:rPr>
          <w:sz w:val="24"/>
          <w:szCs w:val="24"/>
          <w:lang w:val="id-ID"/>
        </w:rPr>
        <w:t>kepadamu</w:t>
      </w:r>
      <w:r w:rsidR="00753BFD" w:rsidRPr="00753BFD">
        <w:rPr>
          <w:sz w:val="24"/>
          <w:szCs w:val="24"/>
          <w:lang w:val="id-ID"/>
        </w:rPr>
        <w:t xml:space="preserve"> </w:t>
      </w:r>
      <w:r w:rsidR="00753BFD">
        <w:rPr>
          <w:sz w:val="24"/>
          <w:szCs w:val="24"/>
          <w:lang w:val="id-ID"/>
        </w:rPr>
        <w:t>secara rinci</w:t>
      </w:r>
      <w:r w:rsidR="00F24968">
        <w:rPr>
          <w:sz w:val="24"/>
          <w:szCs w:val="24"/>
          <w:lang w:val="id-ID"/>
        </w:rPr>
        <w:t>.”</w:t>
      </w:r>
      <w:r w:rsidR="00753BFD">
        <w:rPr>
          <w:rStyle w:val="FootnoteReference"/>
          <w:sz w:val="24"/>
          <w:szCs w:val="24"/>
          <w:lang w:val="id-ID"/>
        </w:rPr>
        <w:footnoteReference w:id="24"/>
      </w:r>
      <w:r w:rsidR="00F24968">
        <w:rPr>
          <w:sz w:val="24"/>
          <w:szCs w:val="24"/>
          <w:lang w:val="id-ID"/>
        </w:rPr>
        <w:t xml:space="preserve"> (Qs 6: 114). Al-Thabari menyebut makna ayat ini “</w:t>
      </w:r>
      <w:r w:rsidR="00040C59">
        <w:rPr>
          <w:sz w:val="24"/>
          <w:szCs w:val="24"/>
          <w:lang w:val="id-ID"/>
        </w:rPr>
        <w:t xml:space="preserve">Katakan, aku tidak menentang hukum Allah dan melanggarnya karena tidak ada </w:t>
      </w:r>
      <w:r w:rsidR="00040C59" w:rsidRPr="00040C59">
        <w:rPr>
          <w:i/>
          <w:iCs/>
          <w:sz w:val="24"/>
          <w:szCs w:val="24"/>
          <w:lang w:val="id-ID"/>
        </w:rPr>
        <w:t>hakam</w:t>
      </w:r>
      <w:r w:rsidR="00040C59">
        <w:rPr>
          <w:sz w:val="24"/>
          <w:szCs w:val="24"/>
          <w:lang w:val="id-ID"/>
        </w:rPr>
        <w:t xml:space="preserve"> yang lebih adil daripada-Nya dan tidak ada pembicara yang lebih benar daripada-Nya.”</w:t>
      </w:r>
      <w:r w:rsidR="00040C59">
        <w:rPr>
          <w:rStyle w:val="FootnoteReference"/>
          <w:sz w:val="24"/>
          <w:szCs w:val="24"/>
          <w:lang w:val="id-ID"/>
        </w:rPr>
        <w:footnoteReference w:id="25"/>
      </w:r>
      <w:r w:rsidR="00040C59">
        <w:rPr>
          <w:sz w:val="24"/>
          <w:szCs w:val="24"/>
          <w:lang w:val="id-ID"/>
        </w:rPr>
        <w:t xml:space="preserve"> </w:t>
      </w:r>
      <w:r w:rsidR="001851EF">
        <w:rPr>
          <w:i/>
          <w:iCs/>
          <w:sz w:val="24"/>
          <w:szCs w:val="24"/>
          <w:lang w:val="id-ID"/>
        </w:rPr>
        <w:t xml:space="preserve">Hakam </w:t>
      </w:r>
      <w:r w:rsidR="001851EF">
        <w:rPr>
          <w:sz w:val="24"/>
          <w:szCs w:val="24"/>
          <w:lang w:val="id-ID"/>
        </w:rPr>
        <w:t>dalam tradisi Arab dan I</w:t>
      </w:r>
      <w:r w:rsidR="00595E5F">
        <w:rPr>
          <w:sz w:val="24"/>
          <w:szCs w:val="24"/>
          <w:lang w:val="id-ID"/>
        </w:rPr>
        <w:t xml:space="preserve">slam bukan hakim tetapi juru </w:t>
      </w:r>
      <w:r w:rsidR="001851EF">
        <w:rPr>
          <w:sz w:val="24"/>
          <w:szCs w:val="24"/>
          <w:lang w:val="id-ID"/>
        </w:rPr>
        <w:t>d</w:t>
      </w:r>
      <w:r w:rsidR="00595E5F">
        <w:rPr>
          <w:sz w:val="24"/>
          <w:szCs w:val="24"/>
          <w:lang w:val="id-ID"/>
        </w:rPr>
        <w:t>ama</w:t>
      </w:r>
      <w:r w:rsidR="001851EF">
        <w:rPr>
          <w:sz w:val="24"/>
          <w:szCs w:val="24"/>
          <w:lang w:val="id-ID"/>
        </w:rPr>
        <w:t xml:space="preserve">i dan penengah. Juru runding yang dimaksud </w:t>
      </w:r>
      <w:r w:rsidR="001851EF" w:rsidRPr="001851EF">
        <w:rPr>
          <w:sz w:val="24"/>
          <w:szCs w:val="24"/>
          <w:lang w:val="id-ID"/>
        </w:rPr>
        <w:t>adalah</w:t>
      </w:r>
      <w:r w:rsidR="001851EF">
        <w:rPr>
          <w:sz w:val="24"/>
          <w:szCs w:val="24"/>
          <w:lang w:val="id-ID"/>
        </w:rPr>
        <w:t xml:space="preserve"> seorang utusan dari pihak suami dan </w:t>
      </w:r>
      <w:r w:rsidR="00595E5F">
        <w:rPr>
          <w:sz w:val="24"/>
          <w:szCs w:val="24"/>
          <w:lang w:val="id-ID"/>
        </w:rPr>
        <w:t xml:space="preserve">seorang dari pihak istri yang </w:t>
      </w:r>
      <w:r w:rsidR="001851EF">
        <w:rPr>
          <w:sz w:val="24"/>
          <w:szCs w:val="24"/>
          <w:lang w:val="id-ID"/>
        </w:rPr>
        <w:t>berkonflik: “</w:t>
      </w:r>
      <w:r w:rsidR="00595E5F">
        <w:rPr>
          <w:sz w:val="24"/>
          <w:szCs w:val="24"/>
          <w:lang w:val="id-ID"/>
        </w:rPr>
        <w:t>Dan jika kamu khawatir terjadi persengketaan antara keduanya, maka kirimlah seorang juru damai dari keluarga laki-laki dan seorang juru damai dari keluarga perempuan.” (Qs 4: 35).</w:t>
      </w:r>
      <w:r w:rsidR="001D738D">
        <w:rPr>
          <w:sz w:val="24"/>
          <w:szCs w:val="24"/>
          <w:lang w:val="id-ID"/>
        </w:rPr>
        <w:t xml:space="preserve"> Adapun penengah adalah seseorang yang ditunjuk oleh kedua belah untuk menyelesaikan sengketa di antara mereka.</w:t>
      </w:r>
      <w:r w:rsidR="001D738D">
        <w:rPr>
          <w:rStyle w:val="FootnoteReference"/>
          <w:sz w:val="24"/>
          <w:szCs w:val="24"/>
          <w:lang w:val="id-ID"/>
        </w:rPr>
        <w:footnoteReference w:id="26"/>
      </w:r>
      <w:r w:rsidR="00595E5F">
        <w:rPr>
          <w:sz w:val="24"/>
          <w:szCs w:val="24"/>
          <w:lang w:val="id-ID"/>
        </w:rPr>
        <w:t xml:space="preserve"> </w:t>
      </w:r>
      <w:r>
        <w:rPr>
          <w:i/>
          <w:iCs/>
          <w:sz w:val="24"/>
          <w:szCs w:val="24"/>
          <w:lang w:val="id-ID"/>
        </w:rPr>
        <w:t xml:space="preserve"> </w:t>
      </w:r>
    </w:p>
    <w:p w:rsidR="00831467" w:rsidRPr="00E94A45" w:rsidRDefault="008918EE" w:rsidP="00E94A45">
      <w:pPr>
        <w:ind w:firstLine="567"/>
        <w:jc w:val="both"/>
        <w:rPr>
          <w:sz w:val="24"/>
          <w:szCs w:val="24"/>
          <w:lang w:val="id-ID"/>
        </w:rPr>
      </w:pPr>
      <w:r>
        <w:rPr>
          <w:i/>
          <w:iCs/>
          <w:sz w:val="24"/>
          <w:szCs w:val="24"/>
          <w:lang w:val="id-ID"/>
        </w:rPr>
        <w:t>A</w:t>
      </w:r>
      <w:r w:rsidR="00F27CB3">
        <w:rPr>
          <w:i/>
          <w:iCs/>
          <w:sz w:val="24"/>
          <w:szCs w:val="24"/>
          <w:lang w:val="id-ID"/>
        </w:rPr>
        <w:t>l-‘</w:t>
      </w:r>
      <w:r w:rsidR="00F076D0">
        <w:rPr>
          <w:i/>
          <w:iCs/>
          <w:sz w:val="24"/>
          <w:szCs w:val="24"/>
          <w:lang w:val="id-ID"/>
        </w:rPr>
        <w:t>Adl</w:t>
      </w:r>
      <w:r w:rsidR="00F076D0">
        <w:rPr>
          <w:sz w:val="24"/>
          <w:szCs w:val="24"/>
          <w:lang w:val="id-ID"/>
        </w:rPr>
        <w:t xml:space="preserve"> sebagai nama Allah artinya Mahaadil seperti disebut dalam firman-Nya:</w:t>
      </w:r>
      <w:r w:rsidR="001E0827">
        <w:rPr>
          <w:sz w:val="24"/>
          <w:szCs w:val="24"/>
          <w:lang w:val="id-ID"/>
        </w:rPr>
        <w:t xml:space="preserve"> “Dan telah sempurna firman Tuhanmu dengan benar dan adil.” (Qs 6: 115). Al-Baghawi menyebut a</w:t>
      </w:r>
      <w:r w:rsidR="00E94A45">
        <w:rPr>
          <w:sz w:val="24"/>
          <w:szCs w:val="24"/>
          <w:lang w:val="id-ID"/>
        </w:rPr>
        <w:t>dil dalam perintah dan larangan. Qatadah dan Muqatil menyebut adil dalam apa yang Ia putuskan.</w:t>
      </w:r>
      <w:r w:rsidR="00E94A45">
        <w:rPr>
          <w:rStyle w:val="FootnoteReference"/>
          <w:sz w:val="24"/>
          <w:szCs w:val="24"/>
          <w:lang w:val="id-ID"/>
        </w:rPr>
        <w:footnoteReference w:id="27"/>
      </w:r>
      <w:r w:rsidR="00F076D0">
        <w:rPr>
          <w:sz w:val="24"/>
          <w:szCs w:val="24"/>
          <w:lang w:val="id-ID"/>
        </w:rPr>
        <w:t xml:space="preserve"> Allah Mahaadil dalam perintah, larangan, dan putusannya. Kemahaadilan Allah itu</w:t>
      </w:r>
      <w:r w:rsidR="00504497">
        <w:rPr>
          <w:sz w:val="24"/>
          <w:szCs w:val="24"/>
          <w:lang w:val="id-ID"/>
        </w:rPr>
        <w:t xml:space="preserve"> mengharuskan orang yang</w:t>
      </w:r>
    </w:p>
    <w:p w:rsidR="00281C9F" w:rsidRPr="00F76C65" w:rsidRDefault="00281C9F" w:rsidP="00281C9F">
      <w:pPr>
        <w:jc w:val="both"/>
        <w:rPr>
          <w:sz w:val="24"/>
          <w:szCs w:val="24"/>
          <w:lang w:val="id-ID"/>
        </w:rPr>
      </w:pPr>
    </w:p>
    <w:p w:rsidR="00F51805" w:rsidRDefault="00F51805" w:rsidP="00F076D0">
      <w:pPr>
        <w:pStyle w:val="ListParagraph"/>
        <w:numPr>
          <w:ilvl w:val="0"/>
          <w:numId w:val="23"/>
        </w:numPr>
        <w:ind w:left="567" w:hanging="283"/>
        <w:jc w:val="both"/>
        <w:rPr>
          <w:sz w:val="24"/>
          <w:szCs w:val="24"/>
          <w:lang w:val="id-ID"/>
        </w:rPr>
      </w:pPr>
      <w:r>
        <w:rPr>
          <w:sz w:val="24"/>
          <w:szCs w:val="24"/>
          <w:lang w:val="id-ID"/>
        </w:rPr>
        <w:t>Kebutuhan Hidup Manusia</w:t>
      </w:r>
    </w:p>
    <w:p w:rsidR="00B77300" w:rsidRDefault="00B95A86" w:rsidP="00B5346A">
      <w:pPr>
        <w:pStyle w:val="ListParagraph"/>
        <w:ind w:left="0" w:firstLine="567"/>
        <w:jc w:val="both"/>
        <w:rPr>
          <w:sz w:val="24"/>
          <w:szCs w:val="24"/>
          <w:lang w:val="id-ID"/>
        </w:rPr>
      </w:pPr>
      <w:r>
        <w:rPr>
          <w:sz w:val="24"/>
          <w:szCs w:val="24"/>
          <w:lang w:val="id-ID"/>
        </w:rPr>
        <w:t>“Manusia adalah makhluk yang memiliki watak sipil,” kata Ibnu Khaldun</w:t>
      </w:r>
      <w:r w:rsidR="00BC52FE">
        <w:rPr>
          <w:sz w:val="24"/>
          <w:szCs w:val="24"/>
          <w:lang w:val="id-ID"/>
        </w:rPr>
        <w:t xml:space="preserve">. </w:t>
      </w:r>
      <w:r w:rsidR="009D5FDC">
        <w:rPr>
          <w:sz w:val="24"/>
          <w:szCs w:val="24"/>
          <w:lang w:val="id-ID"/>
        </w:rPr>
        <w:t>Dengan watak itu, m</w:t>
      </w:r>
      <w:r w:rsidR="00BC52FE">
        <w:rPr>
          <w:sz w:val="24"/>
          <w:szCs w:val="24"/>
          <w:lang w:val="id-ID"/>
        </w:rPr>
        <w:t xml:space="preserve">enurutnya, </w:t>
      </w:r>
      <w:r w:rsidR="009D5FDC">
        <w:rPr>
          <w:sz w:val="24"/>
          <w:szCs w:val="24"/>
          <w:lang w:val="id-ID"/>
        </w:rPr>
        <w:t xml:space="preserve">setiap manusia membutuhkan pembelaan diri karena </w:t>
      </w:r>
      <w:r w:rsidR="00BC52FE">
        <w:rPr>
          <w:sz w:val="24"/>
          <w:szCs w:val="24"/>
          <w:lang w:val="id-ID"/>
        </w:rPr>
        <w:t xml:space="preserve">Allah telah menciptakan </w:t>
      </w:r>
      <w:r w:rsidR="009D5FDC">
        <w:rPr>
          <w:sz w:val="24"/>
          <w:szCs w:val="24"/>
          <w:lang w:val="id-ID"/>
        </w:rPr>
        <w:t>watak pada hewan-hewan yaitu kekuatan fisik. Setiap hewan memiliki kekuatan berbeda dari kekuatan hewan yang lain. Kuda memiliki kekuatan fisik melebihi kekuatan manusia dan kekuatan fisik gajah melebihi kekuatan kuda, dan begitu seterusnya. Di sisi lain, hewan memiliki watak bermusuhan</w:t>
      </w:r>
      <w:r w:rsidR="00B5346A">
        <w:rPr>
          <w:sz w:val="24"/>
          <w:szCs w:val="24"/>
          <w:lang w:val="id-ID"/>
        </w:rPr>
        <w:t xml:space="preserve"> yang karena itu kekuatan fisik menjadi penting untuk membela diri. Manusia diberi Allah fikiran dan tangan untuk menggantikan kekuatan fisik itu. Dengan fikiran dan tangan, manusia menciptakan berbagai peralatan untuk pertahanan diri atau kelanjutan hidup</w:t>
      </w:r>
      <w:r w:rsidR="007F1138">
        <w:rPr>
          <w:sz w:val="24"/>
          <w:szCs w:val="24"/>
          <w:lang w:val="id-ID"/>
        </w:rPr>
        <w:t xml:space="preserve"> dan terciptalah peradaban.</w:t>
      </w:r>
      <w:r>
        <w:rPr>
          <w:rStyle w:val="FootnoteReference"/>
          <w:sz w:val="24"/>
          <w:szCs w:val="24"/>
          <w:lang w:val="id-ID"/>
        </w:rPr>
        <w:footnoteReference w:id="28"/>
      </w:r>
      <w:r w:rsidR="00E55E53">
        <w:rPr>
          <w:sz w:val="24"/>
          <w:szCs w:val="24"/>
          <w:lang w:val="id-ID"/>
        </w:rPr>
        <w:t xml:space="preserve">  </w:t>
      </w:r>
    </w:p>
    <w:p w:rsidR="007B470E" w:rsidRDefault="00B77300" w:rsidP="00DD25C9">
      <w:pPr>
        <w:pStyle w:val="ListParagraph"/>
        <w:ind w:left="0" w:firstLine="567"/>
        <w:jc w:val="both"/>
        <w:rPr>
          <w:sz w:val="24"/>
          <w:szCs w:val="24"/>
          <w:lang w:val="id-ID"/>
        </w:rPr>
      </w:pPr>
      <w:r>
        <w:rPr>
          <w:sz w:val="24"/>
          <w:szCs w:val="24"/>
          <w:lang w:val="id-ID"/>
        </w:rPr>
        <w:t xml:space="preserve">Dalam “makhluk sipil”, </w:t>
      </w:r>
      <w:r w:rsidR="003F66D5">
        <w:rPr>
          <w:sz w:val="24"/>
          <w:szCs w:val="24"/>
          <w:lang w:val="id-ID"/>
        </w:rPr>
        <w:t xml:space="preserve">menurut al-Razi, niscaya terjadi </w:t>
      </w:r>
      <w:r w:rsidR="00DD25C9">
        <w:rPr>
          <w:sz w:val="24"/>
          <w:szCs w:val="24"/>
          <w:lang w:val="id-ID"/>
        </w:rPr>
        <w:t>interaksi-interaksi</w:t>
      </w:r>
      <w:r w:rsidR="003F66D5">
        <w:rPr>
          <w:sz w:val="24"/>
          <w:szCs w:val="24"/>
          <w:lang w:val="id-ID"/>
        </w:rPr>
        <w:t xml:space="preserve"> yang kadang kala membawa kepada perselisihan lalu kepada sengketa dan berujung pada saling bunuh. Maka di antara kebijaksanaan Allah ada</w:t>
      </w:r>
      <w:r w:rsidR="00DD25C9">
        <w:rPr>
          <w:sz w:val="24"/>
          <w:szCs w:val="24"/>
          <w:lang w:val="id-ID"/>
        </w:rPr>
        <w:t>lah I</w:t>
      </w:r>
      <w:r w:rsidR="00016DEA">
        <w:rPr>
          <w:sz w:val="24"/>
          <w:szCs w:val="24"/>
          <w:lang w:val="id-ID"/>
        </w:rPr>
        <w:t>a sediakan syariah untuk mmemutus sengketa-sengketa dan me</w:t>
      </w:r>
      <w:r w:rsidR="003F66D5">
        <w:rPr>
          <w:sz w:val="24"/>
          <w:szCs w:val="24"/>
          <w:lang w:val="id-ID"/>
        </w:rPr>
        <w:t>n</w:t>
      </w:r>
      <w:r w:rsidR="00016DEA">
        <w:rPr>
          <w:sz w:val="24"/>
          <w:szCs w:val="24"/>
          <w:lang w:val="id-ID"/>
        </w:rPr>
        <w:t>cegah saling b</w:t>
      </w:r>
      <w:r w:rsidR="003F66D5">
        <w:rPr>
          <w:sz w:val="24"/>
          <w:szCs w:val="24"/>
          <w:lang w:val="id-ID"/>
        </w:rPr>
        <w:t>u</w:t>
      </w:r>
      <w:r w:rsidR="00016DEA">
        <w:rPr>
          <w:sz w:val="24"/>
          <w:szCs w:val="24"/>
          <w:lang w:val="id-ID"/>
        </w:rPr>
        <w:t>nuh. Nabi-nabi, khalifah-khalifah, dan raja-raja ditugasi oleh Allah untuk mencegah saling bunuh, agar mereka tetap eksis dan hidup damai.</w:t>
      </w:r>
      <w:r w:rsidR="003F66D5">
        <w:rPr>
          <w:rStyle w:val="FootnoteReference"/>
          <w:sz w:val="24"/>
          <w:szCs w:val="24"/>
          <w:lang w:val="id-ID"/>
        </w:rPr>
        <w:footnoteReference w:id="29"/>
      </w:r>
      <w:r w:rsidR="00016DEA">
        <w:rPr>
          <w:sz w:val="24"/>
          <w:szCs w:val="24"/>
          <w:lang w:val="id-ID"/>
        </w:rPr>
        <w:t xml:space="preserve"> Nyatalah bahwa peradilan adalah kebutuhan umat </w:t>
      </w:r>
      <w:r w:rsidR="00016DEA">
        <w:rPr>
          <w:sz w:val="24"/>
          <w:szCs w:val="24"/>
          <w:lang w:val="id-ID"/>
        </w:rPr>
        <w:lastRenderedPageBreak/>
        <w:t xml:space="preserve">manusia sebagai makhluk sipil. Kenyataan ini disebut oleh Umar sebagai kewajiban yang </w:t>
      </w:r>
      <w:r w:rsidR="00390200">
        <w:rPr>
          <w:sz w:val="24"/>
          <w:szCs w:val="24"/>
          <w:lang w:val="id-ID"/>
        </w:rPr>
        <w:t xml:space="preserve">telah </w:t>
      </w:r>
      <w:r w:rsidR="00016DEA">
        <w:rPr>
          <w:sz w:val="24"/>
          <w:szCs w:val="24"/>
          <w:lang w:val="id-ID"/>
        </w:rPr>
        <w:t>dikukuhkan dan tradisi yang diikuti turun temurun.</w:t>
      </w:r>
      <w:r w:rsidR="00390200">
        <w:rPr>
          <w:rStyle w:val="FootnoteReference"/>
          <w:sz w:val="24"/>
          <w:szCs w:val="24"/>
          <w:lang w:val="id-ID"/>
        </w:rPr>
        <w:footnoteReference w:id="30"/>
      </w:r>
    </w:p>
    <w:p w:rsidR="00016DEA" w:rsidRDefault="00016DEA" w:rsidP="00016DEA">
      <w:pPr>
        <w:pStyle w:val="ListParagraph"/>
        <w:ind w:left="567"/>
        <w:jc w:val="both"/>
        <w:rPr>
          <w:sz w:val="24"/>
          <w:szCs w:val="24"/>
          <w:lang w:val="id-ID"/>
        </w:rPr>
      </w:pPr>
    </w:p>
    <w:p w:rsidR="00281C9F" w:rsidRDefault="00F076D0" w:rsidP="00F076D0">
      <w:pPr>
        <w:pStyle w:val="ListParagraph"/>
        <w:numPr>
          <w:ilvl w:val="0"/>
          <w:numId w:val="23"/>
        </w:numPr>
        <w:ind w:left="567" w:hanging="283"/>
        <w:jc w:val="both"/>
        <w:rPr>
          <w:sz w:val="24"/>
          <w:szCs w:val="24"/>
          <w:lang w:val="id-ID"/>
        </w:rPr>
      </w:pPr>
      <w:r>
        <w:rPr>
          <w:sz w:val="24"/>
          <w:szCs w:val="24"/>
          <w:lang w:val="id-ID"/>
        </w:rPr>
        <w:t>Ke</w:t>
      </w:r>
      <w:r w:rsidR="004C36A0" w:rsidRPr="00246F15">
        <w:rPr>
          <w:sz w:val="24"/>
          <w:szCs w:val="24"/>
          <w:lang w:val="id-ID"/>
        </w:rPr>
        <w:t>d</w:t>
      </w:r>
      <w:r>
        <w:rPr>
          <w:sz w:val="24"/>
          <w:szCs w:val="24"/>
          <w:lang w:val="id-ID"/>
        </w:rPr>
        <w:t>ama</w:t>
      </w:r>
      <w:r w:rsidR="004C36A0" w:rsidRPr="00246F15">
        <w:rPr>
          <w:sz w:val="24"/>
          <w:szCs w:val="24"/>
          <w:lang w:val="id-ID"/>
        </w:rPr>
        <w:t xml:space="preserve">ian </w:t>
      </w:r>
    </w:p>
    <w:p w:rsidR="00E75DCB" w:rsidRDefault="007B470E" w:rsidP="00FC4B6F">
      <w:pPr>
        <w:pStyle w:val="ListParagraph"/>
        <w:ind w:left="0" w:firstLine="567"/>
        <w:jc w:val="both"/>
        <w:rPr>
          <w:sz w:val="24"/>
          <w:szCs w:val="24"/>
          <w:lang w:val="id-ID"/>
        </w:rPr>
      </w:pPr>
      <w:r>
        <w:rPr>
          <w:sz w:val="24"/>
          <w:szCs w:val="24"/>
          <w:lang w:val="id-ID"/>
        </w:rPr>
        <w:t xml:space="preserve">Kedamaian bukan sekedar soal </w:t>
      </w:r>
      <w:r w:rsidR="009C6E60">
        <w:rPr>
          <w:sz w:val="24"/>
          <w:szCs w:val="24"/>
          <w:lang w:val="id-ID"/>
        </w:rPr>
        <w:t>harmoni di antara sesama manusia</w:t>
      </w:r>
      <w:r>
        <w:rPr>
          <w:sz w:val="24"/>
          <w:szCs w:val="24"/>
          <w:lang w:val="id-ID"/>
        </w:rPr>
        <w:t>perlindungan hak dari perampasan dan bukan pula sekedar soal jaminan terhadap keselamatan diri dari ancaman. Kedamaian bersumber dari hati; murah hati, rendah hati, besar hati, dan setia hati. Seseorang bisa saja merasakan kedamaian meskipun haknya dirampas orang at</w:t>
      </w:r>
      <w:r w:rsidR="00FC4B6F">
        <w:rPr>
          <w:sz w:val="24"/>
          <w:szCs w:val="24"/>
          <w:lang w:val="id-ID"/>
        </w:rPr>
        <w:t>au dirinya disakiti orang. K</w:t>
      </w:r>
      <w:r>
        <w:rPr>
          <w:sz w:val="24"/>
          <w:szCs w:val="24"/>
          <w:lang w:val="id-ID"/>
        </w:rPr>
        <w:t>edamaian</w:t>
      </w:r>
      <w:r w:rsidR="00FC4B6F">
        <w:rPr>
          <w:sz w:val="24"/>
          <w:szCs w:val="24"/>
          <w:lang w:val="id-ID"/>
        </w:rPr>
        <w:t xml:space="preserve"> </w:t>
      </w:r>
      <w:r>
        <w:rPr>
          <w:sz w:val="24"/>
          <w:szCs w:val="24"/>
          <w:lang w:val="id-ID"/>
        </w:rPr>
        <w:t xml:space="preserve">dapat hilang dari seseorang jika ia tidak rela </w:t>
      </w:r>
      <w:r w:rsidR="00FC4B6F">
        <w:rPr>
          <w:sz w:val="24"/>
          <w:szCs w:val="24"/>
          <w:lang w:val="id-ID"/>
        </w:rPr>
        <w:t xml:space="preserve">haknya hilang dan kehilangan hak itu boleh jadi bersumber dari kekikiran. </w:t>
      </w:r>
      <w:r w:rsidR="000670F0">
        <w:rPr>
          <w:sz w:val="24"/>
          <w:szCs w:val="24"/>
          <w:lang w:val="id-ID"/>
        </w:rPr>
        <w:t>Kikir adalah salah satu sifat dasar manusia, “</w:t>
      </w:r>
      <w:r w:rsidR="002E3923">
        <w:rPr>
          <w:sz w:val="24"/>
          <w:szCs w:val="24"/>
          <w:lang w:val="id-ID"/>
        </w:rPr>
        <w:t>...manusia itu menurut tabiatnya kikir...”</w:t>
      </w:r>
      <w:r w:rsidR="002E3923">
        <w:rPr>
          <w:rStyle w:val="FootnoteReference"/>
          <w:sz w:val="24"/>
          <w:szCs w:val="24"/>
          <w:lang w:val="id-ID"/>
        </w:rPr>
        <w:footnoteReference w:id="31"/>
      </w:r>
      <w:r w:rsidR="00550891">
        <w:rPr>
          <w:sz w:val="24"/>
          <w:szCs w:val="24"/>
          <w:lang w:val="id-ID"/>
        </w:rPr>
        <w:t xml:space="preserve">(Qs 4: 128). Al-Thabari menafsirkan </w:t>
      </w:r>
      <w:r w:rsidR="00550891">
        <w:rPr>
          <w:i/>
          <w:iCs/>
          <w:sz w:val="24"/>
          <w:szCs w:val="24"/>
          <w:lang w:val="id-ID"/>
        </w:rPr>
        <w:t xml:space="preserve">syuhha </w:t>
      </w:r>
      <w:r w:rsidR="00550891">
        <w:rPr>
          <w:sz w:val="24"/>
          <w:szCs w:val="24"/>
          <w:lang w:val="id-ID"/>
        </w:rPr>
        <w:t xml:space="preserve">(kikir) dalam ayat itu dalam pengertian </w:t>
      </w:r>
      <w:r w:rsidR="002758A8">
        <w:rPr>
          <w:sz w:val="24"/>
          <w:szCs w:val="24"/>
          <w:lang w:val="id-ID"/>
        </w:rPr>
        <w:t>melampaui batas dalam menuntut sesuatu yaitu isteri berlebih-lebihan meminta suaminya memenuhi nafkahnya.</w:t>
      </w:r>
      <w:r w:rsidR="002758A8">
        <w:rPr>
          <w:rStyle w:val="FootnoteReference"/>
          <w:sz w:val="24"/>
          <w:szCs w:val="24"/>
          <w:lang w:val="id-ID"/>
        </w:rPr>
        <w:footnoteReference w:id="32"/>
      </w:r>
      <w:r w:rsidR="002E22CA">
        <w:rPr>
          <w:sz w:val="24"/>
          <w:szCs w:val="24"/>
          <w:lang w:val="id-ID"/>
        </w:rPr>
        <w:t xml:space="preserve"> Lepas dari kontek ayat tersebut, menuntut hak adalah keinginan setiap orang, laki-laki maupun perempuan. Tidak banyak orang yang rela begitu saja haknya diambil pihak lain. Setiap orang berjuang keras untuk mendapatkan haknya kadang-kadang dengan bayaran termahal sekalipun. Bahkan banyak orang bersedia kehilangan nyawa untuk merebut kembali haknya atau mempertahankannya. </w:t>
      </w:r>
      <w:r w:rsidR="00CA6987">
        <w:rPr>
          <w:sz w:val="24"/>
          <w:szCs w:val="24"/>
          <w:lang w:val="id-ID"/>
        </w:rPr>
        <w:t xml:space="preserve">Islam pun menempatkan </w:t>
      </w:r>
      <w:r w:rsidR="00CF7118">
        <w:rPr>
          <w:sz w:val="24"/>
          <w:szCs w:val="24"/>
          <w:lang w:val="id-ID"/>
        </w:rPr>
        <w:t xml:space="preserve">orang yang terbunuh karena </w:t>
      </w:r>
      <w:r w:rsidR="00CA6987">
        <w:rPr>
          <w:sz w:val="24"/>
          <w:szCs w:val="24"/>
          <w:lang w:val="id-ID"/>
        </w:rPr>
        <w:t xml:space="preserve">mempertahankan </w:t>
      </w:r>
      <w:r w:rsidR="00CF7118">
        <w:rPr>
          <w:sz w:val="24"/>
          <w:szCs w:val="24"/>
          <w:lang w:val="id-ID"/>
        </w:rPr>
        <w:t xml:space="preserve">kekayaan sebagai </w:t>
      </w:r>
      <w:r w:rsidR="00CA6987">
        <w:rPr>
          <w:sz w:val="24"/>
          <w:szCs w:val="24"/>
          <w:lang w:val="id-ID"/>
        </w:rPr>
        <w:t xml:space="preserve">hak itu </w:t>
      </w:r>
      <w:r w:rsidR="00CF7118">
        <w:rPr>
          <w:sz w:val="24"/>
          <w:szCs w:val="24"/>
          <w:lang w:val="id-ID"/>
        </w:rPr>
        <w:t xml:space="preserve">pada kedudukan </w:t>
      </w:r>
      <w:r w:rsidR="00CA6987">
        <w:rPr>
          <w:sz w:val="24"/>
          <w:szCs w:val="24"/>
          <w:lang w:val="id-ID"/>
        </w:rPr>
        <w:t>syahid.</w:t>
      </w:r>
      <w:r w:rsidR="00CA6987">
        <w:rPr>
          <w:rStyle w:val="FootnoteReference"/>
          <w:sz w:val="24"/>
          <w:szCs w:val="24"/>
          <w:lang w:val="id-ID"/>
        </w:rPr>
        <w:footnoteReference w:id="33"/>
      </w:r>
    </w:p>
    <w:p w:rsidR="00C16D52" w:rsidRDefault="00E75DCB" w:rsidP="009F0B04">
      <w:pPr>
        <w:pStyle w:val="ListParagraph"/>
        <w:ind w:left="0" w:firstLine="567"/>
        <w:jc w:val="both"/>
        <w:rPr>
          <w:rStyle w:val="markedcontent"/>
          <w:rFonts w:eastAsiaTheme="majorEastAsia"/>
          <w:sz w:val="24"/>
          <w:szCs w:val="24"/>
        </w:rPr>
      </w:pPr>
      <w:r>
        <w:rPr>
          <w:sz w:val="24"/>
          <w:szCs w:val="24"/>
          <w:lang w:val="id-ID"/>
        </w:rPr>
        <w:t>Bilamana setiap orang berupaya mempertahankan atau merebut haknya maka timbullah ketegangan, perselisihan, bahkan pertengkaran yang menyebabkan hilangnya kedamaian. Peradilan diadakan sesungguhnya bukan sekedar untuk melindungi hak tetapi</w:t>
      </w:r>
      <w:r w:rsidR="009F0B04">
        <w:rPr>
          <w:sz w:val="24"/>
          <w:szCs w:val="24"/>
          <w:lang w:val="id-ID"/>
        </w:rPr>
        <w:t xml:space="preserve"> </w:t>
      </w:r>
      <w:r>
        <w:rPr>
          <w:sz w:val="24"/>
          <w:szCs w:val="24"/>
          <w:lang w:val="id-ID"/>
        </w:rPr>
        <w:t>mempertahankan kedamaian.</w:t>
      </w:r>
      <w:r w:rsidR="009F0B04">
        <w:rPr>
          <w:sz w:val="24"/>
          <w:szCs w:val="24"/>
          <w:lang w:val="id-ID"/>
        </w:rPr>
        <w:t xml:space="preserve"> Qs 4:128 menegaskan: “Damai itu lebih baik.” </w:t>
      </w:r>
      <w:proofErr w:type="gramStart"/>
      <w:r w:rsidR="00621EAA">
        <w:rPr>
          <w:sz w:val="24"/>
          <w:szCs w:val="24"/>
        </w:rPr>
        <w:t xml:space="preserve">Para ahli hukum Islam, menurut </w:t>
      </w:r>
      <w:r w:rsidR="00AA24D9" w:rsidRPr="00E75DCB">
        <w:rPr>
          <w:sz w:val="24"/>
          <w:szCs w:val="24"/>
        </w:rPr>
        <w:t>Wahed Husain</w:t>
      </w:r>
      <w:r w:rsidR="00621EAA">
        <w:rPr>
          <w:sz w:val="24"/>
          <w:szCs w:val="24"/>
        </w:rPr>
        <w:t>,</w:t>
      </w:r>
      <w:r>
        <w:rPr>
          <w:sz w:val="24"/>
          <w:szCs w:val="24"/>
        </w:rPr>
        <w:t xml:space="preserve"> menyatakan bahwa </w:t>
      </w:r>
      <w:r w:rsidR="00621EAA">
        <w:rPr>
          <w:sz w:val="24"/>
          <w:szCs w:val="24"/>
        </w:rPr>
        <w:t>melindungi orang lemah dan menghukum penjahat bukan satu-satunya fungsi peradilan.</w:t>
      </w:r>
      <w:proofErr w:type="gramEnd"/>
      <w:r w:rsidR="00AA24D9" w:rsidRPr="00621EAA">
        <w:rPr>
          <w:rStyle w:val="markedcontent"/>
          <w:rFonts w:eastAsiaTheme="majorEastAsia"/>
          <w:sz w:val="24"/>
          <w:szCs w:val="24"/>
        </w:rPr>
        <w:t xml:space="preserve"> </w:t>
      </w:r>
      <w:r w:rsidR="00AA24D9" w:rsidRPr="00621EAA">
        <w:rPr>
          <w:rStyle w:val="markedcontent"/>
          <w:rFonts w:eastAsiaTheme="majorEastAsia"/>
          <w:i/>
          <w:iCs/>
          <w:sz w:val="24"/>
          <w:szCs w:val="24"/>
        </w:rPr>
        <w:t>"According</w:t>
      </w:r>
      <w:r w:rsidR="00AA24D9" w:rsidRPr="00621EAA">
        <w:rPr>
          <w:i/>
          <w:iCs/>
          <w:sz w:val="24"/>
          <w:szCs w:val="24"/>
        </w:rPr>
        <w:t xml:space="preserve"> to Muslim jurists the protection of the weak and punishment of the evil-doer are not the sole functions of justice. Establishment of peace on earth, concord among humanity, advancement of society, and safeguards for social interest are the pillars of</w:t>
      </w:r>
      <w:r w:rsidR="00AA24D9" w:rsidRPr="00621EAA">
        <w:rPr>
          <w:rStyle w:val="markedcontent"/>
          <w:rFonts w:eastAsiaTheme="majorEastAsia"/>
          <w:i/>
          <w:iCs/>
          <w:sz w:val="24"/>
          <w:szCs w:val="24"/>
        </w:rPr>
        <w:t xml:space="preserve"> justice"</w:t>
      </w:r>
      <w:r w:rsidR="00AA24D9" w:rsidRPr="00621EAA">
        <w:rPr>
          <w:rStyle w:val="markedcontent"/>
          <w:rFonts w:eastAsiaTheme="majorEastAsia"/>
          <w:sz w:val="24"/>
          <w:szCs w:val="24"/>
        </w:rPr>
        <w:t>.</w:t>
      </w:r>
      <w:r w:rsidR="00621EAA" w:rsidRPr="00621EAA">
        <w:rPr>
          <w:rStyle w:val="FootnoteReference"/>
          <w:i/>
          <w:iCs/>
          <w:sz w:val="24"/>
          <w:szCs w:val="24"/>
        </w:rPr>
        <w:footnoteReference w:id="34"/>
      </w:r>
      <w:r w:rsidR="00621EAA">
        <w:rPr>
          <w:rStyle w:val="markedcontent"/>
          <w:rFonts w:eastAsiaTheme="majorEastAsia"/>
          <w:sz w:val="24"/>
          <w:szCs w:val="24"/>
        </w:rPr>
        <w:t xml:space="preserve"> </w:t>
      </w:r>
      <w:proofErr w:type="gramStart"/>
      <w:r w:rsidR="00621EAA">
        <w:rPr>
          <w:rStyle w:val="markedcontent"/>
          <w:rFonts w:eastAsiaTheme="majorEastAsia"/>
          <w:sz w:val="24"/>
          <w:szCs w:val="24"/>
        </w:rPr>
        <w:t>Kedamaian, harmoni, kemajuan masyarakat, dan mengawal kepentingan masyarakat merupakan pilar-pilar peradilan.</w:t>
      </w:r>
      <w:proofErr w:type="gramEnd"/>
      <w:r w:rsidR="00621EAA">
        <w:rPr>
          <w:rStyle w:val="markedcontent"/>
          <w:rFonts w:eastAsiaTheme="majorEastAsia"/>
          <w:sz w:val="24"/>
          <w:szCs w:val="24"/>
        </w:rPr>
        <w:t xml:space="preserve"> </w:t>
      </w:r>
    </w:p>
    <w:p w:rsidR="00621EAA" w:rsidRDefault="00621EAA" w:rsidP="00C16D52">
      <w:pPr>
        <w:pStyle w:val="ListParagraph"/>
        <w:ind w:left="0" w:firstLine="567"/>
        <w:jc w:val="both"/>
        <w:rPr>
          <w:rStyle w:val="markedcontent"/>
          <w:rFonts w:eastAsiaTheme="majorEastAsia"/>
          <w:sz w:val="24"/>
          <w:szCs w:val="24"/>
        </w:rPr>
      </w:pPr>
      <w:proofErr w:type="gramStart"/>
      <w:r>
        <w:rPr>
          <w:rStyle w:val="markedcontent"/>
          <w:rFonts w:eastAsiaTheme="majorEastAsia"/>
          <w:sz w:val="24"/>
          <w:szCs w:val="24"/>
        </w:rPr>
        <w:t>Lebih jauh, Ahmad Syalabi menyebut bahwa menurut hukum Islam</w:t>
      </w:r>
      <w:r w:rsidR="00AA6CDB">
        <w:rPr>
          <w:rStyle w:val="markedcontent"/>
          <w:rFonts w:eastAsiaTheme="majorEastAsia"/>
          <w:sz w:val="24"/>
          <w:szCs w:val="24"/>
        </w:rPr>
        <w:t xml:space="preserve"> tujuan terakhir dari penegakan hukum bukan keadilan tetapi permaafan</w:t>
      </w:r>
      <w:r w:rsidR="00AA6CDB">
        <w:rPr>
          <w:rStyle w:val="FootnoteReference"/>
          <w:rFonts w:eastAsiaTheme="majorEastAsia"/>
          <w:sz w:val="24"/>
          <w:szCs w:val="24"/>
        </w:rPr>
        <w:footnoteReference w:id="35"/>
      </w:r>
      <w:r w:rsidR="00AA6CDB">
        <w:rPr>
          <w:rStyle w:val="markedcontent"/>
          <w:rFonts w:eastAsiaTheme="majorEastAsia"/>
          <w:sz w:val="24"/>
          <w:szCs w:val="24"/>
        </w:rPr>
        <w:t xml:space="preserve"> yang bermakna terwujudnya kedamaian dan harmoni.</w:t>
      </w:r>
      <w:proofErr w:type="gramEnd"/>
      <w:r w:rsidR="00C16D52">
        <w:rPr>
          <w:rStyle w:val="markedcontent"/>
          <w:rFonts w:eastAsiaTheme="majorEastAsia"/>
          <w:sz w:val="24"/>
          <w:szCs w:val="24"/>
        </w:rPr>
        <w:t xml:space="preserve"> </w:t>
      </w:r>
      <w:proofErr w:type="gramStart"/>
      <w:r w:rsidR="00C16D52">
        <w:rPr>
          <w:rStyle w:val="markedcontent"/>
          <w:rFonts w:eastAsiaTheme="majorEastAsia"/>
          <w:sz w:val="24"/>
          <w:szCs w:val="24"/>
        </w:rPr>
        <w:t>Dalam permaafan, masing-masing pihak yang berperkara dengan tulus melepaskan klaimnya tentang hak yang menjadi pangkal persengketaan.</w:t>
      </w:r>
      <w:proofErr w:type="gramEnd"/>
      <w:r w:rsidR="00B2594E">
        <w:rPr>
          <w:rStyle w:val="markedcontent"/>
          <w:rFonts w:eastAsiaTheme="majorEastAsia"/>
          <w:sz w:val="24"/>
          <w:szCs w:val="24"/>
        </w:rPr>
        <w:t xml:space="preserve"> </w:t>
      </w:r>
      <w:proofErr w:type="gramStart"/>
      <w:r w:rsidR="00B2594E">
        <w:rPr>
          <w:rStyle w:val="markedcontent"/>
          <w:rFonts w:eastAsiaTheme="majorEastAsia"/>
          <w:sz w:val="24"/>
          <w:szCs w:val="24"/>
        </w:rPr>
        <w:t>Untuk orang yang memberi maaf Rasulullah memberi dorongan.</w:t>
      </w:r>
      <w:proofErr w:type="gramEnd"/>
      <w:r w:rsidR="00B2594E">
        <w:rPr>
          <w:rStyle w:val="markedcontent"/>
          <w:rFonts w:eastAsiaTheme="majorEastAsia"/>
          <w:sz w:val="24"/>
          <w:szCs w:val="24"/>
        </w:rPr>
        <w:t xml:space="preserve"> Kata Anas: “Aku tidak melihat Rasulullah saw ketika diajukan perkara qishash kepadanya kecuali ia meyuruh keluarga korban untuk memaafkan.”</w:t>
      </w:r>
      <w:r w:rsidR="00B2594E">
        <w:rPr>
          <w:rStyle w:val="FootnoteReference"/>
          <w:rFonts w:eastAsiaTheme="majorEastAsia"/>
          <w:sz w:val="24"/>
          <w:szCs w:val="24"/>
        </w:rPr>
        <w:footnoteReference w:id="36"/>
      </w:r>
      <w:r w:rsidR="00C16D52">
        <w:rPr>
          <w:rStyle w:val="markedcontent"/>
          <w:rFonts w:eastAsiaTheme="majorEastAsia"/>
          <w:sz w:val="24"/>
          <w:szCs w:val="24"/>
        </w:rPr>
        <w:t xml:space="preserve"> Semangat yang </w:t>
      </w:r>
      <w:proofErr w:type="gramStart"/>
      <w:r w:rsidR="00C16D52">
        <w:rPr>
          <w:rStyle w:val="markedcontent"/>
          <w:rFonts w:eastAsiaTheme="majorEastAsia"/>
          <w:sz w:val="24"/>
          <w:szCs w:val="24"/>
        </w:rPr>
        <w:t>sama</w:t>
      </w:r>
      <w:proofErr w:type="gramEnd"/>
      <w:r w:rsidR="00C16D52">
        <w:rPr>
          <w:rStyle w:val="markedcontent"/>
          <w:rFonts w:eastAsiaTheme="majorEastAsia"/>
          <w:sz w:val="24"/>
          <w:szCs w:val="24"/>
        </w:rPr>
        <w:t xml:space="preserve"> terlihat pada pemikiran hukum progresif yang dicetuskan oleh Satjipto Rahardjo. </w:t>
      </w:r>
      <w:proofErr w:type="gramStart"/>
      <w:r w:rsidR="00C16D52">
        <w:rPr>
          <w:rStyle w:val="markedcontent"/>
          <w:rFonts w:eastAsiaTheme="majorEastAsia"/>
          <w:sz w:val="24"/>
          <w:szCs w:val="24"/>
        </w:rPr>
        <w:t xml:space="preserve">Menurutnya perkembangan hukum mutakhir menunjukkan </w:t>
      </w:r>
      <w:r w:rsidR="003020F9">
        <w:rPr>
          <w:rStyle w:val="markedcontent"/>
          <w:rFonts w:eastAsiaTheme="majorEastAsia"/>
          <w:sz w:val="24"/>
          <w:szCs w:val="24"/>
        </w:rPr>
        <w:t>kecenderungan memilih penyelesaian perkara dengan menggunakan hati ketimbang tuntut menuntut di pengadilan.</w:t>
      </w:r>
      <w:proofErr w:type="gramEnd"/>
      <w:r w:rsidR="003020F9">
        <w:rPr>
          <w:rStyle w:val="FootnoteReference"/>
          <w:rFonts w:eastAsiaTheme="majorEastAsia"/>
          <w:sz w:val="24"/>
          <w:szCs w:val="24"/>
        </w:rPr>
        <w:footnoteReference w:id="37"/>
      </w:r>
      <w:r w:rsidR="003020F9">
        <w:rPr>
          <w:rStyle w:val="markedcontent"/>
          <w:rFonts w:eastAsiaTheme="majorEastAsia"/>
          <w:sz w:val="24"/>
          <w:szCs w:val="24"/>
        </w:rPr>
        <w:t xml:space="preserve"> </w:t>
      </w:r>
      <w:proofErr w:type="gramStart"/>
      <w:r w:rsidR="003020F9">
        <w:rPr>
          <w:rStyle w:val="markedcontent"/>
          <w:rFonts w:eastAsiaTheme="majorEastAsia"/>
          <w:sz w:val="24"/>
          <w:szCs w:val="24"/>
        </w:rPr>
        <w:lastRenderedPageBreak/>
        <w:t>Penyelesaian perkara di pengadilan menghasilkan pemenang dan pecundang.</w:t>
      </w:r>
      <w:proofErr w:type="gramEnd"/>
      <w:r w:rsidR="003020F9">
        <w:rPr>
          <w:rStyle w:val="markedcontent"/>
          <w:rFonts w:eastAsiaTheme="majorEastAsia"/>
          <w:sz w:val="24"/>
          <w:szCs w:val="24"/>
        </w:rPr>
        <w:t xml:space="preserve"> </w:t>
      </w:r>
      <w:proofErr w:type="gramStart"/>
      <w:r w:rsidR="003020F9">
        <w:rPr>
          <w:rStyle w:val="markedcontent"/>
          <w:rFonts w:eastAsiaTheme="majorEastAsia"/>
          <w:sz w:val="24"/>
          <w:szCs w:val="24"/>
        </w:rPr>
        <w:t>Selamanya terasa rasa kalah pada pihak yang kalah dan begitu pula sebaliknya.</w:t>
      </w:r>
      <w:proofErr w:type="gramEnd"/>
      <w:r w:rsidR="003020F9">
        <w:rPr>
          <w:rStyle w:val="markedcontent"/>
          <w:rFonts w:eastAsiaTheme="majorEastAsia"/>
          <w:sz w:val="24"/>
          <w:szCs w:val="24"/>
        </w:rPr>
        <w:t xml:space="preserve"> </w:t>
      </w:r>
      <w:proofErr w:type="gramStart"/>
      <w:r w:rsidR="003020F9">
        <w:rPr>
          <w:rStyle w:val="markedcontent"/>
          <w:rFonts w:eastAsiaTheme="majorEastAsia"/>
          <w:sz w:val="24"/>
          <w:szCs w:val="24"/>
        </w:rPr>
        <w:t>Akibatnya, rasa sakit yang terpendam dan dendam yang tidak berkesudahan.</w:t>
      </w:r>
      <w:proofErr w:type="gramEnd"/>
    </w:p>
    <w:p w:rsidR="003376B5" w:rsidRDefault="003020F9" w:rsidP="003376B5">
      <w:pPr>
        <w:pStyle w:val="ListParagraph"/>
        <w:ind w:left="0" w:firstLine="567"/>
        <w:jc w:val="both"/>
        <w:rPr>
          <w:rFonts w:eastAsiaTheme="majorEastAsia"/>
          <w:sz w:val="24"/>
          <w:szCs w:val="24"/>
        </w:rPr>
      </w:pPr>
      <w:proofErr w:type="gramStart"/>
      <w:r>
        <w:rPr>
          <w:rStyle w:val="markedcontent"/>
          <w:rFonts w:eastAsiaTheme="majorEastAsia"/>
          <w:sz w:val="24"/>
          <w:szCs w:val="24"/>
        </w:rPr>
        <w:t>Seorang penegak hukum, apalagi hakim, dengan demikian mesti memiliki kecerdasan spiritual.</w:t>
      </w:r>
      <w:proofErr w:type="gramEnd"/>
      <w:r>
        <w:rPr>
          <w:rStyle w:val="markedcontent"/>
          <w:rFonts w:eastAsiaTheme="majorEastAsia"/>
          <w:sz w:val="24"/>
          <w:szCs w:val="24"/>
        </w:rPr>
        <w:t xml:space="preserve"> Kecerdasan yang dapat </w:t>
      </w:r>
      <w:proofErr w:type="gramStart"/>
      <w:r>
        <w:rPr>
          <w:rStyle w:val="markedcontent"/>
          <w:rFonts w:eastAsiaTheme="majorEastAsia"/>
          <w:sz w:val="24"/>
          <w:szCs w:val="24"/>
        </w:rPr>
        <w:t>ia</w:t>
      </w:r>
      <w:proofErr w:type="gramEnd"/>
      <w:r>
        <w:rPr>
          <w:rStyle w:val="markedcontent"/>
          <w:rFonts w:eastAsiaTheme="majorEastAsia"/>
          <w:sz w:val="24"/>
          <w:szCs w:val="24"/>
        </w:rPr>
        <w:t xml:space="preserve"> tularkan kepada pihak-pihak yang berperkara. “Kalian mengajukan perkara kepadaku,” kata Rasulullah saw kepada dua orang yang bersengketa</w:t>
      </w:r>
      <w:r w:rsidR="000455D5">
        <w:rPr>
          <w:rStyle w:val="markedcontent"/>
          <w:rFonts w:eastAsiaTheme="majorEastAsia"/>
          <w:sz w:val="24"/>
          <w:szCs w:val="24"/>
        </w:rPr>
        <w:t xml:space="preserve">, “aku hanya manusia, boleh jadi sebagian kalian lebih pandai berargumentasi daripada yang lain. Aku memutuskan hukum berdasar </w:t>
      </w:r>
      <w:proofErr w:type="gramStart"/>
      <w:r w:rsidR="000455D5">
        <w:rPr>
          <w:rStyle w:val="markedcontent"/>
          <w:rFonts w:eastAsiaTheme="majorEastAsia"/>
          <w:sz w:val="24"/>
          <w:szCs w:val="24"/>
        </w:rPr>
        <w:t>apa</w:t>
      </w:r>
      <w:proofErr w:type="gramEnd"/>
      <w:r w:rsidR="000455D5">
        <w:rPr>
          <w:rStyle w:val="markedcontent"/>
          <w:rFonts w:eastAsiaTheme="majorEastAsia"/>
          <w:sz w:val="24"/>
          <w:szCs w:val="24"/>
        </w:rPr>
        <w:t xml:space="preserve"> yang aku dengar dari kalian.</w:t>
      </w:r>
      <w:r>
        <w:rPr>
          <w:rStyle w:val="markedcontent"/>
          <w:rFonts w:eastAsiaTheme="majorEastAsia"/>
          <w:sz w:val="24"/>
          <w:szCs w:val="24"/>
        </w:rPr>
        <w:t xml:space="preserve"> </w:t>
      </w:r>
      <w:r w:rsidR="000455D5">
        <w:rPr>
          <w:rStyle w:val="markedcontent"/>
          <w:rFonts w:eastAsiaTheme="majorEastAsia"/>
          <w:sz w:val="24"/>
          <w:szCs w:val="24"/>
        </w:rPr>
        <w:t xml:space="preserve">Maka siapa yang aku putuskan menang terhadap hak saudaranya, janganlah </w:t>
      </w:r>
      <w:proofErr w:type="gramStart"/>
      <w:r w:rsidR="000455D5">
        <w:rPr>
          <w:rStyle w:val="markedcontent"/>
          <w:rFonts w:eastAsiaTheme="majorEastAsia"/>
          <w:sz w:val="24"/>
          <w:szCs w:val="24"/>
        </w:rPr>
        <w:t>ia</w:t>
      </w:r>
      <w:proofErr w:type="gramEnd"/>
      <w:r w:rsidR="000455D5">
        <w:rPr>
          <w:rStyle w:val="markedcontent"/>
          <w:rFonts w:eastAsiaTheme="majorEastAsia"/>
          <w:sz w:val="24"/>
          <w:szCs w:val="24"/>
        </w:rPr>
        <w:t xml:space="preserve"> ambil.</w:t>
      </w:r>
      <w:r w:rsidR="00B2594E">
        <w:rPr>
          <w:rStyle w:val="markedcontent"/>
          <w:rFonts w:eastAsiaTheme="majorEastAsia"/>
          <w:sz w:val="24"/>
          <w:szCs w:val="24"/>
        </w:rPr>
        <w:t xml:space="preserve"> </w:t>
      </w:r>
      <w:proofErr w:type="gramStart"/>
      <w:r w:rsidR="000455D5">
        <w:rPr>
          <w:rStyle w:val="markedcontent"/>
          <w:rFonts w:eastAsiaTheme="majorEastAsia"/>
          <w:sz w:val="24"/>
          <w:szCs w:val="24"/>
        </w:rPr>
        <w:t>Sesungguhnya aku sudah potongkan api neraka untuknya.”</w:t>
      </w:r>
      <w:proofErr w:type="gramEnd"/>
      <w:r w:rsidR="000455D5">
        <w:rPr>
          <w:rStyle w:val="markedcontent"/>
          <w:rFonts w:eastAsiaTheme="majorEastAsia"/>
          <w:sz w:val="24"/>
          <w:szCs w:val="24"/>
        </w:rPr>
        <w:t xml:space="preserve"> Keduanya menangis lalu yang satu mengatakan kepada yang lain: “</w:t>
      </w:r>
      <w:r w:rsidR="00E8389D">
        <w:rPr>
          <w:rStyle w:val="markedcontent"/>
          <w:rFonts w:eastAsiaTheme="majorEastAsia"/>
          <w:sz w:val="24"/>
          <w:szCs w:val="24"/>
        </w:rPr>
        <w:t>Hakku untuk saudaraku.”</w:t>
      </w:r>
      <w:r w:rsidR="00E8389D" w:rsidRPr="00E8389D">
        <w:rPr>
          <w:rStyle w:val="FootnoteReference"/>
          <w:rFonts w:eastAsiaTheme="majorEastAsia"/>
          <w:sz w:val="24"/>
          <w:szCs w:val="24"/>
        </w:rPr>
        <w:t xml:space="preserve"> </w:t>
      </w:r>
      <w:r w:rsidR="00E8389D">
        <w:rPr>
          <w:rStyle w:val="FootnoteReference"/>
          <w:rFonts w:eastAsiaTheme="majorEastAsia"/>
          <w:sz w:val="24"/>
          <w:szCs w:val="24"/>
        </w:rPr>
        <w:footnoteReference w:id="38"/>
      </w:r>
      <w:r w:rsidR="00E8389D">
        <w:rPr>
          <w:rStyle w:val="FootnoteReference"/>
          <w:rFonts w:eastAsiaTheme="majorEastAsia"/>
          <w:sz w:val="24"/>
          <w:szCs w:val="24"/>
        </w:rPr>
        <w:t xml:space="preserve"> </w:t>
      </w:r>
      <w:r w:rsidR="00E8389D">
        <w:rPr>
          <w:rStyle w:val="FootnoteReference"/>
          <w:rFonts w:eastAsiaTheme="majorEastAsia"/>
          <w:sz w:val="24"/>
          <w:szCs w:val="24"/>
          <w:vertAlign w:val="baseline"/>
        </w:rPr>
        <w:t>Karena kecerdasan spiritual, perkara tidak berlanjut ke persidangan dan damaipun terwujud.</w:t>
      </w:r>
    </w:p>
    <w:p w:rsidR="00F348EC" w:rsidRDefault="00F348EC" w:rsidP="003376B5">
      <w:pPr>
        <w:pStyle w:val="ListParagraph"/>
        <w:ind w:left="0" w:firstLine="567"/>
        <w:jc w:val="both"/>
        <w:rPr>
          <w:rStyle w:val="FootnoteReference"/>
          <w:rFonts w:eastAsiaTheme="majorEastAsia"/>
          <w:sz w:val="24"/>
          <w:szCs w:val="24"/>
          <w:vertAlign w:val="baseline"/>
        </w:rPr>
      </w:pPr>
      <w:r w:rsidRPr="00F51805">
        <w:rPr>
          <w:rFonts w:asciiTheme="majorBidi" w:hAnsiTheme="majorBidi" w:cs="DecoType Naskh Special" w:hint="cs"/>
          <w:sz w:val="32"/>
          <w:szCs w:val="32"/>
          <w:rtl/>
        </w:rPr>
        <w:t>والصلح</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جائز</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بين</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المسلمين</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إلا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صلحا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أحل</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حراما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أو</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حرم</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حلالا</w:t>
      </w:r>
    </w:p>
    <w:p w:rsidR="003376B5" w:rsidRPr="00AA24D9" w:rsidRDefault="003376B5" w:rsidP="003376B5">
      <w:pPr>
        <w:pStyle w:val="ListParagraph"/>
        <w:ind w:left="0" w:firstLine="567"/>
        <w:jc w:val="both"/>
        <w:rPr>
          <w:sz w:val="24"/>
          <w:szCs w:val="24"/>
        </w:rPr>
      </w:pPr>
    </w:p>
    <w:p w:rsidR="00281C9F" w:rsidRDefault="00CC7603" w:rsidP="00281C9F">
      <w:pPr>
        <w:pStyle w:val="ListParagraph"/>
        <w:numPr>
          <w:ilvl w:val="0"/>
          <w:numId w:val="23"/>
        </w:numPr>
        <w:ind w:left="567" w:hanging="283"/>
        <w:jc w:val="both"/>
        <w:rPr>
          <w:sz w:val="24"/>
          <w:szCs w:val="24"/>
        </w:rPr>
      </w:pPr>
      <w:r w:rsidRPr="00246F15">
        <w:rPr>
          <w:sz w:val="24"/>
          <w:szCs w:val="24"/>
          <w:lang w:val="id-ID"/>
        </w:rPr>
        <w:t>Pers</w:t>
      </w:r>
      <w:r w:rsidRPr="00BB5359">
        <w:rPr>
          <w:sz w:val="24"/>
          <w:szCs w:val="24"/>
          <w:lang w:val="id-ID"/>
        </w:rPr>
        <w:t>amaan</w:t>
      </w:r>
      <w:r w:rsidR="008F6D23" w:rsidRPr="00BB5359">
        <w:rPr>
          <w:sz w:val="24"/>
          <w:szCs w:val="24"/>
          <w:lang w:val="id-ID"/>
        </w:rPr>
        <w:t xml:space="preserve"> d</w:t>
      </w:r>
      <w:r w:rsidR="008F6D23" w:rsidRPr="00281C9F">
        <w:rPr>
          <w:sz w:val="24"/>
          <w:szCs w:val="24"/>
        </w:rPr>
        <w:t>i Hadapan Hukum</w:t>
      </w:r>
    </w:p>
    <w:p w:rsidR="00D5493E" w:rsidRDefault="009F033B" w:rsidP="009F033B">
      <w:pPr>
        <w:pStyle w:val="ListParagraph"/>
        <w:ind w:left="0" w:firstLine="567"/>
        <w:jc w:val="both"/>
        <w:rPr>
          <w:sz w:val="24"/>
          <w:szCs w:val="24"/>
          <w:lang w:val="id-ID"/>
        </w:rPr>
      </w:pPr>
      <w:r>
        <w:rPr>
          <w:sz w:val="24"/>
          <w:szCs w:val="24"/>
        </w:rPr>
        <w:t xml:space="preserve">Peradilan diselengarakan karena asumsi dasar bahwa semua manusia </w:t>
      </w:r>
      <w:proofErr w:type="gramStart"/>
      <w:r>
        <w:rPr>
          <w:sz w:val="24"/>
          <w:szCs w:val="24"/>
        </w:rPr>
        <w:t>sama</w:t>
      </w:r>
      <w:proofErr w:type="gramEnd"/>
      <w:r w:rsidR="00953005">
        <w:rPr>
          <w:sz w:val="24"/>
          <w:szCs w:val="24"/>
        </w:rPr>
        <w:t xml:space="preserve"> dalam pergaulan hidup</w:t>
      </w:r>
      <w:r>
        <w:rPr>
          <w:sz w:val="24"/>
          <w:szCs w:val="24"/>
        </w:rPr>
        <w:t>—semua ingin dilindungi haknya,</w:t>
      </w:r>
      <w:r w:rsidR="00953005">
        <w:rPr>
          <w:sz w:val="24"/>
          <w:szCs w:val="24"/>
        </w:rPr>
        <w:t xml:space="preserve"> dijaga kehormatannya, dijamin keselmatan jiwa dan raganya. </w:t>
      </w:r>
      <w:r w:rsidR="00953005">
        <w:rPr>
          <w:sz w:val="24"/>
          <w:szCs w:val="24"/>
          <w:lang w:val="id-ID"/>
        </w:rPr>
        <w:t xml:space="preserve">Peradilan menjadi tidak berguna bila mana ada yang diperlakukan lebih dibanding yang lain. </w:t>
      </w:r>
      <w:r w:rsidR="00B840B9">
        <w:rPr>
          <w:sz w:val="24"/>
          <w:szCs w:val="24"/>
          <w:lang w:val="id-ID"/>
        </w:rPr>
        <w:t>Oleh karena itu, penegak hukum harus menghindari tindakan-tindakan yang dapat dipandang mengistimewakan salah satu pihak yang berperkara.</w:t>
      </w:r>
      <w:r w:rsidR="00EF09B4">
        <w:rPr>
          <w:sz w:val="24"/>
          <w:szCs w:val="24"/>
          <w:lang w:val="id-ID"/>
        </w:rPr>
        <w:t>Pesan Rasulullah saw kepada Ali ketika diangkat menjadi hakim di Yaman: “Apabila dua orang yang bersengketa duduk di hadapanmu maka jangan kau putuskan perkara sampai kau dengar pihak lainnya seperti kau mendengar pihak pertama.”</w:t>
      </w:r>
      <w:r w:rsidR="00B840B9">
        <w:rPr>
          <w:rStyle w:val="FootnoteReference"/>
          <w:sz w:val="24"/>
          <w:szCs w:val="24"/>
          <w:lang w:val="id-ID"/>
        </w:rPr>
        <w:footnoteReference w:id="39"/>
      </w:r>
    </w:p>
    <w:p w:rsidR="00F348EC" w:rsidRDefault="00D5493E" w:rsidP="00BC1DE5">
      <w:pPr>
        <w:pStyle w:val="ListParagraph"/>
        <w:ind w:left="0" w:firstLine="567"/>
        <w:jc w:val="both"/>
        <w:rPr>
          <w:sz w:val="24"/>
          <w:szCs w:val="24"/>
          <w:lang w:val="id-ID"/>
        </w:rPr>
      </w:pPr>
      <w:r>
        <w:rPr>
          <w:sz w:val="24"/>
          <w:szCs w:val="24"/>
          <w:lang w:val="id-ID"/>
        </w:rPr>
        <w:t xml:space="preserve">“Perlakukan sama kedua belah yang berperkara dalam </w:t>
      </w:r>
      <w:r w:rsidR="00A81D4A">
        <w:rPr>
          <w:sz w:val="24"/>
          <w:szCs w:val="24"/>
          <w:lang w:val="id-ID"/>
        </w:rPr>
        <w:t xml:space="preserve">wajahmu, keadilanmu, dan ruang </w:t>
      </w:r>
      <w:r>
        <w:rPr>
          <w:sz w:val="24"/>
          <w:szCs w:val="24"/>
          <w:lang w:val="id-ID"/>
        </w:rPr>
        <w:t>sidangmu,” pesan Khalifah Umar bin Khathab kepada Abu Musa al-‘As’ari, hakim di Bashrah, “sehingga</w:t>
      </w:r>
      <w:r w:rsidR="00A81D4A">
        <w:rPr>
          <w:sz w:val="24"/>
          <w:szCs w:val="24"/>
          <w:lang w:val="id-ID"/>
        </w:rPr>
        <w:t xml:space="preserve"> bangsawan tidak gigih mendapatkan kezalimanmu dan orang lemah tidak berputus asa untuk mendapatkan keadilanmu.”</w:t>
      </w:r>
      <w:r w:rsidR="00A81D4A">
        <w:rPr>
          <w:rStyle w:val="FootnoteReference"/>
          <w:sz w:val="24"/>
          <w:szCs w:val="24"/>
          <w:lang w:val="id-ID"/>
        </w:rPr>
        <w:footnoteReference w:id="40"/>
      </w:r>
      <w:r w:rsidR="00BC1DE5">
        <w:rPr>
          <w:sz w:val="24"/>
          <w:szCs w:val="24"/>
          <w:lang w:val="id-ID"/>
        </w:rPr>
        <w:t xml:space="preserve"> </w:t>
      </w:r>
      <w:r w:rsidR="00390200">
        <w:rPr>
          <w:sz w:val="24"/>
          <w:szCs w:val="24"/>
          <w:lang w:val="id-ID"/>
        </w:rPr>
        <w:t xml:space="preserve">Namun pengertaian dan praktik persamaan itu, sadar atau tidak sadar, tidak dicermati oleh orang yang dianggap adail sekalipun. </w:t>
      </w:r>
      <w:r w:rsidR="00BC1DE5">
        <w:rPr>
          <w:sz w:val="24"/>
          <w:szCs w:val="24"/>
          <w:lang w:val="id-ID"/>
        </w:rPr>
        <w:t>Umar bin Khathab sendiri</w:t>
      </w:r>
      <w:r w:rsidR="00390200">
        <w:rPr>
          <w:sz w:val="24"/>
          <w:szCs w:val="24"/>
          <w:lang w:val="id-ID"/>
        </w:rPr>
        <w:t>, misalnya,</w:t>
      </w:r>
      <w:r w:rsidR="00BC1DE5">
        <w:rPr>
          <w:sz w:val="24"/>
          <w:szCs w:val="24"/>
          <w:lang w:val="id-ID"/>
        </w:rPr>
        <w:t xml:space="preserve"> tidak tahu bahwa ia tidak memperlakukan sama para pihak yang berperkara kecuali setelah diberi tahu oleh Ali bin Abi Thalib. Suatu ketika Ali bin Abi Thalib bersengketa dengan seseorang tentang baju besi. Sengketa itu dibawa ke pengadilan yang hakimnya adalah Umar bin Khathab. Setelah persidangan usai, Umar bertanya kepada Ali: “Sepanjang persidangan tadi aku melihat wajahmu murung. Apakah kau tidak senang dengan persidangan itu?” “Ya, aku tidak senang,” jawab Ali. “Kau memperlakukan aku tidak sama dengan lawanku tadi. Kau panggil aku dengan </w:t>
      </w:r>
      <w:r w:rsidR="00BC1DE5">
        <w:rPr>
          <w:i/>
          <w:iCs/>
          <w:sz w:val="24"/>
          <w:szCs w:val="24"/>
          <w:lang w:val="id-ID"/>
        </w:rPr>
        <w:t>kunyah</w:t>
      </w:r>
      <w:r w:rsidR="00CE4A35">
        <w:rPr>
          <w:sz w:val="24"/>
          <w:szCs w:val="24"/>
          <w:lang w:val="id-ID"/>
        </w:rPr>
        <w:t>-ku, Abul-Hasan, sementara kau panggil lawanku tadi dengan namanya saja.”</w:t>
      </w:r>
      <w:r w:rsidR="00CE4A35">
        <w:rPr>
          <w:rStyle w:val="FootnoteReference"/>
          <w:sz w:val="24"/>
          <w:szCs w:val="24"/>
          <w:lang w:val="id-ID"/>
        </w:rPr>
        <w:footnoteReference w:id="41"/>
      </w:r>
      <w:r w:rsidR="00CE4A35">
        <w:rPr>
          <w:sz w:val="24"/>
          <w:szCs w:val="24"/>
          <w:lang w:val="id-ID"/>
        </w:rPr>
        <w:t xml:space="preserve"> Bagi bangsa Arab, panggilan dengan </w:t>
      </w:r>
      <w:r w:rsidR="00CE4A35">
        <w:rPr>
          <w:i/>
          <w:iCs/>
          <w:sz w:val="24"/>
          <w:szCs w:val="24"/>
          <w:lang w:val="id-ID"/>
        </w:rPr>
        <w:t xml:space="preserve">kunyah </w:t>
      </w:r>
      <w:r w:rsidR="00CE4A35">
        <w:rPr>
          <w:sz w:val="24"/>
          <w:szCs w:val="24"/>
          <w:lang w:val="id-ID"/>
        </w:rPr>
        <w:t>adalah sebuah kehormatan dan pengistimewaan.</w:t>
      </w:r>
    </w:p>
    <w:p w:rsidR="00B2594E" w:rsidRPr="00953005" w:rsidRDefault="00CE4A35" w:rsidP="00BC1DE5">
      <w:pPr>
        <w:pStyle w:val="ListParagraph"/>
        <w:ind w:left="0" w:firstLine="567"/>
        <w:jc w:val="both"/>
        <w:rPr>
          <w:sz w:val="24"/>
          <w:szCs w:val="24"/>
          <w:lang w:val="id-ID"/>
        </w:rPr>
      </w:pPr>
      <w:r>
        <w:rPr>
          <w:sz w:val="24"/>
          <w:szCs w:val="24"/>
          <w:lang w:val="id-ID"/>
        </w:rPr>
        <w:t xml:space="preserve"> </w:t>
      </w:r>
      <w:r w:rsidR="00BC1DE5">
        <w:rPr>
          <w:sz w:val="24"/>
          <w:szCs w:val="24"/>
          <w:lang w:val="id-ID"/>
        </w:rPr>
        <w:t xml:space="preserve"> </w:t>
      </w:r>
      <w:r w:rsidR="00A81D4A">
        <w:rPr>
          <w:sz w:val="24"/>
          <w:szCs w:val="24"/>
          <w:lang w:val="id-ID"/>
        </w:rPr>
        <w:t xml:space="preserve"> </w:t>
      </w:r>
      <w:r w:rsidR="00D5493E">
        <w:rPr>
          <w:sz w:val="24"/>
          <w:szCs w:val="24"/>
          <w:lang w:val="id-ID"/>
        </w:rPr>
        <w:t xml:space="preserve"> </w:t>
      </w:r>
      <w:r w:rsidR="00EF09B4">
        <w:rPr>
          <w:sz w:val="24"/>
          <w:szCs w:val="24"/>
          <w:lang w:val="id-ID"/>
        </w:rPr>
        <w:t xml:space="preserve"> </w:t>
      </w:r>
      <w:r w:rsidR="00953005">
        <w:rPr>
          <w:sz w:val="24"/>
          <w:szCs w:val="24"/>
          <w:lang w:val="id-ID"/>
        </w:rPr>
        <w:t xml:space="preserve"> </w:t>
      </w:r>
    </w:p>
    <w:p w:rsidR="00CC7603" w:rsidRDefault="00CC7603" w:rsidP="00281C9F">
      <w:pPr>
        <w:pStyle w:val="ListParagraph"/>
        <w:numPr>
          <w:ilvl w:val="0"/>
          <w:numId w:val="23"/>
        </w:numPr>
        <w:ind w:left="567" w:hanging="283"/>
        <w:jc w:val="both"/>
        <w:rPr>
          <w:sz w:val="24"/>
          <w:szCs w:val="24"/>
          <w:lang w:val="id-ID"/>
        </w:rPr>
      </w:pPr>
      <w:r w:rsidRPr="00CE4A35">
        <w:rPr>
          <w:sz w:val="24"/>
          <w:szCs w:val="24"/>
          <w:lang w:val="id-ID"/>
        </w:rPr>
        <w:t>Imparsialitas</w:t>
      </w:r>
    </w:p>
    <w:p w:rsidR="0044277B" w:rsidRDefault="0044277B" w:rsidP="0044277B">
      <w:pPr>
        <w:pStyle w:val="ListParagraph"/>
        <w:ind w:left="0" w:firstLine="567"/>
        <w:jc w:val="both"/>
        <w:rPr>
          <w:sz w:val="24"/>
          <w:szCs w:val="24"/>
          <w:lang w:val="id-ID"/>
        </w:rPr>
      </w:pPr>
      <w:r>
        <w:rPr>
          <w:sz w:val="24"/>
          <w:szCs w:val="24"/>
          <w:lang w:val="id-ID"/>
        </w:rPr>
        <w:lastRenderedPageBreak/>
        <w:t xml:space="preserve">Dua tugas utama peradilan adalah menyelesaikan perkara dan </w:t>
      </w:r>
      <w:r w:rsidR="00B637D3">
        <w:rPr>
          <w:sz w:val="24"/>
          <w:szCs w:val="24"/>
          <w:lang w:val="id-ID"/>
        </w:rPr>
        <w:t>membuat para pihak yang berperkara menerima putusannya dengan sepenuhnya.</w:t>
      </w:r>
      <w:r w:rsidR="00B637D3">
        <w:rPr>
          <w:rStyle w:val="FootnoteReference"/>
          <w:sz w:val="24"/>
          <w:szCs w:val="24"/>
          <w:lang w:val="id-ID"/>
        </w:rPr>
        <w:footnoteReference w:id="42"/>
      </w:r>
      <w:r w:rsidR="00A93B34">
        <w:rPr>
          <w:sz w:val="24"/>
          <w:szCs w:val="24"/>
          <w:lang w:val="id-ID"/>
        </w:rPr>
        <w:t xml:space="preserve"> Sebagai upaya untuk menjadikan para pihak dapat menerima putusannya sepenuhnya, maka para penyelenggara peradilan, terutama hakim, untuk tidaknya hanya memiliki kemampuan akademis dan </w:t>
      </w:r>
      <w:r w:rsidR="0011456A">
        <w:rPr>
          <w:sz w:val="24"/>
          <w:szCs w:val="24"/>
          <w:lang w:val="id-ID"/>
        </w:rPr>
        <w:t xml:space="preserve">kemampuan teknis tentang peradilan tetapi lebih penting kemampuan untuk </w:t>
      </w:r>
    </w:p>
    <w:p w:rsidR="00242466" w:rsidRPr="00242466" w:rsidRDefault="00242466" w:rsidP="009E23CF">
      <w:pPr>
        <w:pStyle w:val="ListParagraph"/>
        <w:bidi/>
        <w:ind w:left="567"/>
        <w:jc w:val="both"/>
        <w:rPr>
          <w:rFonts w:cs="DecoType Naskh Special"/>
          <w:sz w:val="28"/>
          <w:szCs w:val="28"/>
          <w:rtl/>
          <w:lang w:val="id-ID"/>
        </w:rPr>
      </w:pPr>
      <w:r w:rsidRPr="00242466">
        <w:rPr>
          <w:rFonts w:cs="DecoType Naskh Special"/>
          <w:sz w:val="28"/>
          <w:szCs w:val="28"/>
          <w:rtl/>
          <w:lang w:val="id-ID"/>
        </w:rPr>
        <w:t>يَا أَيُّهَا الَّذِينَ آَمَنُوا كُونُوا قَوَّامِينَ لِلَّهِ شُهَدَاءَ بِالْقِسْطِ وَلَا يَجْرِمَنَّكُمْ شَنَآَنُ قَوْمٍ عَلَى أَلَّا تَعْدِلُوا اعْدِلُوا هُوَ أَقْرَبُ لِلتَّقْوَى وَاتَّقُوا اللَّهَ إِنَّ اللَّهَ خَبِيرٌ بِمَا تَعْمَلُونَ (8) [المائدة/6-9]</w:t>
      </w:r>
    </w:p>
    <w:p w:rsidR="00F348EC" w:rsidRDefault="00F348EC" w:rsidP="00281C9F">
      <w:pPr>
        <w:pStyle w:val="ListParagraph"/>
        <w:numPr>
          <w:ilvl w:val="0"/>
          <w:numId w:val="23"/>
        </w:numPr>
        <w:ind w:left="567" w:hanging="283"/>
        <w:jc w:val="both"/>
        <w:rPr>
          <w:sz w:val="24"/>
          <w:szCs w:val="24"/>
          <w:lang w:val="id-ID"/>
        </w:rPr>
      </w:pPr>
      <w:r>
        <w:rPr>
          <w:sz w:val="24"/>
          <w:szCs w:val="24"/>
          <w:lang w:val="id-ID"/>
        </w:rPr>
        <w:t>Praduga Takbersalah</w:t>
      </w:r>
    </w:p>
    <w:p w:rsidR="00C62D87" w:rsidRDefault="00C62D87" w:rsidP="008C5C75">
      <w:pPr>
        <w:pStyle w:val="ListParagraph"/>
        <w:ind w:left="0" w:firstLine="567"/>
        <w:jc w:val="both"/>
        <w:rPr>
          <w:sz w:val="24"/>
          <w:szCs w:val="24"/>
          <w:lang w:val="id-ID"/>
        </w:rPr>
      </w:pPr>
      <w:r>
        <w:rPr>
          <w:sz w:val="24"/>
          <w:szCs w:val="24"/>
          <w:lang w:val="id-ID"/>
        </w:rPr>
        <w:t xml:space="preserve">Allah telah memuliakan manusia  yang karena itu Allah </w:t>
      </w:r>
      <w:r w:rsidR="008C5C75">
        <w:rPr>
          <w:sz w:val="24"/>
          <w:szCs w:val="24"/>
          <w:lang w:val="id-ID"/>
        </w:rPr>
        <w:t>tundukkan untuk mereka segala makhluk di laut dan dibumi, Allah beri mereka rezeki yang baik, dan Allah berikan kepada mereka berbagai kelebihan di atas makhluk-makhluk yang lain (Qs 17: 70)</w:t>
      </w:r>
      <w:r w:rsidR="00EE6C4B">
        <w:rPr>
          <w:sz w:val="24"/>
          <w:szCs w:val="24"/>
          <w:lang w:val="id-ID"/>
        </w:rPr>
        <w:t xml:space="preserve">. Namun, manusia sendiri yang mencemarkan kemuliannya itu dengan mengabaikan suara hati, tidak mengambil pelajaran dari kejadian-kejadian yang dia lihat, dan tidak mengacuhkan suara-suara kebaikan. Mereka bukan saja tidak mulia tetapi lebih buruk daripada binatang ternak (Qs 7:179) dan </w:t>
      </w:r>
      <w:r>
        <w:rPr>
          <w:sz w:val="24"/>
          <w:szCs w:val="24"/>
          <w:lang w:val="id-ID"/>
        </w:rPr>
        <w:t xml:space="preserve">memberikan berbagai petunjuk untuk mempertahankan kemuliaan itu. </w:t>
      </w:r>
    </w:p>
    <w:p w:rsidR="00F348EC" w:rsidRDefault="00F348EC" w:rsidP="00F348EC">
      <w:pPr>
        <w:pStyle w:val="ListParagraph"/>
        <w:ind w:left="567"/>
        <w:jc w:val="both"/>
        <w:rPr>
          <w:sz w:val="24"/>
          <w:szCs w:val="24"/>
          <w:lang w:val="id-ID"/>
        </w:rPr>
      </w:pPr>
      <w:r w:rsidRPr="00F51805">
        <w:rPr>
          <w:rFonts w:asciiTheme="majorBidi" w:hAnsiTheme="majorBidi" w:cs="DecoType Naskh Special" w:hint="cs"/>
          <w:sz w:val="32"/>
          <w:szCs w:val="32"/>
          <w:rtl/>
        </w:rPr>
        <w:t>البينة</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على</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من</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ادعى</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واليمين</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على</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من</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أنكر</w:t>
      </w:r>
    </w:p>
    <w:p w:rsidR="00F348EC" w:rsidRDefault="00F348EC" w:rsidP="00281C9F">
      <w:pPr>
        <w:pStyle w:val="ListParagraph"/>
        <w:numPr>
          <w:ilvl w:val="0"/>
          <w:numId w:val="23"/>
        </w:numPr>
        <w:ind w:left="567" w:hanging="283"/>
        <w:jc w:val="both"/>
        <w:rPr>
          <w:sz w:val="24"/>
          <w:szCs w:val="24"/>
          <w:lang w:val="id-ID"/>
        </w:rPr>
      </w:pPr>
      <w:r>
        <w:rPr>
          <w:sz w:val="24"/>
          <w:szCs w:val="24"/>
          <w:lang w:val="id-ID"/>
        </w:rPr>
        <w:t>Terbuka</w:t>
      </w:r>
    </w:p>
    <w:p w:rsidR="003778F3" w:rsidRDefault="003778F3" w:rsidP="00B40D5C">
      <w:pPr>
        <w:pStyle w:val="ListParagraph"/>
        <w:ind w:left="0" w:firstLine="567"/>
        <w:jc w:val="both"/>
        <w:rPr>
          <w:sz w:val="24"/>
          <w:szCs w:val="24"/>
          <w:lang w:val="id-ID"/>
        </w:rPr>
      </w:pPr>
      <w:r>
        <w:rPr>
          <w:sz w:val="24"/>
          <w:szCs w:val="24"/>
          <w:lang w:val="id-ID"/>
        </w:rPr>
        <w:t xml:space="preserve">Peradilan bersifat terbuka bukan hanya dalam pengertian bahwa para pihak yang berperkara dan masyarakat umum dapat menyaksikan persidangan tapi, lebih esensial, putusan hakim </w:t>
      </w:r>
      <w:r w:rsidR="00957EEF">
        <w:rPr>
          <w:sz w:val="24"/>
          <w:szCs w:val="24"/>
          <w:lang w:val="id-ID"/>
        </w:rPr>
        <w:t>dapat ditinjau ulang bahkan oleh hakim yang bersangkutan karena pada dasarnya persidangan diselenggarakan untuk menemukan kebenaran.</w:t>
      </w:r>
      <w:r w:rsidR="00830E26">
        <w:rPr>
          <w:sz w:val="24"/>
          <w:szCs w:val="24"/>
          <w:lang w:val="id-ID"/>
        </w:rPr>
        <w:t xml:space="preserve"> Sikap dasar seorang hakim adalah menemukan kebenaran. Ia tidak perlu merasa malu atau berat untuk meninjau kembali putusannya </w:t>
      </w:r>
      <w:r w:rsidR="001919B2">
        <w:rPr>
          <w:sz w:val="24"/>
          <w:szCs w:val="24"/>
          <w:lang w:val="id-ID"/>
        </w:rPr>
        <w:t>demi kebenaran. Boleh jadi beberapa lama setelah putusan ia jatuhkan, terfikir kembali olehnya kasus yang pernah ia jatuhkan dan ia mendapat petunjuk, maka seyogyanya ia kembali kepada kebenaran. Pesan Umar bin Khatab</w:t>
      </w:r>
      <w:r w:rsidR="002662FD">
        <w:rPr>
          <w:sz w:val="24"/>
          <w:szCs w:val="24"/>
          <w:lang w:val="id-ID"/>
        </w:rPr>
        <w:t xml:space="preserve"> meninggalkan pesan: “Jangan</w:t>
      </w:r>
      <w:r w:rsidR="00B40D5C">
        <w:rPr>
          <w:sz w:val="24"/>
          <w:szCs w:val="24"/>
          <w:lang w:val="id-ID"/>
        </w:rPr>
        <w:t>lah</w:t>
      </w:r>
      <w:r w:rsidR="002662FD">
        <w:rPr>
          <w:sz w:val="24"/>
          <w:szCs w:val="24"/>
          <w:lang w:val="id-ID"/>
        </w:rPr>
        <w:t xml:space="preserve"> putusan yang s</w:t>
      </w:r>
      <w:r w:rsidR="001919B2">
        <w:rPr>
          <w:sz w:val="24"/>
          <w:szCs w:val="24"/>
          <w:lang w:val="id-ID"/>
        </w:rPr>
        <w:t>u</w:t>
      </w:r>
      <w:r w:rsidR="002662FD">
        <w:rPr>
          <w:sz w:val="24"/>
          <w:szCs w:val="24"/>
          <w:lang w:val="id-ID"/>
        </w:rPr>
        <w:t>dah kamu jatuhka</w:t>
      </w:r>
      <w:r w:rsidR="001919B2">
        <w:rPr>
          <w:sz w:val="24"/>
          <w:szCs w:val="24"/>
          <w:lang w:val="id-ID"/>
        </w:rPr>
        <w:t>n</w:t>
      </w:r>
      <w:r w:rsidR="002662FD">
        <w:rPr>
          <w:sz w:val="24"/>
          <w:szCs w:val="24"/>
          <w:lang w:val="id-ID"/>
        </w:rPr>
        <w:t xml:space="preserve"> kemaren lalu akalmu </w:t>
      </w:r>
      <w:r w:rsidR="00B40D5C">
        <w:rPr>
          <w:sz w:val="24"/>
          <w:szCs w:val="24"/>
          <w:lang w:val="id-ID"/>
        </w:rPr>
        <w:t xml:space="preserve">meninjaunya kembali dan kamu mendapat petunjuk menghalangimu untuk kembali </w:t>
      </w:r>
      <w:r w:rsidR="001919B2">
        <w:rPr>
          <w:sz w:val="24"/>
          <w:szCs w:val="24"/>
          <w:lang w:val="id-ID"/>
        </w:rPr>
        <w:t>kepada kebenaran</w:t>
      </w:r>
      <w:r w:rsidR="00B40D5C">
        <w:rPr>
          <w:sz w:val="24"/>
          <w:szCs w:val="24"/>
          <w:lang w:val="id-ID"/>
        </w:rPr>
        <w:t>. Kebenaran itu abadi dan kembali kepada kebenaran lebih baik daripada terbenam dalam kebatilan.”</w:t>
      </w:r>
      <w:r w:rsidR="00B40D5C">
        <w:rPr>
          <w:rStyle w:val="FootnoteReference"/>
          <w:sz w:val="24"/>
          <w:szCs w:val="24"/>
          <w:lang w:val="id-ID"/>
        </w:rPr>
        <w:footnoteReference w:id="43"/>
      </w:r>
      <w:r>
        <w:rPr>
          <w:sz w:val="24"/>
          <w:szCs w:val="24"/>
          <w:lang w:val="id-ID"/>
        </w:rPr>
        <w:t xml:space="preserve"> </w:t>
      </w:r>
    </w:p>
    <w:p w:rsidR="00F348EC" w:rsidRDefault="00F348EC" w:rsidP="0069405B">
      <w:pPr>
        <w:pStyle w:val="ListParagraph"/>
        <w:numPr>
          <w:ilvl w:val="0"/>
          <w:numId w:val="23"/>
        </w:numPr>
        <w:ind w:left="567" w:hanging="283"/>
        <w:jc w:val="both"/>
        <w:rPr>
          <w:sz w:val="24"/>
          <w:szCs w:val="24"/>
          <w:lang w:val="id-ID"/>
        </w:rPr>
      </w:pPr>
      <w:r w:rsidRPr="000C3ED6">
        <w:rPr>
          <w:sz w:val="24"/>
          <w:szCs w:val="24"/>
          <w:lang w:val="id-ID"/>
        </w:rPr>
        <w:t>Tidak Boleh Menolak Perkara</w:t>
      </w:r>
    </w:p>
    <w:p w:rsidR="0069405B" w:rsidRPr="000C3ED6" w:rsidRDefault="0069405B" w:rsidP="0069405B">
      <w:pPr>
        <w:pStyle w:val="ListParagraph"/>
        <w:ind w:left="0" w:firstLine="567"/>
        <w:jc w:val="both"/>
        <w:rPr>
          <w:sz w:val="24"/>
          <w:szCs w:val="24"/>
          <w:lang w:val="id-ID"/>
        </w:rPr>
      </w:pPr>
      <w:r>
        <w:rPr>
          <w:sz w:val="24"/>
          <w:szCs w:val="24"/>
          <w:lang w:val="id-ID"/>
        </w:rPr>
        <w:t>Allah telah menetapkan kesediaan untuk menyelesaikan perkara melalui putusan peradilan sebagai parameter keimanan. “Demi Tuhanmu, tidaklah mereka beriman sampai mereka berhakim kepadamu (Muhammad) dalam perkara yang mereka persengketakan</w:t>
      </w:r>
      <w:r w:rsidR="00EE1B8B">
        <w:rPr>
          <w:sz w:val="24"/>
          <w:szCs w:val="24"/>
          <w:lang w:val="id-ID"/>
        </w:rPr>
        <w:t xml:space="preserve">.” (Qs 4: 65). Konsekuensi dari kewajiban untuk berhukum kepada hakim adalah bahwa orang yang berhukum mesti mendapatkan putusan hukum dari hakim dan hakim tersebut tidak boleh tidak memutuskan hukum apalagi menolak memeriksa perkara yang diajukan kepadanya. s dapat </w:t>
      </w:r>
      <w:r>
        <w:rPr>
          <w:sz w:val="24"/>
          <w:szCs w:val="24"/>
          <w:lang w:val="id-ID"/>
        </w:rPr>
        <w:t xml:space="preserve"> </w:t>
      </w:r>
    </w:p>
    <w:p w:rsidR="00F348EC" w:rsidRDefault="00F348EC" w:rsidP="00F348EC">
      <w:pPr>
        <w:pStyle w:val="ListParagraph"/>
        <w:ind w:left="567"/>
        <w:jc w:val="both"/>
        <w:rPr>
          <w:sz w:val="24"/>
          <w:szCs w:val="24"/>
          <w:lang w:val="id-ID"/>
        </w:rPr>
      </w:pPr>
      <w:r w:rsidRPr="00F51805">
        <w:rPr>
          <w:rFonts w:asciiTheme="majorBidi" w:hAnsiTheme="majorBidi" w:cs="DecoType Naskh Special" w:hint="cs"/>
          <w:sz w:val="32"/>
          <w:szCs w:val="32"/>
          <w:rtl/>
        </w:rPr>
        <w:lastRenderedPageBreak/>
        <w:t>الفهم</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الفهم</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فيما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تلجلج</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في</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صدرك</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مما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ليس</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في</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كتاب</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ولا</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سنة</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ثم</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اعرف</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الأشباه</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والأمثال</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وقس</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الأمور</w:t>
      </w:r>
      <w:r w:rsidRPr="00F51805">
        <w:rPr>
          <w:rFonts w:asciiTheme="majorBidi" w:hAnsiTheme="majorBidi" w:cs="DecoType Naskh Special"/>
          <w:sz w:val="32"/>
          <w:szCs w:val="32"/>
          <w:rtl/>
        </w:rPr>
        <w:t xml:space="preserve"> </w:t>
      </w:r>
      <w:r w:rsidRPr="00F51805">
        <w:rPr>
          <w:rFonts w:asciiTheme="majorBidi" w:hAnsiTheme="majorBidi" w:cs="DecoType Naskh Special" w:hint="cs"/>
          <w:sz w:val="32"/>
          <w:szCs w:val="32"/>
          <w:rtl/>
        </w:rPr>
        <w:t>بنظائرها</w:t>
      </w:r>
    </w:p>
    <w:p w:rsidR="00F348EC" w:rsidRDefault="0069405B" w:rsidP="00F348EC">
      <w:pPr>
        <w:pStyle w:val="ListParagraph"/>
        <w:numPr>
          <w:ilvl w:val="0"/>
          <w:numId w:val="23"/>
        </w:numPr>
        <w:ind w:left="567" w:hanging="283"/>
        <w:jc w:val="both"/>
        <w:rPr>
          <w:sz w:val="24"/>
          <w:szCs w:val="24"/>
          <w:lang w:val="id-ID"/>
        </w:rPr>
      </w:pPr>
      <w:r>
        <w:rPr>
          <w:sz w:val="24"/>
          <w:szCs w:val="24"/>
          <w:lang w:val="id-ID"/>
        </w:rPr>
        <w:t>Taat Hukum</w:t>
      </w:r>
    </w:p>
    <w:p w:rsidR="00336106" w:rsidRPr="00F348EC" w:rsidRDefault="00336106" w:rsidP="00336106">
      <w:pPr>
        <w:pStyle w:val="ListParagraph"/>
        <w:ind w:left="0" w:firstLine="567"/>
        <w:jc w:val="both"/>
        <w:rPr>
          <w:sz w:val="24"/>
          <w:szCs w:val="24"/>
          <w:lang w:val="id-ID"/>
        </w:rPr>
      </w:pPr>
      <w:r>
        <w:rPr>
          <w:sz w:val="24"/>
          <w:szCs w:val="24"/>
          <w:lang w:val="id-ID"/>
        </w:rPr>
        <w:t>Menaati hukum merupakan perintah Allah kepada orang-orang beriman baik hukum yang dibuat oleh Allah dan rasul-Nya maupun hukum yang dibuat oleh manusia Qs 4</w:t>
      </w:r>
      <w:r w:rsidR="00B42EA6">
        <w:rPr>
          <w:sz w:val="24"/>
          <w:szCs w:val="24"/>
          <w:lang w:val="id-ID"/>
        </w:rPr>
        <w:t>: 59)</w:t>
      </w:r>
      <w:r>
        <w:rPr>
          <w:sz w:val="24"/>
          <w:szCs w:val="24"/>
          <w:lang w:val="id-ID"/>
        </w:rPr>
        <w:t>. Meskipun perlu segera ditambahkan</w:t>
      </w:r>
      <w:r w:rsidR="00B42EA6">
        <w:rPr>
          <w:sz w:val="24"/>
          <w:szCs w:val="24"/>
          <w:lang w:val="id-ID"/>
        </w:rPr>
        <w:t xml:space="preserve"> bahwa ketaatan kepada kedua hukum yang disebut pertama bersifat mutlak dan ketaatan kepada hukum yang disebut terakhir—hukum yang dibuat oleh manusia bersifat relatif. Demikian makna </w:t>
      </w:r>
      <w:r w:rsidR="00172F31">
        <w:rPr>
          <w:sz w:val="24"/>
          <w:szCs w:val="24"/>
          <w:lang w:val="id-ID"/>
        </w:rPr>
        <w:t xml:space="preserve">penjenjangan ketaatan Allah pada posisi pertama dan ketaatan kepada rasul pada posisi berikutnya, dari satu segi. Pada segi lain, </w:t>
      </w:r>
      <w:r w:rsidR="00B42EA6">
        <w:rPr>
          <w:sz w:val="24"/>
          <w:szCs w:val="24"/>
          <w:lang w:val="id-ID"/>
        </w:rPr>
        <w:t xml:space="preserve">penggabungan ketaatan terhadap </w:t>
      </w:r>
      <w:r w:rsidR="00B42EA6" w:rsidRPr="00B42EA6">
        <w:rPr>
          <w:i/>
          <w:iCs/>
          <w:sz w:val="24"/>
          <w:szCs w:val="24"/>
          <w:lang w:val="id-ID"/>
        </w:rPr>
        <w:t>ulil-amri</w:t>
      </w:r>
      <w:r w:rsidR="00B42EA6">
        <w:rPr>
          <w:sz w:val="24"/>
          <w:szCs w:val="24"/>
          <w:lang w:val="id-ID"/>
        </w:rPr>
        <w:t xml:space="preserve"> kepada ketaatan kepada rasul seperti terdapat dalam frasa</w:t>
      </w:r>
      <w:r w:rsidR="00172F31">
        <w:rPr>
          <w:sz w:val="24"/>
          <w:szCs w:val="24"/>
          <w:lang w:val="id-ID"/>
        </w:rPr>
        <w:t xml:space="preserve"> </w:t>
      </w:r>
      <w:r w:rsidR="00172F31">
        <w:rPr>
          <w:i/>
          <w:iCs/>
          <w:sz w:val="24"/>
          <w:szCs w:val="24"/>
          <w:lang w:val="id-ID"/>
        </w:rPr>
        <w:t>athi’ullaha wa athi’ur-rasula wa ulil-amri minkum.</w:t>
      </w:r>
      <w:r>
        <w:rPr>
          <w:sz w:val="24"/>
          <w:szCs w:val="24"/>
          <w:lang w:val="id-ID"/>
        </w:rPr>
        <w:t xml:space="preserve"> </w:t>
      </w:r>
    </w:p>
    <w:p w:rsidR="00F348EC" w:rsidRDefault="00F348EC" w:rsidP="00F348EC">
      <w:pPr>
        <w:pStyle w:val="ListParagraph"/>
        <w:ind w:left="567"/>
        <w:jc w:val="both"/>
        <w:rPr>
          <w:sz w:val="24"/>
          <w:szCs w:val="24"/>
          <w:lang w:val="id-ID"/>
        </w:rPr>
      </w:pPr>
    </w:p>
    <w:p w:rsidR="00172F31" w:rsidRPr="00CE4A35" w:rsidRDefault="00172F31" w:rsidP="00F348EC">
      <w:pPr>
        <w:pStyle w:val="ListParagraph"/>
        <w:ind w:left="567"/>
        <w:jc w:val="both"/>
        <w:rPr>
          <w:sz w:val="24"/>
          <w:szCs w:val="24"/>
          <w:lang w:val="id-ID"/>
        </w:rPr>
      </w:pPr>
    </w:p>
    <w:p w:rsidR="00281C9F" w:rsidRDefault="006A2C75" w:rsidP="00F076D0">
      <w:pPr>
        <w:pStyle w:val="ListParagraph"/>
        <w:numPr>
          <w:ilvl w:val="0"/>
          <w:numId w:val="5"/>
        </w:numPr>
        <w:ind w:left="284" w:hanging="284"/>
        <w:jc w:val="both"/>
        <w:rPr>
          <w:sz w:val="24"/>
          <w:szCs w:val="24"/>
          <w:lang w:val="id-ID"/>
        </w:rPr>
      </w:pPr>
      <w:r w:rsidRPr="00CE4A35">
        <w:rPr>
          <w:sz w:val="24"/>
          <w:szCs w:val="24"/>
          <w:lang w:val="id-ID"/>
        </w:rPr>
        <w:t>Penegakan Hukum dan Keadilan</w:t>
      </w:r>
    </w:p>
    <w:p w:rsidR="005D521F" w:rsidRPr="00CE4A35" w:rsidRDefault="005D521F" w:rsidP="00722550">
      <w:pPr>
        <w:pStyle w:val="ListParagraph"/>
        <w:ind w:left="0" w:firstLine="567"/>
        <w:jc w:val="both"/>
        <w:rPr>
          <w:sz w:val="24"/>
          <w:szCs w:val="24"/>
          <w:lang w:val="id-ID"/>
        </w:rPr>
      </w:pPr>
      <w:r>
        <w:rPr>
          <w:sz w:val="24"/>
          <w:szCs w:val="24"/>
          <w:lang w:val="id-ID"/>
        </w:rPr>
        <w:t xml:space="preserve">Penegakan hukum merupakan amanah yang terpenting di antara berbagai </w:t>
      </w:r>
      <w:r w:rsidR="00BE1F41">
        <w:rPr>
          <w:sz w:val="24"/>
          <w:szCs w:val="24"/>
          <w:lang w:val="id-ID"/>
        </w:rPr>
        <w:t xml:space="preserve">amanah yang mesti ditunaikan oleh muslim </w:t>
      </w:r>
      <w:r w:rsidR="00722550">
        <w:rPr>
          <w:sz w:val="24"/>
          <w:szCs w:val="24"/>
          <w:lang w:val="id-ID"/>
        </w:rPr>
        <w:t xml:space="preserve">untuk mewujudkan keadilan </w:t>
      </w:r>
      <w:r w:rsidR="00A63863">
        <w:rPr>
          <w:sz w:val="24"/>
          <w:szCs w:val="24"/>
          <w:lang w:val="id-ID"/>
        </w:rPr>
        <w:t xml:space="preserve">(Qs 4: </w:t>
      </w:r>
      <w:r w:rsidR="00722550">
        <w:rPr>
          <w:sz w:val="24"/>
          <w:szCs w:val="24"/>
          <w:lang w:val="id-ID"/>
        </w:rPr>
        <w:t>5</w:t>
      </w:r>
      <w:r w:rsidR="00A63863">
        <w:rPr>
          <w:sz w:val="24"/>
          <w:szCs w:val="24"/>
          <w:lang w:val="id-ID"/>
        </w:rPr>
        <w:t>8)</w:t>
      </w:r>
    </w:p>
    <w:p w:rsidR="00281C9F" w:rsidRDefault="00281C9F" w:rsidP="00F076D0">
      <w:pPr>
        <w:pStyle w:val="ListParagraph"/>
        <w:numPr>
          <w:ilvl w:val="0"/>
          <w:numId w:val="5"/>
        </w:numPr>
        <w:ind w:left="284" w:hanging="284"/>
        <w:jc w:val="both"/>
        <w:rPr>
          <w:sz w:val="24"/>
          <w:szCs w:val="24"/>
        </w:rPr>
      </w:pPr>
      <w:r w:rsidRPr="00CE4A35">
        <w:rPr>
          <w:sz w:val="24"/>
          <w:szCs w:val="24"/>
          <w:lang w:val="id-ID"/>
        </w:rPr>
        <w:t>Jaminan Tegaknya Hukum dan K</w:t>
      </w:r>
      <w:r w:rsidRPr="00281C9F">
        <w:rPr>
          <w:sz w:val="24"/>
          <w:szCs w:val="24"/>
        </w:rPr>
        <w:t>eadilan</w:t>
      </w:r>
    </w:p>
    <w:p w:rsidR="00DF0CA0" w:rsidRDefault="00DF0CA0" w:rsidP="00F62DF0">
      <w:pPr>
        <w:pStyle w:val="ListParagraph"/>
        <w:ind w:left="0" w:firstLine="567"/>
        <w:jc w:val="both"/>
        <w:rPr>
          <w:sz w:val="24"/>
          <w:szCs w:val="24"/>
        </w:rPr>
      </w:pPr>
      <w:r>
        <w:rPr>
          <w:sz w:val="24"/>
          <w:szCs w:val="24"/>
        </w:rPr>
        <w:t xml:space="preserve">Pembuat hukum yang sesungguhnya adalah Allah yang </w:t>
      </w:r>
      <w:proofErr w:type="gramStart"/>
      <w:r>
        <w:rPr>
          <w:sz w:val="24"/>
          <w:szCs w:val="24"/>
        </w:rPr>
        <w:t>Ia</w:t>
      </w:r>
      <w:proofErr w:type="gramEnd"/>
      <w:r>
        <w:rPr>
          <w:sz w:val="24"/>
          <w:szCs w:val="24"/>
        </w:rPr>
        <w:t xml:space="preserve"> turunkankan kepada setiap umat dengan membawa kebenaran (Qs 5: 48). </w:t>
      </w:r>
      <w:r>
        <w:rPr>
          <w:sz w:val="24"/>
          <w:szCs w:val="24"/>
          <w:lang w:val="id-ID"/>
        </w:rPr>
        <w:t xml:space="preserve">Akan tetapi di antara umat itu ada yang tegak lurus (istiqamah) dengan hukum yang dibuat oleh Allah itu dan ada pula yang </w:t>
      </w:r>
      <w:r w:rsidR="00F62DF0">
        <w:rPr>
          <w:sz w:val="24"/>
          <w:szCs w:val="24"/>
          <w:lang w:val="id-ID"/>
        </w:rPr>
        <w:t xml:space="preserve">berupaya </w:t>
      </w:r>
      <w:r>
        <w:rPr>
          <w:sz w:val="24"/>
          <w:szCs w:val="24"/>
          <w:lang w:val="id-ID"/>
        </w:rPr>
        <w:t xml:space="preserve">mencari hukum lain </w:t>
      </w:r>
      <w:r w:rsidR="005632B9">
        <w:rPr>
          <w:sz w:val="24"/>
          <w:szCs w:val="24"/>
          <w:lang w:val="id-ID"/>
        </w:rPr>
        <w:t>karena dorongan</w:t>
      </w:r>
      <w:r w:rsidR="00F62DF0">
        <w:rPr>
          <w:sz w:val="24"/>
          <w:szCs w:val="24"/>
          <w:lang w:val="id-ID"/>
        </w:rPr>
        <w:t xml:space="preserve"> hawa nafsu </w:t>
      </w:r>
      <w:r w:rsidR="005632B9">
        <w:rPr>
          <w:sz w:val="24"/>
          <w:szCs w:val="24"/>
          <w:lang w:val="id-ID"/>
        </w:rPr>
        <w:t xml:space="preserve">(Qs 5: 49) </w:t>
      </w:r>
      <w:r>
        <w:rPr>
          <w:sz w:val="24"/>
          <w:szCs w:val="24"/>
          <w:lang w:val="id-ID"/>
        </w:rPr>
        <w:t>ya</w:t>
      </w:r>
      <w:r w:rsidR="00F62DF0">
        <w:rPr>
          <w:sz w:val="24"/>
          <w:szCs w:val="24"/>
          <w:lang w:val="id-ID"/>
        </w:rPr>
        <w:t>ng disebu</w:t>
      </w:r>
      <w:r>
        <w:rPr>
          <w:sz w:val="24"/>
          <w:szCs w:val="24"/>
          <w:lang w:val="id-ID"/>
        </w:rPr>
        <w:t>t hukum jahiliah</w:t>
      </w:r>
      <w:r w:rsidR="006C1BC5">
        <w:rPr>
          <w:sz w:val="24"/>
          <w:szCs w:val="24"/>
          <w:lang w:val="id-ID"/>
        </w:rPr>
        <w:t>—hukum para penyembah berhala dan orang-orang musyrik</w:t>
      </w:r>
      <w:r w:rsidR="006C1BC5">
        <w:rPr>
          <w:rStyle w:val="FootnoteReference"/>
          <w:sz w:val="24"/>
          <w:szCs w:val="24"/>
          <w:lang w:val="id-ID"/>
        </w:rPr>
        <w:footnoteReference w:id="44"/>
      </w:r>
      <w:r w:rsidR="006C1BC5">
        <w:rPr>
          <w:sz w:val="24"/>
          <w:szCs w:val="24"/>
          <w:lang w:val="id-ID"/>
        </w:rPr>
        <w:t xml:space="preserve"> yang dasarnya adalah kekuasaan, bukan kebenaran.</w:t>
      </w:r>
      <w:r w:rsidR="006C1BC5">
        <w:rPr>
          <w:rStyle w:val="FootnoteReference"/>
          <w:sz w:val="24"/>
          <w:szCs w:val="24"/>
          <w:lang w:val="id-ID"/>
        </w:rPr>
        <w:footnoteReference w:id="45"/>
      </w:r>
      <w:r>
        <w:rPr>
          <w:sz w:val="24"/>
          <w:szCs w:val="24"/>
          <w:lang w:val="id-ID"/>
        </w:rPr>
        <w:t xml:space="preserve">  </w:t>
      </w:r>
      <w:r>
        <w:rPr>
          <w:sz w:val="24"/>
          <w:szCs w:val="24"/>
        </w:rPr>
        <w:t xml:space="preserve"> </w:t>
      </w:r>
    </w:p>
    <w:p w:rsidR="00CC7603" w:rsidRPr="00281C9F" w:rsidRDefault="006A2C75" w:rsidP="00F076D0">
      <w:pPr>
        <w:pStyle w:val="ListParagraph"/>
        <w:numPr>
          <w:ilvl w:val="0"/>
          <w:numId w:val="5"/>
        </w:numPr>
        <w:ind w:left="284" w:hanging="284"/>
        <w:jc w:val="both"/>
        <w:rPr>
          <w:sz w:val="24"/>
          <w:szCs w:val="24"/>
        </w:rPr>
      </w:pPr>
      <w:r w:rsidRPr="00281C9F">
        <w:rPr>
          <w:sz w:val="24"/>
          <w:szCs w:val="24"/>
        </w:rPr>
        <w:t>Pen</w:t>
      </w:r>
      <w:r w:rsidR="00CC7603" w:rsidRPr="00281C9F">
        <w:rPr>
          <w:sz w:val="24"/>
          <w:szCs w:val="24"/>
        </w:rPr>
        <w:t>ut</w:t>
      </w:r>
      <w:r w:rsidRPr="00281C9F">
        <w:rPr>
          <w:sz w:val="24"/>
          <w:szCs w:val="24"/>
        </w:rPr>
        <w:t>up</w:t>
      </w:r>
    </w:p>
    <w:p w:rsidR="00B2594E" w:rsidRDefault="00B2594E" w:rsidP="00030BAA">
      <w:pPr>
        <w:jc w:val="both"/>
        <w:rPr>
          <w:sz w:val="24"/>
          <w:szCs w:val="24"/>
        </w:rPr>
      </w:pPr>
    </w:p>
    <w:p w:rsidR="00F51805" w:rsidRPr="00F51805" w:rsidRDefault="00F51805" w:rsidP="00F51805">
      <w:pPr>
        <w:jc w:val="both"/>
        <w:rPr>
          <w:rFonts w:cs="DecoType Naskh Special"/>
          <w:sz w:val="24"/>
          <w:szCs w:val="24"/>
        </w:rPr>
      </w:pPr>
    </w:p>
    <w:sectPr w:rsidR="00F51805" w:rsidRPr="00F51805" w:rsidSect="00281C9F">
      <w:type w:val="continuous"/>
      <w:pgSz w:w="11920" w:h="16840"/>
      <w:pgMar w:top="1440" w:right="1147" w:bottom="1340" w:left="2268" w:header="720" w:footer="720" w:gutter="0"/>
      <w:cols w:space="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CD" w:rsidRDefault="009B6DCD" w:rsidP="00FB084D">
      <w:r>
        <w:separator/>
      </w:r>
    </w:p>
  </w:endnote>
  <w:endnote w:type="continuationSeparator" w:id="0">
    <w:p w:rsidR="009B6DCD" w:rsidRDefault="009B6DCD" w:rsidP="00FB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CD" w:rsidRDefault="009B6DCD" w:rsidP="00FB084D">
      <w:r>
        <w:separator/>
      </w:r>
    </w:p>
  </w:footnote>
  <w:footnote w:type="continuationSeparator" w:id="0">
    <w:p w:rsidR="009B6DCD" w:rsidRDefault="009B6DCD" w:rsidP="00FB084D">
      <w:r>
        <w:continuationSeparator/>
      </w:r>
    </w:p>
  </w:footnote>
  <w:footnote w:id="1">
    <w:p w:rsidR="00FB084D" w:rsidRPr="00BB4482" w:rsidRDefault="00FB084D" w:rsidP="00C62D87">
      <w:pPr>
        <w:pStyle w:val="FootnoteText"/>
        <w:ind w:firstLine="567"/>
        <w:jc w:val="both"/>
      </w:pPr>
      <w:r>
        <w:rPr>
          <w:rStyle w:val="FootnoteReference"/>
        </w:rPr>
        <w:footnoteRef/>
      </w:r>
      <w:r>
        <w:t xml:space="preserve"> Pada paruh pertama abad kedua puluh, di Mesir terjadi perdebatan apakah Muhammad seorang kepala negara dan lembaga yang dipimpinnya merupakan negara atau </w:t>
      </w:r>
      <w:proofErr w:type="gramStart"/>
      <w:r>
        <w:t>ia</w:t>
      </w:r>
      <w:proofErr w:type="gramEnd"/>
      <w:r>
        <w:t xml:space="preserve"> hanya seorang tokoh agama dan orang-orang yang dipimpinnya merupakan komuntas keagamaan. Ali Abdurraziq, </w:t>
      </w:r>
      <w:r w:rsidR="003673AC">
        <w:t xml:space="preserve">seorang ulama al-Azhar Mesir, berpandangan bahwa Muhammad saw adalah seorang rasul yang hanya mengemban missi agama. Ia bukanlah seorang kepala negara. </w:t>
      </w:r>
      <w:r w:rsidR="00F02CFD">
        <w:t xml:space="preserve">‘Ali Abdurraziq, </w:t>
      </w:r>
      <w:r w:rsidR="00BB4482">
        <w:rPr>
          <w:i/>
          <w:iCs/>
        </w:rPr>
        <w:t xml:space="preserve">Ushulul-Hukm. </w:t>
      </w:r>
      <w:r w:rsidR="00BB4482">
        <w:t>Meskipun perdebatan itu sudah lama berlalu, suara-suara yang senada dengan ‘Ali masih terus bergema. Para peneliti dan penulis yang meletakkan Muhammad saw hanya sebagai tokoh moral, menunjukkan hal itu.</w:t>
      </w:r>
    </w:p>
  </w:footnote>
  <w:footnote w:id="2">
    <w:p w:rsidR="00C62D87" w:rsidRDefault="00C62D87" w:rsidP="00C62D87">
      <w:pPr>
        <w:pStyle w:val="FootnoteText"/>
        <w:ind w:firstLine="567"/>
      </w:pPr>
      <w:r>
        <w:rPr>
          <w:rStyle w:val="FootnoteReference"/>
        </w:rPr>
        <w:footnoteRef/>
      </w:r>
      <w:r>
        <w:t xml:space="preserve"> </w:t>
      </w:r>
    </w:p>
  </w:footnote>
  <w:footnote w:id="3">
    <w:p w:rsidR="00D73261" w:rsidRPr="001534CD" w:rsidRDefault="00D73261" w:rsidP="0070497E">
      <w:pPr>
        <w:pStyle w:val="FootnoteText"/>
        <w:ind w:firstLine="567"/>
        <w:jc w:val="both"/>
        <w:rPr>
          <w:lang w:val="id-ID"/>
        </w:rPr>
      </w:pPr>
      <w:r>
        <w:rPr>
          <w:rStyle w:val="FootnoteReference"/>
        </w:rPr>
        <w:footnoteRef/>
      </w:r>
      <w:r>
        <w:t xml:space="preserve"> </w:t>
      </w:r>
      <w:r w:rsidR="00855F36">
        <w:t xml:space="preserve">Di awal terbentuknya negara Madinah, Muhammad saw menjalin kesepakatan dengan seluruh komponen warga negara dalam sebuah piagam yang disebut </w:t>
      </w:r>
      <w:r w:rsidR="00855F36">
        <w:rPr>
          <w:i/>
          <w:iCs/>
        </w:rPr>
        <w:t xml:space="preserve">Mitsaq Madinah </w:t>
      </w:r>
      <w:r w:rsidR="00855F36">
        <w:t xml:space="preserve">yang memberikan jaminan terhadap kerjasama mereka dalam menegakkan, membela, </w:t>
      </w:r>
      <w:r w:rsidR="001534CD">
        <w:t xml:space="preserve">dan </w:t>
      </w:r>
      <w:r w:rsidR="00855F36">
        <w:t>mempertahankan negara Madinah.</w:t>
      </w:r>
      <w:r w:rsidR="001534CD">
        <w:rPr>
          <w:lang w:val="id-ID"/>
        </w:rPr>
        <w:t xml:space="preserve"> Sebagai pemimpin tertinggi, Muhammad diberi kewenangan untuk menjalankan kekuasaan negara seperti mengerahkan pasukan tentara dan menyelenggarakan peradilan.</w:t>
      </w:r>
    </w:p>
  </w:footnote>
  <w:footnote w:id="4">
    <w:p w:rsidR="00127EE5" w:rsidRPr="009D6142" w:rsidRDefault="00127EE5" w:rsidP="009D6142">
      <w:pPr>
        <w:pStyle w:val="FootnoteText"/>
        <w:ind w:firstLine="567"/>
        <w:jc w:val="both"/>
        <w:rPr>
          <w:lang w:val="id-ID"/>
        </w:rPr>
      </w:pPr>
      <w:r>
        <w:rPr>
          <w:rStyle w:val="FootnoteReference"/>
        </w:rPr>
        <w:footnoteRef/>
      </w:r>
      <w:r w:rsidRPr="009D6142">
        <w:rPr>
          <w:lang w:val="id-ID"/>
        </w:rPr>
        <w:t xml:space="preserve"> </w:t>
      </w:r>
      <w:r w:rsidR="0070497E" w:rsidRPr="009D6142">
        <w:rPr>
          <w:lang w:val="id-ID"/>
        </w:rPr>
        <w:t xml:space="preserve">Dengan tegas Alquran mencela orang-orang yang terus-menerus menumpuk harta (Qs 104: 1-2) dan kalaupun </w:t>
      </w:r>
      <w:r w:rsidR="009D6142" w:rsidRPr="009D6142">
        <w:rPr>
          <w:lang w:val="id-ID"/>
        </w:rPr>
        <w:t>disyariatkan pengumpulan harta melalui zakat, infak, dan sedekah ataupun melalui penguasaan harta melalui harta rampasan perang ujungnya adalah distribusi agar tidak terjadi akumulasi modal pada segelintir orang kaya (Qs 59: 7).</w:t>
      </w:r>
    </w:p>
  </w:footnote>
  <w:footnote w:id="5">
    <w:p w:rsidR="001534CD" w:rsidRDefault="001534CD" w:rsidP="001534CD">
      <w:pPr>
        <w:pStyle w:val="FootnoteText"/>
        <w:ind w:firstLine="567"/>
        <w:jc w:val="both"/>
      </w:pPr>
      <w:r>
        <w:rPr>
          <w:rStyle w:val="FootnoteReference"/>
        </w:rPr>
        <w:footnoteRef/>
      </w:r>
      <w:r>
        <w:t xml:space="preserve"> Secara keagamaan warga negara Madinah dibedakan antara </w:t>
      </w:r>
      <w:r>
        <w:t>muslim dan nonmuslim. Yang disebut terakhir dibedakan lagi antara yang menundudukkan diri kepada negara (</w:t>
      </w:r>
      <w:r>
        <w:rPr>
          <w:i/>
          <w:iCs/>
        </w:rPr>
        <w:t>dzimmi</w:t>
      </w:r>
      <w:r>
        <w:t xml:space="preserve">) dan yang tidak menunddukan diri. </w:t>
      </w:r>
      <w:r>
        <w:rPr>
          <w:i/>
          <w:iCs/>
        </w:rPr>
        <w:t xml:space="preserve">Dzimmi </w:t>
      </w:r>
      <w:r>
        <w:t>mendapat perlakuan yang sama dengan muslim.</w:t>
      </w:r>
    </w:p>
  </w:footnote>
  <w:footnote w:id="6">
    <w:p w:rsidR="00B32184" w:rsidRPr="003A5D5E" w:rsidRDefault="00B32184" w:rsidP="004C5971">
      <w:pPr>
        <w:pStyle w:val="FootnoteText"/>
        <w:ind w:firstLine="567"/>
        <w:jc w:val="both"/>
      </w:pPr>
      <w:r>
        <w:rPr>
          <w:rStyle w:val="FootnoteReference"/>
        </w:rPr>
        <w:footnoteRef/>
      </w:r>
      <w:r w:rsidR="00855F36">
        <w:t xml:space="preserve"> </w:t>
      </w:r>
      <w:r w:rsidR="001534CD">
        <w:t>Laki-laki dan perempuan secara seimbang memperoleh kesempatan untuk membangun eksiste</w:t>
      </w:r>
      <w:r w:rsidR="009634F9">
        <w:t xml:space="preserve">nsi diri </w:t>
      </w:r>
      <w:r w:rsidR="001534CD">
        <w:t>“Mereka adalah pakaian untuk kalian dan kalian adalah pakaian untuk mereka</w:t>
      </w:r>
      <w:r w:rsidR="009634F9">
        <w:t>” (Qs 2: 187) dan aktualisasi diri “Siapa berbuat baik dari kalangan laki-laki dan perempuan dan ia beriman mereka itulah yang masuk surga” (Qs 40: 40). Baik muslim maupun nonmuslim dapat menjadi orang yang beriman</w:t>
      </w:r>
      <w:r w:rsidR="00127EE5">
        <w:t xml:space="preserve"> sesungguhnya dan beramal saleh dan mendapat ganjaran dari Allah. “Sesungguhnya orang-orang beriman, orang-orang Yahudi, or</w:t>
      </w:r>
      <w:r w:rsidR="00127EE5" w:rsidRPr="003A5D5E">
        <w:t>ang-orang Nasrani, orang-orang Sabean yang beriman kepada Allah dan hari akhir dan beramal saleh mendapat ganjaran di sisi Allah.” (Qs 2: 62).</w:t>
      </w:r>
      <w:r w:rsidR="009634F9" w:rsidRPr="003A5D5E">
        <w:t xml:space="preserve"> </w:t>
      </w:r>
      <w:r w:rsidR="001534CD" w:rsidRPr="003A5D5E">
        <w:t xml:space="preserve"> </w:t>
      </w:r>
    </w:p>
  </w:footnote>
  <w:footnote w:id="7">
    <w:p w:rsidR="004C5971" w:rsidRPr="004C5971" w:rsidRDefault="004C5971" w:rsidP="004C5971">
      <w:pPr>
        <w:pStyle w:val="FootnoteText"/>
        <w:ind w:firstLine="567"/>
        <w:jc w:val="both"/>
        <w:rPr>
          <w:lang w:val="id-ID"/>
        </w:rPr>
      </w:pPr>
      <w:r>
        <w:rPr>
          <w:rStyle w:val="FootnoteReference"/>
        </w:rPr>
        <w:footnoteRef/>
      </w:r>
      <w:r>
        <w:t xml:space="preserve"> </w:t>
      </w:r>
      <w:r>
        <w:rPr>
          <w:lang w:val="id-ID"/>
        </w:rPr>
        <w:t>Unsur-unsur sistem peradilan yang dikemukakan di sini diadaptasi dari teori sistem hukum yang dibuat oleh Fredman yang mencakup struktur hukum, substansi hukum, dan kultur hukum.</w:t>
      </w:r>
    </w:p>
  </w:footnote>
  <w:footnote w:id="8">
    <w:p w:rsidR="003A5D5E" w:rsidRPr="0081217F" w:rsidRDefault="003A5D5E" w:rsidP="0081217F">
      <w:pPr>
        <w:pStyle w:val="FootnoteText"/>
        <w:ind w:firstLine="567"/>
        <w:jc w:val="both"/>
      </w:pPr>
      <w:r w:rsidRPr="003A5D5E">
        <w:rPr>
          <w:rStyle w:val="FootnoteReference"/>
        </w:rPr>
        <w:footnoteRef/>
      </w:r>
      <w:r w:rsidRPr="000F1D69">
        <w:rPr>
          <w:lang w:val="id-ID"/>
        </w:rPr>
        <w:t xml:space="preserve"> </w:t>
      </w:r>
      <w:r w:rsidRPr="000F1D69">
        <w:rPr>
          <w:rStyle w:val="markedcontent"/>
          <w:rFonts w:asciiTheme="majorBidi" w:eastAsiaTheme="minorEastAsia" w:hAnsiTheme="majorBidi" w:cstheme="majorBidi"/>
          <w:lang w:val="id-ID"/>
        </w:rPr>
        <w:t>Sistem, menurut Soebekti, adalah suatu susunan</w:t>
      </w:r>
      <w:r w:rsidRPr="000F1D69">
        <w:rPr>
          <w:rFonts w:asciiTheme="majorBidi" w:hAnsiTheme="majorBidi" w:cstheme="majorBidi"/>
          <w:lang w:val="id-ID"/>
        </w:rPr>
        <w:t xml:space="preserve"> </w:t>
      </w:r>
      <w:r w:rsidRPr="000F1D69">
        <w:rPr>
          <w:rStyle w:val="markedcontent"/>
          <w:rFonts w:asciiTheme="majorBidi" w:eastAsiaTheme="minorEastAsia" w:hAnsiTheme="majorBidi" w:cstheme="majorBidi"/>
          <w:lang w:val="id-ID"/>
        </w:rPr>
        <w:t xml:space="preserve">atau tatanan yang teratur, suatu keseluruhan yang terdiri atas bagian yang berkaitan satu sama lain, tersusun melalui suatu rencana atau pola, hasil dari suatu pemikiran untuk mencapai tujuan. </w:t>
      </w:r>
      <w:r w:rsidRPr="003A5D5E">
        <w:rPr>
          <w:rStyle w:val="markedcontent"/>
          <w:rFonts w:asciiTheme="majorBidi" w:eastAsiaTheme="minorEastAsia" w:hAnsiTheme="majorBidi" w:cstheme="majorBidi"/>
        </w:rPr>
        <w:t>Sistem bergerak berdasarkan tujuan yang sudah ada terlebih dahulu, agar segala tindakan berdasarkan tujuan yang sudah dibuat. (</w:t>
      </w:r>
      <w:r w:rsidRPr="0081217F">
        <w:rPr>
          <w:rStyle w:val="markedcontent"/>
          <w:rFonts w:asciiTheme="majorBidi" w:eastAsiaTheme="minorEastAsia" w:hAnsiTheme="majorBidi" w:cstheme="majorBidi"/>
        </w:rPr>
        <w:t>Rusli Muhammad, Sistem Peradilan</w:t>
      </w:r>
      <w:r w:rsidRPr="0081217F">
        <w:rPr>
          <w:rFonts w:asciiTheme="majorBidi" w:hAnsiTheme="majorBidi" w:cstheme="majorBidi"/>
        </w:rPr>
        <w:t xml:space="preserve"> </w:t>
      </w:r>
      <w:r w:rsidRPr="0081217F">
        <w:rPr>
          <w:rStyle w:val="markedcontent"/>
          <w:rFonts w:asciiTheme="majorBidi" w:eastAsiaTheme="minorEastAsia" w:hAnsiTheme="majorBidi" w:cstheme="majorBidi"/>
        </w:rPr>
        <w:t>Pidana...,Op.Cit., hlm. 13).</w:t>
      </w:r>
    </w:p>
  </w:footnote>
  <w:footnote w:id="9">
    <w:p w:rsidR="004C5971" w:rsidRDefault="004C5971" w:rsidP="00F82524">
      <w:pPr>
        <w:pStyle w:val="FootnoteText"/>
        <w:ind w:firstLine="567"/>
        <w:jc w:val="both"/>
      </w:pPr>
      <w:r w:rsidRPr="0081217F">
        <w:rPr>
          <w:rStyle w:val="FootnoteReference"/>
        </w:rPr>
        <w:footnoteRef/>
      </w:r>
      <w:r w:rsidRPr="0081217F">
        <w:t xml:space="preserve"> </w:t>
      </w:r>
      <w:r w:rsidR="0081217F" w:rsidRPr="0081217F">
        <w:t>Sudikno Mertokusumo (2008:34)</w:t>
      </w:r>
    </w:p>
  </w:footnote>
  <w:footnote w:id="10">
    <w:p w:rsidR="00C82484" w:rsidRDefault="00C82484" w:rsidP="00F82524">
      <w:pPr>
        <w:pStyle w:val="FootnoteText"/>
        <w:ind w:firstLine="567"/>
      </w:pPr>
      <w:r>
        <w:rPr>
          <w:rStyle w:val="FootnoteReference"/>
        </w:rPr>
        <w:footnoteRef/>
      </w:r>
      <w:r>
        <w:t xml:space="preserve"> </w:t>
      </w:r>
    </w:p>
  </w:footnote>
  <w:footnote w:id="11">
    <w:p w:rsidR="00476195" w:rsidRDefault="00476195" w:rsidP="002405D7">
      <w:pPr>
        <w:pStyle w:val="FootnoteText"/>
        <w:ind w:firstLine="567"/>
        <w:jc w:val="both"/>
      </w:pPr>
      <w:r>
        <w:rPr>
          <w:rStyle w:val="FootnoteReference"/>
        </w:rPr>
        <w:footnoteRef/>
      </w:r>
      <w:r>
        <w:t xml:space="preserve"> </w:t>
      </w:r>
      <w:r w:rsidR="002405D7" w:rsidRPr="00476195">
        <w:t>Sunarto</w:t>
      </w:r>
      <w:r w:rsidRPr="00476195">
        <w:t xml:space="preserve">, </w:t>
      </w:r>
      <w:r w:rsidRPr="002405D7">
        <w:rPr>
          <w:i/>
          <w:iCs/>
        </w:rPr>
        <w:t>Peran Aktif Hakim Dalam Perkara Perdata</w:t>
      </w:r>
      <w:r w:rsidRPr="00476195">
        <w:t xml:space="preserve">, </w:t>
      </w:r>
      <w:r w:rsidR="002405D7">
        <w:t>(</w:t>
      </w:r>
      <w:r w:rsidR="002405D7" w:rsidRPr="00476195">
        <w:t>Jakarta</w:t>
      </w:r>
      <w:r w:rsidR="002405D7">
        <w:t xml:space="preserve">: </w:t>
      </w:r>
      <w:r w:rsidRPr="00476195">
        <w:t>Prenadamedia Group</w:t>
      </w:r>
      <w:r w:rsidR="002405D7">
        <w:t>,</w:t>
      </w:r>
      <w:r w:rsidRPr="00476195">
        <w:t xml:space="preserve"> </w:t>
      </w:r>
      <w:r w:rsidR="002405D7" w:rsidRPr="00476195">
        <w:t>2014</w:t>
      </w:r>
      <w:r w:rsidR="002405D7">
        <w:t>)</w:t>
      </w:r>
      <w:r w:rsidR="002405D7" w:rsidRPr="00476195">
        <w:t>,</w:t>
      </w:r>
      <w:r w:rsidR="00F82524">
        <w:t xml:space="preserve"> </w:t>
      </w:r>
      <w:r w:rsidRPr="00476195">
        <w:t>h. 26.</w:t>
      </w:r>
    </w:p>
  </w:footnote>
  <w:footnote w:id="12">
    <w:p w:rsidR="00676C08" w:rsidRDefault="00676C08" w:rsidP="00BA2FEC">
      <w:pPr>
        <w:pStyle w:val="FootnoteText"/>
        <w:ind w:firstLine="567"/>
        <w:jc w:val="both"/>
      </w:pPr>
      <w:r>
        <w:rPr>
          <w:rStyle w:val="FootnoteReference"/>
        </w:rPr>
        <w:footnoteRef/>
      </w:r>
      <w:r>
        <w:t xml:space="preserve"> </w:t>
      </w:r>
      <w:r w:rsidRPr="00476195">
        <w:t>JHAPER: Vol. 1, No. 2, Juli–Desember 2015: 215–237</w:t>
      </w:r>
    </w:p>
  </w:footnote>
  <w:footnote w:id="13">
    <w:p w:rsidR="00B23239" w:rsidRDefault="00B23239" w:rsidP="00BA2FEC">
      <w:pPr>
        <w:pStyle w:val="FootnoteText"/>
        <w:ind w:firstLine="567"/>
      </w:pPr>
      <w:r>
        <w:rPr>
          <w:rStyle w:val="FootnoteReference"/>
        </w:rPr>
        <w:footnoteRef/>
      </w:r>
      <w:r>
        <w:t xml:space="preserve"> </w:t>
      </w:r>
      <w:r w:rsidR="00BA2FEC">
        <w:rPr>
          <w:sz w:val="24"/>
          <w:szCs w:val="24"/>
        </w:rPr>
        <w:t>Sudikno Mertokusumo, 2008, h. 34.</w:t>
      </w:r>
    </w:p>
  </w:footnote>
  <w:footnote w:id="14">
    <w:p w:rsidR="00BA2FEC" w:rsidRDefault="00BA2FEC" w:rsidP="00BA2FEC">
      <w:pPr>
        <w:pStyle w:val="FootnoteText"/>
        <w:ind w:firstLine="567"/>
      </w:pPr>
      <w:r>
        <w:rPr>
          <w:rStyle w:val="FootnoteReference"/>
        </w:rPr>
        <w:footnoteRef/>
      </w:r>
      <w:r>
        <w:t xml:space="preserve"> </w:t>
      </w:r>
      <w:r>
        <w:rPr>
          <w:sz w:val="24"/>
          <w:szCs w:val="24"/>
        </w:rPr>
        <w:t xml:space="preserve">Sudikno Mertokusumo, 2008, h. </w:t>
      </w:r>
      <w:r w:rsidRPr="00030BAA">
        <w:rPr>
          <w:sz w:val="24"/>
          <w:szCs w:val="24"/>
        </w:rPr>
        <w:t>137-138</w:t>
      </w:r>
    </w:p>
  </w:footnote>
  <w:footnote w:id="15">
    <w:p w:rsidR="00130823" w:rsidRPr="00130823" w:rsidRDefault="00130823" w:rsidP="002405D7">
      <w:pPr>
        <w:pStyle w:val="FootnoteText"/>
        <w:ind w:firstLine="567"/>
        <w:jc w:val="both"/>
        <w:rPr>
          <w:lang w:val="id-ID"/>
        </w:rPr>
      </w:pPr>
      <w:r>
        <w:rPr>
          <w:rStyle w:val="FootnoteReference"/>
        </w:rPr>
        <w:footnoteRef/>
      </w:r>
      <w:r w:rsidR="0072214D">
        <w:t xml:space="preserve"> </w:t>
      </w:r>
      <w:r w:rsidR="0072214D">
        <w:rPr>
          <w:i/>
          <w:iCs/>
        </w:rPr>
        <w:t xml:space="preserve">Mudzakkiratu-Tauhid, </w:t>
      </w:r>
      <w:r w:rsidR="0072214D">
        <w:t>Juz I, h. 1</w:t>
      </w:r>
    </w:p>
  </w:footnote>
  <w:footnote w:id="16">
    <w:p w:rsidR="008733E0" w:rsidRPr="008733E0" w:rsidRDefault="008733E0" w:rsidP="00910D19">
      <w:pPr>
        <w:pStyle w:val="FootnoteText"/>
        <w:ind w:firstLine="567"/>
        <w:jc w:val="both"/>
        <w:rPr>
          <w:lang w:val="id-ID"/>
        </w:rPr>
      </w:pPr>
      <w:r>
        <w:rPr>
          <w:rStyle w:val="FootnoteReference"/>
        </w:rPr>
        <w:footnoteRef/>
      </w:r>
      <w:r w:rsidRPr="00831467">
        <w:rPr>
          <w:lang w:val="id-ID"/>
        </w:rPr>
        <w:t xml:space="preserve">  </w:t>
      </w:r>
      <w:r w:rsidRPr="00831467">
        <w:rPr>
          <w:i/>
          <w:iCs/>
          <w:lang w:val="id-ID"/>
        </w:rPr>
        <w:t xml:space="preserve">Qismul-‘Aqidah, </w:t>
      </w:r>
      <w:r w:rsidRPr="00831467">
        <w:rPr>
          <w:lang w:val="id-ID"/>
        </w:rPr>
        <w:t>Juz 48, h. 24.</w:t>
      </w:r>
    </w:p>
  </w:footnote>
  <w:footnote w:id="17">
    <w:p w:rsidR="005214CA" w:rsidRPr="005214CA" w:rsidRDefault="005214CA" w:rsidP="004555A4">
      <w:pPr>
        <w:pStyle w:val="FootnoteText"/>
        <w:ind w:firstLine="567"/>
        <w:jc w:val="both"/>
        <w:rPr>
          <w:i/>
          <w:iCs/>
          <w:lang w:val="id-ID"/>
        </w:rPr>
      </w:pPr>
      <w:r>
        <w:rPr>
          <w:rStyle w:val="FootnoteReference"/>
        </w:rPr>
        <w:footnoteRef/>
      </w:r>
      <w:r w:rsidRPr="00831467">
        <w:rPr>
          <w:lang w:val="id-ID"/>
        </w:rPr>
        <w:t xml:space="preserve"> </w:t>
      </w:r>
      <w:r>
        <w:rPr>
          <w:lang w:val="id-ID"/>
        </w:rPr>
        <w:t xml:space="preserve">Mahmud Syaltut mendefinisikan syariah sebagai “Aturan-aturan atau prinsip-prinsip hukum yang dibuat oleh Allah untuk digunakan manusia untuk mengatur hubungan dengan Tuhannya, sesama manusia, sesama muslim, alam semesta, dan kehidupan. Mahmud Syaltut, </w:t>
      </w:r>
      <w:r>
        <w:rPr>
          <w:i/>
          <w:iCs/>
          <w:lang w:val="id-ID"/>
        </w:rPr>
        <w:t xml:space="preserve">al-Islam ‘Aqidah wa Syari’ah, </w:t>
      </w:r>
    </w:p>
  </w:footnote>
  <w:footnote w:id="18">
    <w:p w:rsidR="004555A4" w:rsidRPr="004555A4" w:rsidRDefault="004555A4" w:rsidP="002665C2">
      <w:pPr>
        <w:pStyle w:val="FootnoteText"/>
        <w:ind w:firstLine="567"/>
        <w:rPr>
          <w:lang w:val="id-ID"/>
        </w:rPr>
      </w:pPr>
      <w:r>
        <w:rPr>
          <w:rStyle w:val="FootnoteReference"/>
        </w:rPr>
        <w:footnoteRef/>
      </w:r>
      <w:r w:rsidRPr="000F1D69">
        <w:rPr>
          <w:lang w:val="id-ID"/>
        </w:rPr>
        <w:t xml:space="preserve"> </w:t>
      </w:r>
      <w:r w:rsidRPr="000F1D69">
        <w:rPr>
          <w:i/>
          <w:iCs/>
          <w:lang w:val="id-ID"/>
        </w:rPr>
        <w:t xml:space="preserve">Qismul-‘Aqidah, </w:t>
      </w:r>
      <w:r w:rsidRPr="000F1D69">
        <w:rPr>
          <w:lang w:val="id-ID"/>
        </w:rPr>
        <w:t>Juz 48, h. 24.</w:t>
      </w:r>
    </w:p>
  </w:footnote>
  <w:footnote w:id="19">
    <w:p w:rsidR="004A4070" w:rsidRPr="002665C2" w:rsidRDefault="004A4070" w:rsidP="00910D19">
      <w:pPr>
        <w:shd w:val="clear" w:color="auto" w:fill="FFF9EE"/>
        <w:ind w:firstLine="567"/>
        <w:jc w:val="both"/>
        <w:outlineLvl w:val="0"/>
        <w:rPr>
          <w:rFonts w:asciiTheme="majorBidi" w:hAnsiTheme="majorBidi" w:cstheme="majorBidi"/>
          <w:color w:val="222222"/>
          <w:sz w:val="21"/>
          <w:szCs w:val="21"/>
          <w:lang w:eastAsia="id-ID"/>
        </w:rPr>
      </w:pPr>
      <w:r>
        <w:rPr>
          <w:rStyle w:val="FootnoteReference"/>
        </w:rPr>
        <w:footnoteRef/>
      </w:r>
      <w:r>
        <w:t xml:space="preserve"> </w:t>
      </w:r>
      <w:r w:rsidR="002665C2" w:rsidRPr="002665C2">
        <w:rPr>
          <w:rFonts w:asciiTheme="majorBidi" w:hAnsiTheme="majorBidi" w:cstheme="majorBidi"/>
          <w:color w:val="222222"/>
          <w:szCs w:val="22"/>
          <w:lang w:eastAsia="id-ID"/>
        </w:rPr>
        <w:t>M. Djindar Tamimy</w:t>
      </w:r>
      <w:r w:rsidR="002665C2">
        <w:rPr>
          <w:rFonts w:asciiTheme="majorBidi" w:hAnsiTheme="majorBidi" w:cstheme="majorBidi"/>
          <w:color w:val="222222"/>
          <w:kern w:val="36"/>
          <w:szCs w:val="22"/>
          <w:lang w:eastAsia="id-ID"/>
        </w:rPr>
        <w:t>,</w:t>
      </w:r>
      <w:r w:rsidR="002665C2" w:rsidRPr="002665C2">
        <w:rPr>
          <w:rFonts w:asciiTheme="majorBidi" w:hAnsiTheme="majorBidi" w:cstheme="majorBidi"/>
          <w:color w:val="222222"/>
          <w:kern w:val="36"/>
          <w:szCs w:val="22"/>
          <w:lang w:eastAsia="id-ID"/>
        </w:rPr>
        <w:t xml:space="preserve"> </w:t>
      </w:r>
      <w:r w:rsidR="002665C2">
        <w:rPr>
          <w:rFonts w:asciiTheme="majorBidi" w:hAnsiTheme="majorBidi" w:cstheme="majorBidi"/>
          <w:color w:val="222222"/>
          <w:kern w:val="36"/>
          <w:szCs w:val="22"/>
          <w:lang w:eastAsia="id-ID"/>
        </w:rPr>
        <w:t>“</w:t>
      </w:r>
      <w:r w:rsidR="002665C2" w:rsidRPr="002665C2">
        <w:rPr>
          <w:rFonts w:asciiTheme="majorBidi" w:hAnsiTheme="majorBidi" w:cstheme="majorBidi"/>
          <w:color w:val="222222"/>
          <w:kern w:val="36"/>
          <w:szCs w:val="22"/>
          <w:lang w:eastAsia="id-ID"/>
        </w:rPr>
        <w:t>Penjelasan</w:t>
      </w:r>
      <w:r w:rsidR="002665C2" w:rsidRPr="002665C2">
        <w:rPr>
          <w:rFonts w:asciiTheme="majorBidi" w:hAnsiTheme="majorBidi" w:cstheme="majorBidi"/>
          <w:color w:val="222222"/>
          <w:kern w:val="36"/>
          <w:szCs w:val="22"/>
          <w:lang w:eastAsia="id-ID"/>
        </w:rPr>
        <w:t> </w:t>
      </w:r>
      <w:r w:rsidR="002665C2" w:rsidRPr="002665C2">
        <w:rPr>
          <w:rFonts w:asciiTheme="majorBidi" w:hAnsiTheme="majorBidi" w:cstheme="majorBidi"/>
          <w:color w:val="222222"/>
          <w:kern w:val="36"/>
          <w:lang w:eastAsia="id-ID"/>
        </w:rPr>
        <w:t> </w:t>
      </w:r>
      <w:r w:rsidR="002665C2" w:rsidRPr="002665C2">
        <w:rPr>
          <w:rFonts w:asciiTheme="majorBidi" w:hAnsiTheme="majorBidi" w:cstheme="majorBidi"/>
          <w:color w:val="222222"/>
          <w:kern w:val="36"/>
          <w:szCs w:val="22"/>
          <w:lang w:eastAsia="id-ID"/>
        </w:rPr>
        <w:t>Muqaddimah </w:t>
      </w:r>
      <w:r w:rsidR="002665C2" w:rsidRPr="002665C2">
        <w:rPr>
          <w:rFonts w:asciiTheme="majorBidi" w:hAnsiTheme="majorBidi" w:cstheme="majorBidi"/>
          <w:color w:val="222222"/>
          <w:kern w:val="36"/>
          <w:lang w:eastAsia="id-ID"/>
        </w:rPr>
        <w:t> </w:t>
      </w:r>
      <w:r w:rsidR="002665C2" w:rsidRPr="002665C2">
        <w:rPr>
          <w:rFonts w:asciiTheme="majorBidi" w:hAnsiTheme="majorBidi" w:cstheme="majorBidi"/>
          <w:color w:val="222222"/>
          <w:kern w:val="36"/>
          <w:szCs w:val="22"/>
          <w:lang w:eastAsia="id-ID"/>
        </w:rPr>
        <w:t>Anggaran </w:t>
      </w:r>
      <w:r w:rsidR="002665C2" w:rsidRPr="002665C2">
        <w:rPr>
          <w:rFonts w:asciiTheme="majorBidi" w:hAnsiTheme="majorBidi" w:cstheme="majorBidi"/>
          <w:color w:val="222222"/>
          <w:kern w:val="36"/>
          <w:lang w:eastAsia="id-ID"/>
        </w:rPr>
        <w:t> </w:t>
      </w:r>
      <w:r w:rsidR="002665C2" w:rsidRPr="002665C2">
        <w:rPr>
          <w:rFonts w:asciiTheme="majorBidi" w:hAnsiTheme="majorBidi" w:cstheme="majorBidi"/>
          <w:color w:val="222222"/>
          <w:kern w:val="36"/>
          <w:szCs w:val="22"/>
          <w:lang w:eastAsia="id-ID"/>
        </w:rPr>
        <w:t>Dasar Muhammadiyah</w:t>
      </w:r>
      <w:r w:rsidR="002665C2">
        <w:rPr>
          <w:rFonts w:asciiTheme="majorBidi" w:hAnsiTheme="majorBidi" w:cstheme="majorBidi"/>
          <w:color w:val="222222"/>
          <w:sz w:val="21"/>
          <w:szCs w:val="21"/>
          <w:lang w:eastAsia="id-ID"/>
        </w:rPr>
        <w:t>”.</w:t>
      </w:r>
    </w:p>
  </w:footnote>
  <w:footnote w:id="20">
    <w:p w:rsidR="00910D19" w:rsidRPr="00910D19" w:rsidRDefault="00910D19" w:rsidP="008918EE">
      <w:pPr>
        <w:pStyle w:val="FootnoteText"/>
        <w:ind w:firstLine="567"/>
        <w:rPr>
          <w:lang w:val="id-ID"/>
        </w:rPr>
      </w:pPr>
      <w:r>
        <w:rPr>
          <w:rStyle w:val="FootnoteReference"/>
        </w:rPr>
        <w:footnoteRef/>
      </w:r>
      <w:r>
        <w:t xml:space="preserve"> </w:t>
      </w:r>
      <w:r w:rsidRPr="000F1D69">
        <w:rPr>
          <w:i/>
          <w:iCs/>
          <w:lang w:val="id-ID"/>
        </w:rPr>
        <w:t xml:space="preserve">Qismul-‘Aqidah, </w:t>
      </w:r>
      <w:r w:rsidRPr="000F1D69">
        <w:rPr>
          <w:lang w:val="id-ID"/>
        </w:rPr>
        <w:t>Juz 48, h. 24.</w:t>
      </w:r>
    </w:p>
  </w:footnote>
  <w:footnote w:id="21">
    <w:p w:rsidR="00C24BEB" w:rsidRPr="00C24BEB" w:rsidRDefault="00C24BEB" w:rsidP="008918EE">
      <w:pPr>
        <w:pStyle w:val="FootnoteText"/>
        <w:ind w:firstLine="567"/>
        <w:jc w:val="both"/>
      </w:pPr>
      <w:r>
        <w:rPr>
          <w:rStyle w:val="FootnoteReference"/>
        </w:rPr>
        <w:footnoteRef/>
      </w:r>
      <w:r>
        <w:t xml:space="preserve"> </w:t>
      </w:r>
      <w:r w:rsidR="008918EE">
        <w:rPr>
          <w:i/>
          <w:iCs/>
          <w:lang w:val="id-ID"/>
        </w:rPr>
        <w:t xml:space="preserve">Tafsir al-Thabari, </w:t>
      </w:r>
      <w:r w:rsidR="008918EE" w:rsidRPr="008918EE">
        <w:rPr>
          <w:lang w:val="id-ID"/>
        </w:rPr>
        <w:t>Juz I, h. 496.</w:t>
      </w:r>
    </w:p>
  </w:footnote>
  <w:footnote w:id="22">
    <w:p w:rsidR="00C24BEB" w:rsidRPr="00C24BEB" w:rsidRDefault="00C24BEB" w:rsidP="001851EF">
      <w:pPr>
        <w:pStyle w:val="FootnoteText"/>
        <w:ind w:firstLine="567"/>
      </w:pPr>
      <w:r>
        <w:rPr>
          <w:rStyle w:val="FootnoteReference"/>
        </w:rPr>
        <w:footnoteRef/>
      </w:r>
      <w:r w:rsidR="008918EE">
        <w:t xml:space="preserve"> </w:t>
      </w:r>
      <w:r w:rsidR="008918EE">
        <w:rPr>
          <w:i/>
          <w:iCs/>
        </w:rPr>
        <w:t xml:space="preserve">Tafsir Ibni Katsir, </w:t>
      </w:r>
      <w:r w:rsidR="008918EE">
        <w:t>Juz I, h. 225.</w:t>
      </w:r>
    </w:p>
  </w:footnote>
  <w:footnote w:id="23">
    <w:p w:rsidR="00D65071" w:rsidRPr="00D65071" w:rsidRDefault="00D65071" w:rsidP="001851EF">
      <w:pPr>
        <w:pStyle w:val="FootnoteText"/>
        <w:ind w:firstLine="567"/>
        <w:jc w:val="both"/>
      </w:pPr>
      <w:r>
        <w:rPr>
          <w:rStyle w:val="FootnoteReference"/>
        </w:rPr>
        <w:footnoteRef/>
      </w:r>
      <w:r>
        <w:t xml:space="preserve"> </w:t>
      </w:r>
      <w:r>
        <w:rPr>
          <w:i/>
          <w:iCs/>
          <w:lang w:val="id-ID"/>
        </w:rPr>
        <w:t xml:space="preserve">Tafsir al-Thabari, </w:t>
      </w:r>
      <w:r>
        <w:rPr>
          <w:lang w:val="id-ID"/>
        </w:rPr>
        <w:t>Juz III, h. 87.</w:t>
      </w:r>
      <w:r>
        <w:t xml:space="preserve"> </w:t>
      </w:r>
    </w:p>
  </w:footnote>
  <w:footnote w:id="24">
    <w:p w:rsidR="00753BFD" w:rsidRPr="00753BFD" w:rsidRDefault="00753BFD" w:rsidP="001851EF">
      <w:pPr>
        <w:pStyle w:val="FootnoteText"/>
        <w:ind w:firstLine="567"/>
        <w:jc w:val="both"/>
        <w:rPr>
          <w:i/>
          <w:iCs/>
          <w:lang w:val="id-ID"/>
        </w:rPr>
      </w:pPr>
      <w:r>
        <w:rPr>
          <w:rStyle w:val="FootnoteReference"/>
        </w:rPr>
        <w:footnoteRef/>
      </w:r>
      <w:r>
        <w:t xml:space="preserve"> </w:t>
      </w:r>
      <w:r>
        <w:rPr>
          <w:lang w:val="id-ID"/>
        </w:rPr>
        <w:t xml:space="preserve">Muhammadiyah, </w:t>
      </w:r>
      <w:r>
        <w:rPr>
          <w:i/>
          <w:iCs/>
          <w:lang w:val="id-ID"/>
        </w:rPr>
        <w:t xml:space="preserve">Mushaf at-Tanwir, </w:t>
      </w:r>
      <w:r>
        <w:rPr>
          <w:lang w:val="id-ID"/>
        </w:rPr>
        <w:t xml:space="preserve">(Yogyakarta: Penerbit Gramasurya, 2022), </w:t>
      </w:r>
      <w:r w:rsidR="001851EF">
        <w:rPr>
          <w:lang w:val="id-ID"/>
        </w:rPr>
        <w:t>h. 142.</w:t>
      </w:r>
      <w:r>
        <w:rPr>
          <w:i/>
          <w:iCs/>
          <w:lang w:val="id-ID"/>
        </w:rPr>
        <w:t xml:space="preserve"> </w:t>
      </w:r>
    </w:p>
  </w:footnote>
  <w:footnote w:id="25">
    <w:p w:rsidR="00040C59" w:rsidRPr="00040C59" w:rsidRDefault="00040C59" w:rsidP="001D738D">
      <w:pPr>
        <w:pStyle w:val="FootnoteText"/>
        <w:ind w:firstLine="567"/>
        <w:jc w:val="both"/>
      </w:pPr>
      <w:r>
        <w:rPr>
          <w:rStyle w:val="FootnoteReference"/>
        </w:rPr>
        <w:footnoteRef/>
      </w:r>
      <w:r>
        <w:rPr>
          <w:i/>
          <w:iCs/>
        </w:rPr>
        <w:t xml:space="preserve"> </w:t>
      </w:r>
      <w:r>
        <w:rPr>
          <w:i/>
          <w:iCs/>
        </w:rPr>
        <w:t xml:space="preserve">Tafsir al-Thabari, </w:t>
      </w:r>
      <w:r>
        <w:t>Juz XII, h. 60.</w:t>
      </w:r>
    </w:p>
  </w:footnote>
  <w:footnote w:id="26">
    <w:p w:rsidR="001D738D" w:rsidRPr="001D738D" w:rsidRDefault="001D738D" w:rsidP="002E3923">
      <w:pPr>
        <w:pStyle w:val="FootnoteText"/>
        <w:ind w:firstLine="567"/>
        <w:jc w:val="both"/>
        <w:rPr>
          <w:lang w:val="id-ID"/>
        </w:rPr>
      </w:pPr>
      <w:r>
        <w:rPr>
          <w:rStyle w:val="FootnoteReference"/>
        </w:rPr>
        <w:footnoteRef/>
      </w:r>
      <w:r>
        <w:t xml:space="preserve"> </w:t>
      </w:r>
      <w:r>
        <w:rPr>
          <w:lang w:val="id-ID"/>
        </w:rPr>
        <w:t xml:space="preserve">Muhammad Abdul-Qadir Abu Faris, </w:t>
      </w:r>
      <w:r>
        <w:rPr>
          <w:i/>
          <w:iCs/>
          <w:lang w:val="id-ID"/>
        </w:rPr>
        <w:t xml:space="preserve">al-Qadha` fil-Islam, </w:t>
      </w:r>
      <w:r>
        <w:rPr>
          <w:lang w:val="id-ID"/>
        </w:rPr>
        <w:t>(Oman: Maktabah al-Aqsha, 1978), h. 157.</w:t>
      </w:r>
    </w:p>
  </w:footnote>
  <w:footnote w:id="27">
    <w:p w:rsidR="00E94A45" w:rsidRPr="00E94A45" w:rsidRDefault="00E94A45" w:rsidP="007F1138">
      <w:pPr>
        <w:pStyle w:val="FootnoteText"/>
        <w:ind w:firstLine="567"/>
        <w:jc w:val="both"/>
        <w:rPr>
          <w:lang w:val="id-ID"/>
        </w:rPr>
      </w:pPr>
      <w:r>
        <w:rPr>
          <w:rStyle w:val="FootnoteReference"/>
        </w:rPr>
        <w:footnoteRef/>
      </w:r>
      <w:r>
        <w:t xml:space="preserve"> </w:t>
      </w:r>
      <w:r>
        <w:rPr>
          <w:i/>
          <w:iCs/>
        </w:rPr>
        <w:t xml:space="preserve">Tafsir al-Baghawi, </w:t>
      </w:r>
      <w:r>
        <w:t>Juz III, h. 181.</w:t>
      </w:r>
    </w:p>
  </w:footnote>
  <w:footnote w:id="28">
    <w:p w:rsidR="00B95A86" w:rsidRPr="008C5C75" w:rsidRDefault="00B95A86" w:rsidP="003F66D5">
      <w:pPr>
        <w:pStyle w:val="FootnoteText"/>
        <w:ind w:firstLine="567"/>
        <w:jc w:val="both"/>
      </w:pPr>
      <w:r>
        <w:rPr>
          <w:rStyle w:val="FootnoteReference"/>
        </w:rPr>
        <w:footnoteRef/>
      </w:r>
      <w:r w:rsidR="00BC52FE">
        <w:t xml:space="preserve"> </w:t>
      </w:r>
      <w:r w:rsidR="00BC52FE">
        <w:rPr>
          <w:i/>
          <w:iCs/>
          <w:lang w:val="id-ID"/>
        </w:rPr>
        <w:t xml:space="preserve">Muqaddimah Ibni Khaldun, </w:t>
      </w:r>
      <w:r w:rsidR="00BC52FE">
        <w:rPr>
          <w:lang w:val="id-ID"/>
        </w:rPr>
        <w:t>Juz I, h. 5.</w:t>
      </w:r>
    </w:p>
  </w:footnote>
  <w:footnote w:id="29">
    <w:p w:rsidR="003F66D5" w:rsidRPr="00016DEA" w:rsidRDefault="003F66D5" w:rsidP="0044277B">
      <w:pPr>
        <w:pStyle w:val="FootnoteText"/>
        <w:ind w:firstLine="567"/>
        <w:jc w:val="both"/>
        <w:rPr>
          <w:lang w:val="id-ID"/>
        </w:rPr>
      </w:pPr>
      <w:r>
        <w:rPr>
          <w:rStyle w:val="FootnoteReference"/>
        </w:rPr>
        <w:footnoteRef/>
      </w:r>
      <w:r>
        <w:t xml:space="preserve"> </w:t>
      </w:r>
      <w:r>
        <w:rPr>
          <w:i/>
          <w:iCs/>
          <w:lang w:val="id-ID"/>
        </w:rPr>
        <w:t xml:space="preserve">Tafsir al-Razi, </w:t>
      </w:r>
      <w:r>
        <w:rPr>
          <w:lang w:val="id-ID"/>
        </w:rPr>
        <w:t>Juz III, h. 423.</w:t>
      </w:r>
    </w:p>
  </w:footnote>
  <w:footnote w:id="30">
    <w:p w:rsidR="00390200" w:rsidRPr="0044277B" w:rsidRDefault="00390200" w:rsidP="0044277B">
      <w:pPr>
        <w:pStyle w:val="FootnoteText"/>
        <w:ind w:firstLine="567"/>
        <w:rPr>
          <w:lang w:val="id-ID"/>
        </w:rPr>
      </w:pPr>
      <w:r>
        <w:rPr>
          <w:rStyle w:val="FootnoteReference"/>
        </w:rPr>
        <w:footnoteRef/>
      </w:r>
      <w:r>
        <w:t xml:space="preserve"> </w:t>
      </w:r>
      <w:r w:rsidR="0044277B">
        <w:rPr>
          <w:rFonts w:asciiTheme="majorBidi" w:hAnsiTheme="majorBidi" w:cs="DecoType Naskh Special"/>
          <w:i/>
          <w:iCs/>
          <w:lang w:val="id-ID"/>
        </w:rPr>
        <w:t xml:space="preserve">Majallatul-Buhuts al-Islamiyah, </w:t>
      </w:r>
      <w:r w:rsidR="0044277B">
        <w:rPr>
          <w:rFonts w:asciiTheme="majorBidi" w:hAnsiTheme="majorBidi" w:cs="DecoType Naskh Special"/>
          <w:lang w:val="id-ID"/>
        </w:rPr>
        <w:t>Juz VIII, h. 442.</w:t>
      </w:r>
    </w:p>
  </w:footnote>
  <w:footnote w:id="31">
    <w:p w:rsidR="002E3923" w:rsidRPr="002E3923" w:rsidRDefault="002E3923" w:rsidP="002758A8">
      <w:pPr>
        <w:pStyle w:val="FootnoteText"/>
        <w:ind w:firstLine="567"/>
        <w:rPr>
          <w:lang w:val="id-ID"/>
        </w:rPr>
      </w:pPr>
      <w:r>
        <w:rPr>
          <w:rStyle w:val="FootnoteReference"/>
        </w:rPr>
        <w:footnoteRef/>
      </w:r>
      <w:r>
        <w:t xml:space="preserve"> </w:t>
      </w:r>
      <w:r>
        <w:rPr>
          <w:lang w:val="id-ID"/>
        </w:rPr>
        <w:t xml:space="preserve">Muhammadiyah, </w:t>
      </w:r>
      <w:r>
        <w:rPr>
          <w:i/>
          <w:iCs/>
          <w:lang w:val="id-ID"/>
        </w:rPr>
        <w:t xml:space="preserve">Mushaf at-Tanwir, </w:t>
      </w:r>
      <w:r>
        <w:rPr>
          <w:lang w:val="id-ID"/>
        </w:rPr>
        <w:t>h. 99.</w:t>
      </w:r>
      <w:r>
        <w:t xml:space="preserve"> </w:t>
      </w:r>
    </w:p>
  </w:footnote>
  <w:footnote w:id="32">
    <w:p w:rsidR="002758A8" w:rsidRPr="002758A8" w:rsidRDefault="002758A8" w:rsidP="00CF7118">
      <w:pPr>
        <w:pStyle w:val="FootnoteText"/>
        <w:ind w:firstLine="567"/>
        <w:jc w:val="both"/>
        <w:rPr>
          <w:lang w:val="id-ID"/>
        </w:rPr>
      </w:pPr>
      <w:r>
        <w:rPr>
          <w:rStyle w:val="FootnoteReference"/>
        </w:rPr>
        <w:footnoteRef/>
      </w:r>
      <w:r>
        <w:t xml:space="preserve"> </w:t>
      </w:r>
      <w:r>
        <w:rPr>
          <w:i/>
          <w:iCs/>
          <w:lang w:val="id-ID"/>
        </w:rPr>
        <w:t xml:space="preserve">Tafsir al-Thabari, </w:t>
      </w:r>
      <w:r>
        <w:rPr>
          <w:lang w:val="id-ID"/>
        </w:rPr>
        <w:t>Juz IX, h. 282.</w:t>
      </w:r>
    </w:p>
  </w:footnote>
  <w:footnote w:id="33">
    <w:p w:rsidR="00CF7118" w:rsidRPr="00CA6987" w:rsidRDefault="00CA6987" w:rsidP="00C007EB">
      <w:pPr>
        <w:pStyle w:val="FootnoteText"/>
        <w:ind w:firstLine="567"/>
        <w:jc w:val="both"/>
        <w:rPr>
          <w:lang w:val="id-ID"/>
        </w:rPr>
      </w:pPr>
      <w:r>
        <w:rPr>
          <w:rStyle w:val="FootnoteReference"/>
        </w:rPr>
        <w:footnoteRef/>
      </w:r>
      <w:r>
        <w:t xml:space="preserve"> </w:t>
      </w:r>
      <w:r w:rsidR="00CF7118">
        <w:rPr>
          <w:lang w:val="id-ID"/>
        </w:rPr>
        <w:t xml:space="preserve">“Siapa yang dibunuh karena mempertahankan hartanya maka ia syahid”. HR. Perawi yang empat dan dishahihkan oleh al-Tirmidzi. </w:t>
      </w:r>
      <w:r w:rsidR="00CF7118">
        <w:rPr>
          <w:i/>
          <w:iCs/>
          <w:lang w:val="id-ID"/>
        </w:rPr>
        <w:t xml:space="preserve">Subulussalam, </w:t>
      </w:r>
      <w:r w:rsidR="00CF7118">
        <w:rPr>
          <w:lang w:val="id-ID"/>
        </w:rPr>
        <w:t>Juz VI, h. 116.</w:t>
      </w:r>
    </w:p>
  </w:footnote>
  <w:footnote w:id="34">
    <w:p w:rsidR="00621EAA" w:rsidRDefault="00621EAA" w:rsidP="0044277B">
      <w:pPr>
        <w:pStyle w:val="FootnoteText"/>
        <w:ind w:firstLine="567"/>
        <w:jc w:val="both"/>
      </w:pPr>
      <w:r>
        <w:rPr>
          <w:rStyle w:val="FootnoteReference"/>
        </w:rPr>
        <w:footnoteRef/>
      </w:r>
      <w:r>
        <w:t xml:space="preserve"> </w:t>
      </w:r>
      <w:r w:rsidR="00C007EB" w:rsidRPr="00C007EB">
        <w:t xml:space="preserve">Wahed Husain, </w:t>
      </w:r>
      <w:r w:rsidR="00C007EB" w:rsidRPr="00C007EB">
        <w:rPr>
          <w:i/>
          <w:iCs/>
        </w:rPr>
        <w:t>Administration of Justice during the Muslim</w:t>
      </w:r>
      <w:r w:rsidR="00C007EB">
        <w:rPr>
          <w:i/>
          <w:iCs/>
        </w:rPr>
        <w:t xml:space="preserve"> </w:t>
      </w:r>
      <w:r w:rsidR="00C007EB" w:rsidRPr="00C007EB">
        <w:rPr>
          <w:i/>
          <w:iCs/>
        </w:rPr>
        <w:t>rule in India</w:t>
      </w:r>
      <w:r w:rsidR="00C007EB" w:rsidRPr="00C007EB">
        <w:t>,</w:t>
      </w:r>
      <w:r w:rsidR="00C007EB">
        <w:t xml:space="preserve"> (</w:t>
      </w:r>
      <w:r w:rsidR="00C007EB" w:rsidRPr="00C007EB">
        <w:t>Delhi</w:t>
      </w:r>
      <w:r w:rsidR="00C007EB">
        <w:t>:</w:t>
      </w:r>
      <w:r w:rsidR="00C007EB" w:rsidRPr="00C007EB">
        <w:t xml:space="preserve"> Idarah-i-adabiyat-i-Delli</w:t>
      </w:r>
      <w:r w:rsidR="00C007EB">
        <w:t xml:space="preserve">, </w:t>
      </w:r>
      <w:r w:rsidR="00C007EB" w:rsidRPr="00C007EB">
        <w:t>1934</w:t>
      </w:r>
      <w:r w:rsidR="00C007EB">
        <w:t>)</w:t>
      </w:r>
      <w:r w:rsidR="00C007EB" w:rsidRPr="00C007EB">
        <w:t xml:space="preserve">, </w:t>
      </w:r>
      <w:r w:rsidR="00C007EB">
        <w:t>E</w:t>
      </w:r>
      <w:r w:rsidR="00C007EB" w:rsidRPr="00C007EB">
        <w:t>di</w:t>
      </w:r>
      <w:r w:rsidR="00C007EB">
        <w:t>s</w:t>
      </w:r>
      <w:r w:rsidR="00C007EB" w:rsidRPr="00C007EB">
        <w:t>i</w:t>
      </w:r>
      <w:r w:rsidR="00C007EB">
        <w:t xml:space="preserve"> I</w:t>
      </w:r>
      <w:r w:rsidR="00C007EB" w:rsidRPr="00C007EB">
        <w:t xml:space="preserve">, </w:t>
      </w:r>
      <w:r w:rsidR="00C007EB">
        <w:t>Cetak Ulang</w:t>
      </w:r>
      <w:r w:rsidR="00C007EB" w:rsidRPr="00C007EB">
        <w:t xml:space="preserve"> 1977, </w:t>
      </w:r>
      <w:r w:rsidR="00C007EB">
        <w:t xml:space="preserve">h. </w:t>
      </w:r>
      <w:r w:rsidR="00C007EB" w:rsidRPr="00C007EB">
        <w:t>1</w:t>
      </w:r>
      <w:r w:rsidR="00C007EB">
        <w:t>.</w:t>
      </w:r>
    </w:p>
  </w:footnote>
  <w:footnote w:id="35">
    <w:p w:rsidR="00AA6CDB" w:rsidRDefault="00AA6CDB" w:rsidP="0044277B">
      <w:pPr>
        <w:pStyle w:val="FootnoteText"/>
        <w:ind w:firstLine="567"/>
      </w:pPr>
      <w:r>
        <w:rPr>
          <w:rStyle w:val="FootnoteReference"/>
        </w:rPr>
        <w:footnoteRef/>
      </w:r>
      <w:r>
        <w:t xml:space="preserve"> </w:t>
      </w:r>
    </w:p>
  </w:footnote>
  <w:footnote w:id="36">
    <w:p w:rsidR="00B2594E" w:rsidRDefault="00B2594E" w:rsidP="0044277B">
      <w:pPr>
        <w:pStyle w:val="FootnoteText"/>
        <w:ind w:firstLine="567"/>
      </w:pPr>
      <w:r>
        <w:rPr>
          <w:rStyle w:val="FootnoteReference"/>
        </w:rPr>
        <w:footnoteRef/>
      </w:r>
      <w:r>
        <w:t xml:space="preserve"> Diriwayatkan oleh Abu Dawud dan al-Nasa`</w:t>
      </w:r>
      <w:r>
        <w:rPr>
          <w:lang w:val="id-ID"/>
        </w:rPr>
        <w:t>I</w:t>
      </w:r>
      <w:r>
        <w:t xml:space="preserve"> dalam </w:t>
      </w:r>
      <w:r>
        <w:rPr>
          <w:i/>
          <w:iCs/>
        </w:rPr>
        <w:t>Tafsir al-Khazin</w:t>
      </w:r>
      <w:r>
        <w:rPr>
          <w:i/>
          <w:iCs/>
        </w:rPr>
        <w:t xml:space="preserve">, </w:t>
      </w:r>
      <w:r>
        <w:t xml:space="preserve"> Juz II, h. 291. </w:t>
      </w:r>
    </w:p>
  </w:footnote>
  <w:footnote w:id="37">
    <w:p w:rsidR="003020F9" w:rsidRDefault="003020F9" w:rsidP="0044277B">
      <w:pPr>
        <w:pStyle w:val="FootnoteText"/>
        <w:ind w:firstLine="567"/>
      </w:pPr>
      <w:r>
        <w:rPr>
          <w:rStyle w:val="FootnoteReference"/>
        </w:rPr>
        <w:footnoteRef/>
      </w:r>
      <w:r>
        <w:t xml:space="preserve"> </w:t>
      </w:r>
    </w:p>
  </w:footnote>
  <w:footnote w:id="38">
    <w:p w:rsidR="00E8389D" w:rsidRDefault="00E8389D" w:rsidP="0044277B">
      <w:pPr>
        <w:pStyle w:val="FootnoteText"/>
        <w:ind w:firstLine="567"/>
        <w:jc w:val="both"/>
      </w:pPr>
      <w:r>
        <w:rPr>
          <w:rStyle w:val="FootnoteReference"/>
        </w:rPr>
        <w:footnoteRef/>
      </w:r>
      <w:r>
        <w:rPr>
          <w:i/>
          <w:iCs/>
        </w:rPr>
        <w:t xml:space="preserve">Tafsir Ibnu Katsir, </w:t>
      </w:r>
      <w:r>
        <w:t xml:space="preserve">Juz II, h. 404. </w:t>
      </w:r>
      <w:r>
        <w:rPr>
          <w:i/>
          <w:iCs/>
        </w:rPr>
        <w:t xml:space="preserve">Shahih al-Bukhari, </w:t>
      </w:r>
      <w:r>
        <w:t xml:space="preserve">Juz IX, h. 491. Hadits Nomor </w:t>
      </w:r>
      <w:r w:rsidR="003376B5">
        <w:t>2680.</w:t>
      </w:r>
    </w:p>
  </w:footnote>
  <w:footnote w:id="39">
    <w:p w:rsidR="00B840B9" w:rsidRPr="00B840B9" w:rsidRDefault="00B840B9" w:rsidP="0044277B">
      <w:pPr>
        <w:pStyle w:val="FootnoteText"/>
        <w:ind w:firstLine="567"/>
        <w:jc w:val="both"/>
        <w:rPr>
          <w:lang w:val="id-ID"/>
        </w:rPr>
      </w:pPr>
      <w:r>
        <w:rPr>
          <w:rStyle w:val="FootnoteReference"/>
        </w:rPr>
        <w:footnoteRef/>
      </w:r>
      <w:r w:rsidR="00EF09B4">
        <w:t xml:space="preserve"> </w:t>
      </w:r>
      <w:r w:rsidR="00EF09B4">
        <w:rPr>
          <w:i/>
          <w:iCs/>
          <w:lang w:val="id-ID"/>
        </w:rPr>
        <w:t xml:space="preserve">Sunan Abi Dawud, </w:t>
      </w:r>
      <w:r w:rsidR="00EF09B4">
        <w:rPr>
          <w:lang w:val="id-ID"/>
        </w:rPr>
        <w:t>Juz II, h. 325. Hadits Nomor 3582.</w:t>
      </w:r>
    </w:p>
  </w:footnote>
  <w:footnote w:id="40">
    <w:p w:rsidR="00A81D4A" w:rsidRPr="00F51805" w:rsidRDefault="00A81D4A" w:rsidP="0092754E">
      <w:pPr>
        <w:ind w:firstLine="567"/>
        <w:jc w:val="both"/>
        <w:rPr>
          <w:rFonts w:asciiTheme="majorBidi" w:hAnsiTheme="majorBidi"/>
        </w:rPr>
      </w:pPr>
      <w:r>
        <w:rPr>
          <w:rStyle w:val="FootnoteReference"/>
        </w:rPr>
        <w:footnoteRef/>
      </w:r>
      <w:r>
        <w:t xml:space="preserve"> </w:t>
      </w:r>
      <w:r>
        <w:rPr>
          <w:rFonts w:asciiTheme="majorBidi" w:hAnsiTheme="majorBidi" w:cs="DecoType Naskh Special"/>
          <w:i/>
          <w:iCs/>
          <w:lang w:val="id-ID"/>
        </w:rPr>
        <w:t>Majallatul-Buhuts al-Islamiya</w:t>
      </w:r>
      <w:r w:rsidR="00BC1DE5">
        <w:rPr>
          <w:rFonts w:asciiTheme="majorBidi" w:hAnsiTheme="majorBidi" w:cs="DecoType Naskh Special"/>
          <w:i/>
          <w:iCs/>
          <w:lang w:val="id-ID"/>
        </w:rPr>
        <w:t>h</w:t>
      </w:r>
      <w:r>
        <w:rPr>
          <w:rFonts w:asciiTheme="majorBidi" w:hAnsiTheme="majorBidi" w:cs="DecoType Naskh Special"/>
          <w:i/>
          <w:iCs/>
          <w:lang w:val="id-ID"/>
        </w:rPr>
        <w:t xml:space="preserve">, </w:t>
      </w:r>
      <w:r>
        <w:rPr>
          <w:rFonts w:asciiTheme="majorBidi" w:hAnsiTheme="majorBidi" w:cs="DecoType Naskh Special"/>
          <w:lang w:val="id-ID"/>
        </w:rPr>
        <w:t>Juz VIII, h. 442.</w:t>
      </w:r>
    </w:p>
  </w:footnote>
  <w:footnote w:id="41">
    <w:p w:rsidR="00CE4A35" w:rsidRPr="00CE4A35" w:rsidRDefault="00CE4A35" w:rsidP="0092754E">
      <w:pPr>
        <w:pStyle w:val="FootnoteText"/>
        <w:ind w:firstLine="567"/>
        <w:rPr>
          <w:lang w:val="id-ID"/>
        </w:rPr>
      </w:pPr>
      <w:r>
        <w:rPr>
          <w:rStyle w:val="FootnoteReference"/>
        </w:rPr>
        <w:footnoteRef/>
      </w:r>
      <w:r>
        <w:t xml:space="preserve"> </w:t>
      </w:r>
    </w:p>
  </w:footnote>
  <w:footnote w:id="42">
    <w:p w:rsidR="00B637D3" w:rsidRPr="00B637D3" w:rsidRDefault="00B637D3" w:rsidP="0092754E">
      <w:pPr>
        <w:pStyle w:val="FootnoteText"/>
        <w:ind w:firstLine="567"/>
        <w:jc w:val="both"/>
        <w:rPr>
          <w:lang w:val="id-ID"/>
        </w:rPr>
      </w:pPr>
      <w:r>
        <w:rPr>
          <w:rStyle w:val="FootnoteReference"/>
        </w:rPr>
        <w:footnoteRef/>
      </w:r>
      <w:r>
        <w:t xml:space="preserve"> </w:t>
      </w:r>
      <w:r>
        <w:rPr>
          <w:lang w:val="id-ID"/>
        </w:rPr>
        <w:t xml:space="preserve">Makna Qs 4: 65 adalah bahwa seseorang tidak disebut beriman kecuali ia menyelesaikan perkara dengan hukum Allah dan menerima putusan sepenuhnya. Seorang hakim seharusnya menerapkan hukum Allah </w:t>
      </w:r>
      <w:r w:rsidR="00A93B34">
        <w:rPr>
          <w:lang w:val="id-ID"/>
        </w:rPr>
        <w:t>yang sekaligus merupakan upayanya supaya para pihak yang berperkara menerima sepenuhnya putsannya.</w:t>
      </w:r>
      <w:r>
        <w:rPr>
          <w:lang w:val="id-ID"/>
        </w:rPr>
        <w:t xml:space="preserve">  </w:t>
      </w:r>
    </w:p>
  </w:footnote>
  <w:footnote w:id="43">
    <w:p w:rsidR="00B40D5C" w:rsidRPr="00B40D5C" w:rsidRDefault="00B40D5C">
      <w:pPr>
        <w:pStyle w:val="FootnoteText"/>
        <w:rPr>
          <w:lang w:val="id-ID"/>
        </w:rPr>
      </w:pPr>
      <w:r>
        <w:rPr>
          <w:rStyle w:val="FootnoteReference"/>
        </w:rPr>
        <w:footnoteRef/>
      </w:r>
      <w:r>
        <w:t xml:space="preserve"> </w:t>
      </w:r>
    </w:p>
  </w:footnote>
  <w:footnote w:id="44">
    <w:p w:rsidR="006C1BC5" w:rsidRPr="006C1BC5" w:rsidRDefault="006C1BC5" w:rsidP="006C1BC5">
      <w:pPr>
        <w:pStyle w:val="FootnoteText"/>
        <w:jc w:val="both"/>
      </w:pPr>
      <w:r>
        <w:rPr>
          <w:rStyle w:val="FootnoteReference"/>
        </w:rPr>
        <w:footnoteRef/>
      </w:r>
      <w:r>
        <w:t xml:space="preserve"> </w:t>
      </w:r>
      <w:r>
        <w:rPr>
          <w:i/>
          <w:iCs/>
          <w:lang w:val="id-ID"/>
        </w:rPr>
        <w:t xml:space="preserve">Tafsir al-Thabari, </w:t>
      </w:r>
      <w:r>
        <w:rPr>
          <w:lang w:val="id-ID"/>
        </w:rPr>
        <w:t>Juz X, h. 394.</w:t>
      </w:r>
    </w:p>
  </w:footnote>
  <w:footnote w:id="45">
    <w:p w:rsidR="006C1BC5" w:rsidRPr="006C1BC5" w:rsidRDefault="006C1BC5">
      <w:pPr>
        <w:pStyle w:val="FootnoteText"/>
        <w:rPr>
          <w:i/>
          <w:iCs/>
          <w:lang w:val="id-ID"/>
        </w:rPr>
      </w:pPr>
      <w:bookmarkStart w:id="0" w:name="_GoBack"/>
      <w:bookmarkEnd w:id="0"/>
      <w:r>
        <w:rPr>
          <w:rStyle w:val="FootnoteReference"/>
        </w:rPr>
        <w:footnoteRef/>
      </w:r>
      <w:r>
        <w:t xml:space="preserve"> </w:t>
      </w:r>
      <w:r>
        <w:rPr>
          <w:lang w:val="id-ID"/>
        </w:rPr>
        <w:t xml:space="preserve">Mushthafa ‘Athiyah Masyrafah, </w:t>
      </w:r>
      <w:r>
        <w:rPr>
          <w:i/>
          <w:iCs/>
          <w:lang w:val="id-ID"/>
        </w:rPr>
        <w:t xml:space="preserve">al-Qadha` fil-Islam,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84D"/>
    <w:multiLevelType w:val="hybridMultilevel"/>
    <w:tmpl w:val="A552E468"/>
    <w:lvl w:ilvl="0" w:tplc="90DCB2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8E56434"/>
    <w:multiLevelType w:val="hybridMultilevel"/>
    <w:tmpl w:val="661A7DF4"/>
    <w:lvl w:ilvl="0" w:tplc="46BE3F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414DAC"/>
    <w:multiLevelType w:val="hybridMultilevel"/>
    <w:tmpl w:val="7982106E"/>
    <w:lvl w:ilvl="0" w:tplc="B7D27CEA">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12D4737C"/>
    <w:multiLevelType w:val="hybridMultilevel"/>
    <w:tmpl w:val="A5A07C98"/>
    <w:lvl w:ilvl="0" w:tplc="090C7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38F12DA"/>
    <w:multiLevelType w:val="multilevel"/>
    <w:tmpl w:val="ADA08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1D80374"/>
    <w:multiLevelType w:val="hybridMultilevel"/>
    <w:tmpl w:val="61D6D7B0"/>
    <w:lvl w:ilvl="0" w:tplc="D0DE73FE">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253F2256"/>
    <w:multiLevelType w:val="hybridMultilevel"/>
    <w:tmpl w:val="55309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54A6C"/>
    <w:multiLevelType w:val="hybridMultilevel"/>
    <w:tmpl w:val="589254E4"/>
    <w:lvl w:ilvl="0" w:tplc="C57A8AF4">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nsid w:val="2D4448D7"/>
    <w:multiLevelType w:val="hybridMultilevel"/>
    <w:tmpl w:val="2C88BAB8"/>
    <w:lvl w:ilvl="0" w:tplc="0C5CA4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987420F"/>
    <w:multiLevelType w:val="hybridMultilevel"/>
    <w:tmpl w:val="6800587E"/>
    <w:lvl w:ilvl="0" w:tplc="F3967FC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55629A0"/>
    <w:multiLevelType w:val="hybridMultilevel"/>
    <w:tmpl w:val="3774C332"/>
    <w:lvl w:ilvl="0" w:tplc="7DACC62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7890E21"/>
    <w:multiLevelType w:val="hybridMultilevel"/>
    <w:tmpl w:val="511AC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06AC6"/>
    <w:multiLevelType w:val="hybridMultilevel"/>
    <w:tmpl w:val="A5A07C98"/>
    <w:lvl w:ilvl="0" w:tplc="090C7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CF7521F"/>
    <w:multiLevelType w:val="hybridMultilevel"/>
    <w:tmpl w:val="A5A07C98"/>
    <w:lvl w:ilvl="0" w:tplc="090C7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D9469E5"/>
    <w:multiLevelType w:val="hybridMultilevel"/>
    <w:tmpl w:val="B29C78BE"/>
    <w:lvl w:ilvl="0" w:tplc="090C7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11A21B0"/>
    <w:multiLevelType w:val="hybridMultilevel"/>
    <w:tmpl w:val="DFC2ABF2"/>
    <w:lvl w:ilvl="0" w:tplc="7B30527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4284C90"/>
    <w:multiLevelType w:val="hybridMultilevel"/>
    <w:tmpl w:val="E63AF762"/>
    <w:lvl w:ilvl="0" w:tplc="F5F0BF9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59A378F"/>
    <w:multiLevelType w:val="hybridMultilevel"/>
    <w:tmpl w:val="782E100E"/>
    <w:lvl w:ilvl="0" w:tplc="7402E10E">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579A6DC2"/>
    <w:multiLevelType w:val="hybridMultilevel"/>
    <w:tmpl w:val="6FA2F88A"/>
    <w:lvl w:ilvl="0" w:tplc="EFBCB1E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80A4B71"/>
    <w:multiLevelType w:val="hybridMultilevel"/>
    <w:tmpl w:val="C4F478E8"/>
    <w:lvl w:ilvl="0" w:tplc="6C5CA858">
      <w:start w:val="1"/>
      <w:numFmt w:val="upp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0">
    <w:nsid w:val="60893B31"/>
    <w:multiLevelType w:val="hybridMultilevel"/>
    <w:tmpl w:val="2D28C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D5F7D"/>
    <w:multiLevelType w:val="hybridMultilevel"/>
    <w:tmpl w:val="390AC10A"/>
    <w:lvl w:ilvl="0" w:tplc="F36E773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B0E501C"/>
    <w:multiLevelType w:val="hybridMultilevel"/>
    <w:tmpl w:val="57EA41D8"/>
    <w:lvl w:ilvl="0" w:tplc="49A6D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2DB7B1C"/>
    <w:multiLevelType w:val="hybridMultilevel"/>
    <w:tmpl w:val="2666A34E"/>
    <w:lvl w:ilvl="0" w:tplc="85BCFD84">
      <w:start w:val="1"/>
      <w:numFmt w:val="upp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DC41809"/>
    <w:multiLevelType w:val="hybridMultilevel"/>
    <w:tmpl w:val="6B82CABC"/>
    <w:lvl w:ilvl="0" w:tplc="FF060C34">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nsid w:val="7EF001D6"/>
    <w:multiLevelType w:val="hybridMultilevel"/>
    <w:tmpl w:val="D2A24332"/>
    <w:lvl w:ilvl="0" w:tplc="B53A0A98">
      <w:start w:val="1"/>
      <w:numFmt w:val="lowerLetter"/>
      <w:lvlText w:val="%1."/>
      <w:lvlJc w:val="left"/>
      <w:pPr>
        <w:ind w:left="720" w:hanging="360"/>
      </w:pPr>
      <w:rPr>
        <w:rFonts w:ascii="Book Antiqua" w:hAnsi="Book Antiqu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3"/>
  </w:num>
  <w:num w:numId="4">
    <w:abstractNumId w:val="9"/>
  </w:num>
  <w:num w:numId="5">
    <w:abstractNumId w:val="16"/>
  </w:num>
  <w:num w:numId="6">
    <w:abstractNumId w:val="15"/>
  </w:num>
  <w:num w:numId="7">
    <w:abstractNumId w:val="1"/>
  </w:num>
  <w:num w:numId="8">
    <w:abstractNumId w:val="18"/>
  </w:num>
  <w:num w:numId="9">
    <w:abstractNumId w:val="13"/>
  </w:num>
  <w:num w:numId="10">
    <w:abstractNumId w:val="17"/>
  </w:num>
  <w:num w:numId="11">
    <w:abstractNumId w:val="19"/>
  </w:num>
  <w:num w:numId="12">
    <w:abstractNumId w:val="3"/>
  </w:num>
  <w:num w:numId="13">
    <w:abstractNumId w:val="12"/>
  </w:num>
  <w:num w:numId="14">
    <w:abstractNumId w:val="5"/>
  </w:num>
  <w:num w:numId="15">
    <w:abstractNumId w:val="7"/>
  </w:num>
  <w:num w:numId="16">
    <w:abstractNumId w:val="24"/>
  </w:num>
  <w:num w:numId="17">
    <w:abstractNumId w:val="2"/>
  </w:num>
  <w:num w:numId="18">
    <w:abstractNumId w:val="14"/>
  </w:num>
  <w:num w:numId="19">
    <w:abstractNumId w:val="21"/>
  </w:num>
  <w:num w:numId="20">
    <w:abstractNumId w:val="8"/>
  </w:num>
  <w:num w:numId="21">
    <w:abstractNumId w:val="11"/>
  </w:num>
  <w:num w:numId="22">
    <w:abstractNumId w:val="20"/>
  </w:num>
  <w:num w:numId="23">
    <w:abstractNumId w:val="10"/>
  </w:num>
  <w:num w:numId="24">
    <w:abstractNumId w:val="22"/>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049C4"/>
    <w:rsid w:val="000015BB"/>
    <w:rsid w:val="00016DEA"/>
    <w:rsid w:val="000265CF"/>
    <w:rsid w:val="00030BAA"/>
    <w:rsid w:val="00040C59"/>
    <w:rsid w:val="00042690"/>
    <w:rsid w:val="000455D5"/>
    <w:rsid w:val="00057C02"/>
    <w:rsid w:val="000670F0"/>
    <w:rsid w:val="000B0E16"/>
    <w:rsid w:val="000B4B4E"/>
    <w:rsid w:val="000C3ED6"/>
    <w:rsid w:val="000F1D69"/>
    <w:rsid w:val="00111663"/>
    <w:rsid w:val="0011456A"/>
    <w:rsid w:val="001213F0"/>
    <w:rsid w:val="001254C4"/>
    <w:rsid w:val="00127EE5"/>
    <w:rsid w:val="00130823"/>
    <w:rsid w:val="001534CD"/>
    <w:rsid w:val="00172F31"/>
    <w:rsid w:val="00182978"/>
    <w:rsid w:val="001851EF"/>
    <w:rsid w:val="001919B2"/>
    <w:rsid w:val="0019574E"/>
    <w:rsid w:val="001B5847"/>
    <w:rsid w:val="001D68A2"/>
    <w:rsid w:val="001D738D"/>
    <w:rsid w:val="001E0827"/>
    <w:rsid w:val="002045ED"/>
    <w:rsid w:val="00235A55"/>
    <w:rsid w:val="00237DAB"/>
    <w:rsid w:val="002405D7"/>
    <w:rsid w:val="002421A5"/>
    <w:rsid w:val="00242466"/>
    <w:rsid w:val="00245668"/>
    <w:rsid w:val="00246F15"/>
    <w:rsid w:val="00264BFF"/>
    <w:rsid w:val="002662FD"/>
    <w:rsid w:val="002665C2"/>
    <w:rsid w:val="00267570"/>
    <w:rsid w:val="002758A8"/>
    <w:rsid w:val="00281C9F"/>
    <w:rsid w:val="002B0928"/>
    <w:rsid w:val="002B49F7"/>
    <w:rsid w:val="002C2811"/>
    <w:rsid w:val="002C7211"/>
    <w:rsid w:val="002E22CA"/>
    <w:rsid w:val="002E3923"/>
    <w:rsid w:val="003020F9"/>
    <w:rsid w:val="003049C4"/>
    <w:rsid w:val="003249D3"/>
    <w:rsid w:val="00336106"/>
    <w:rsid w:val="003376B5"/>
    <w:rsid w:val="003673AC"/>
    <w:rsid w:val="003778F3"/>
    <w:rsid w:val="00390200"/>
    <w:rsid w:val="0039444F"/>
    <w:rsid w:val="003A5D5E"/>
    <w:rsid w:val="003C5F88"/>
    <w:rsid w:val="003C7873"/>
    <w:rsid w:val="003D3EB2"/>
    <w:rsid w:val="003D5B30"/>
    <w:rsid w:val="003F593D"/>
    <w:rsid w:val="003F66D5"/>
    <w:rsid w:val="00410D88"/>
    <w:rsid w:val="00416D73"/>
    <w:rsid w:val="00421CE1"/>
    <w:rsid w:val="0043398D"/>
    <w:rsid w:val="0044277B"/>
    <w:rsid w:val="004555A4"/>
    <w:rsid w:val="00462FB3"/>
    <w:rsid w:val="00464A49"/>
    <w:rsid w:val="00476195"/>
    <w:rsid w:val="004A4070"/>
    <w:rsid w:val="004C36A0"/>
    <w:rsid w:val="004C5971"/>
    <w:rsid w:val="004E5093"/>
    <w:rsid w:val="004F06CC"/>
    <w:rsid w:val="004F7374"/>
    <w:rsid w:val="00504497"/>
    <w:rsid w:val="0052117B"/>
    <w:rsid w:val="005214CA"/>
    <w:rsid w:val="00550891"/>
    <w:rsid w:val="005632B9"/>
    <w:rsid w:val="005849F7"/>
    <w:rsid w:val="00595E5F"/>
    <w:rsid w:val="005C7641"/>
    <w:rsid w:val="005D3838"/>
    <w:rsid w:val="005D521F"/>
    <w:rsid w:val="005E188A"/>
    <w:rsid w:val="00621EAA"/>
    <w:rsid w:val="0064310F"/>
    <w:rsid w:val="00646AEF"/>
    <w:rsid w:val="00654D66"/>
    <w:rsid w:val="0065621A"/>
    <w:rsid w:val="006756D6"/>
    <w:rsid w:val="00676C08"/>
    <w:rsid w:val="006871BE"/>
    <w:rsid w:val="006873C4"/>
    <w:rsid w:val="0069405B"/>
    <w:rsid w:val="006954B5"/>
    <w:rsid w:val="006A2C75"/>
    <w:rsid w:val="006C1BC5"/>
    <w:rsid w:val="006C60BA"/>
    <w:rsid w:val="006E08CB"/>
    <w:rsid w:val="0070497E"/>
    <w:rsid w:val="0072214D"/>
    <w:rsid w:val="00722550"/>
    <w:rsid w:val="0072506A"/>
    <w:rsid w:val="00730077"/>
    <w:rsid w:val="00730453"/>
    <w:rsid w:val="00753BFD"/>
    <w:rsid w:val="00754CCB"/>
    <w:rsid w:val="0075729D"/>
    <w:rsid w:val="00773207"/>
    <w:rsid w:val="007A0382"/>
    <w:rsid w:val="007A1F95"/>
    <w:rsid w:val="007B470E"/>
    <w:rsid w:val="007C34FE"/>
    <w:rsid w:val="007E0E90"/>
    <w:rsid w:val="007F1138"/>
    <w:rsid w:val="007F7204"/>
    <w:rsid w:val="0081217F"/>
    <w:rsid w:val="00820FEF"/>
    <w:rsid w:val="00830E26"/>
    <w:rsid w:val="00831467"/>
    <w:rsid w:val="00843346"/>
    <w:rsid w:val="00855F36"/>
    <w:rsid w:val="008733E0"/>
    <w:rsid w:val="00880843"/>
    <w:rsid w:val="008918EE"/>
    <w:rsid w:val="00897AB2"/>
    <w:rsid w:val="008B085D"/>
    <w:rsid w:val="008C5C75"/>
    <w:rsid w:val="008D0A5B"/>
    <w:rsid w:val="008D65B9"/>
    <w:rsid w:val="008E5F30"/>
    <w:rsid w:val="008E7255"/>
    <w:rsid w:val="008F6D23"/>
    <w:rsid w:val="00910D19"/>
    <w:rsid w:val="00924AA1"/>
    <w:rsid w:val="00925D1D"/>
    <w:rsid w:val="0092754E"/>
    <w:rsid w:val="0093437D"/>
    <w:rsid w:val="00953005"/>
    <w:rsid w:val="00957EEF"/>
    <w:rsid w:val="009634F9"/>
    <w:rsid w:val="0097321C"/>
    <w:rsid w:val="009B0D4A"/>
    <w:rsid w:val="009B6DCD"/>
    <w:rsid w:val="009C6E60"/>
    <w:rsid w:val="009D5FDC"/>
    <w:rsid w:val="009D6142"/>
    <w:rsid w:val="009E23CF"/>
    <w:rsid w:val="009E4D67"/>
    <w:rsid w:val="009F033B"/>
    <w:rsid w:val="009F0B04"/>
    <w:rsid w:val="009F4FA1"/>
    <w:rsid w:val="00A3145B"/>
    <w:rsid w:val="00A4485D"/>
    <w:rsid w:val="00A449F5"/>
    <w:rsid w:val="00A502B0"/>
    <w:rsid w:val="00A60D7C"/>
    <w:rsid w:val="00A63863"/>
    <w:rsid w:val="00A80510"/>
    <w:rsid w:val="00A81D4A"/>
    <w:rsid w:val="00A93B34"/>
    <w:rsid w:val="00AA24D9"/>
    <w:rsid w:val="00AA6CDB"/>
    <w:rsid w:val="00AB6B74"/>
    <w:rsid w:val="00AE08B4"/>
    <w:rsid w:val="00AE2277"/>
    <w:rsid w:val="00B23239"/>
    <w:rsid w:val="00B2594E"/>
    <w:rsid w:val="00B32184"/>
    <w:rsid w:val="00B353B7"/>
    <w:rsid w:val="00B40D5C"/>
    <w:rsid w:val="00B42EA6"/>
    <w:rsid w:val="00B5346A"/>
    <w:rsid w:val="00B637D3"/>
    <w:rsid w:val="00B63B41"/>
    <w:rsid w:val="00B77300"/>
    <w:rsid w:val="00B840B9"/>
    <w:rsid w:val="00B86251"/>
    <w:rsid w:val="00B95A86"/>
    <w:rsid w:val="00BA2FEC"/>
    <w:rsid w:val="00BB4482"/>
    <w:rsid w:val="00BB5359"/>
    <w:rsid w:val="00BC1DE5"/>
    <w:rsid w:val="00BC52FE"/>
    <w:rsid w:val="00BC670B"/>
    <w:rsid w:val="00BE037D"/>
    <w:rsid w:val="00BE1F41"/>
    <w:rsid w:val="00C007EB"/>
    <w:rsid w:val="00C0364A"/>
    <w:rsid w:val="00C05521"/>
    <w:rsid w:val="00C130FB"/>
    <w:rsid w:val="00C16D52"/>
    <w:rsid w:val="00C24BEB"/>
    <w:rsid w:val="00C31149"/>
    <w:rsid w:val="00C62D87"/>
    <w:rsid w:val="00C711DA"/>
    <w:rsid w:val="00C76605"/>
    <w:rsid w:val="00C82484"/>
    <w:rsid w:val="00CA0DBC"/>
    <w:rsid w:val="00CA6987"/>
    <w:rsid w:val="00CB3E49"/>
    <w:rsid w:val="00CB6F86"/>
    <w:rsid w:val="00CC7603"/>
    <w:rsid w:val="00CE4A35"/>
    <w:rsid w:val="00CF7118"/>
    <w:rsid w:val="00D242CF"/>
    <w:rsid w:val="00D5493E"/>
    <w:rsid w:val="00D65071"/>
    <w:rsid w:val="00D73261"/>
    <w:rsid w:val="00D949C4"/>
    <w:rsid w:val="00DA49D6"/>
    <w:rsid w:val="00DB3C91"/>
    <w:rsid w:val="00DC014A"/>
    <w:rsid w:val="00DC50D9"/>
    <w:rsid w:val="00DD25C9"/>
    <w:rsid w:val="00DD5A0D"/>
    <w:rsid w:val="00DF0581"/>
    <w:rsid w:val="00DF0CA0"/>
    <w:rsid w:val="00DF7A83"/>
    <w:rsid w:val="00E02831"/>
    <w:rsid w:val="00E435AE"/>
    <w:rsid w:val="00E450DF"/>
    <w:rsid w:val="00E5038B"/>
    <w:rsid w:val="00E55E53"/>
    <w:rsid w:val="00E74E85"/>
    <w:rsid w:val="00E75DCB"/>
    <w:rsid w:val="00E8389D"/>
    <w:rsid w:val="00E94A45"/>
    <w:rsid w:val="00ED5DC4"/>
    <w:rsid w:val="00EE1B8B"/>
    <w:rsid w:val="00EE6C4B"/>
    <w:rsid w:val="00EF09B4"/>
    <w:rsid w:val="00F02CFD"/>
    <w:rsid w:val="00F076D0"/>
    <w:rsid w:val="00F12837"/>
    <w:rsid w:val="00F14F7F"/>
    <w:rsid w:val="00F16FEB"/>
    <w:rsid w:val="00F218FF"/>
    <w:rsid w:val="00F220A7"/>
    <w:rsid w:val="00F24968"/>
    <w:rsid w:val="00F27CB3"/>
    <w:rsid w:val="00F348EC"/>
    <w:rsid w:val="00F51805"/>
    <w:rsid w:val="00F62DF0"/>
    <w:rsid w:val="00F768A3"/>
    <w:rsid w:val="00F76C65"/>
    <w:rsid w:val="00F82524"/>
    <w:rsid w:val="00F916C1"/>
    <w:rsid w:val="00FB084D"/>
    <w:rsid w:val="00FB184D"/>
    <w:rsid w:val="00FB31CC"/>
    <w:rsid w:val="00FB356B"/>
    <w:rsid w:val="00FC4B6F"/>
    <w:rsid w:val="00FC581C"/>
    <w:rsid w:val="00FD3CC6"/>
    <w:rsid w:val="00FF2253"/>
    <w:rsid w:val="00FF6869"/>
    <w:rsid w:val="00FF70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254C4"/>
    <w:pPr>
      <w:ind w:left="720"/>
      <w:contextualSpacing/>
    </w:pPr>
  </w:style>
  <w:style w:type="paragraph" w:styleId="FootnoteText">
    <w:name w:val="footnote text"/>
    <w:basedOn w:val="Normal"/>
    <w:link w:val="FootnoteTextChar"/>
    <w:uiPriority w:val="99"/>
    <w:unhideWhenUsed/>
    <w:rsid w:val="00FB084D"/>
  </w:style>
  <w:style w:type="character" w:customStyle="1" w:styleId="FootnoteTextChar">
    <w:name w:val="Footnote Text Char"/>
    <w:basedOn w:val="DefaultParagraphFont"/>
    <w:link w:val="FootnoteText"/>
    <w:uiPriority w:val="99"/>
    <w:rsid w:val="00FB084D"/>
  </w:style>
  <w:style w:type="character" w:styleId="FootnoteReference">
    <w:name w:val="footnote reference"/>
    <w:basedOn w:val="DefaultParagraphFont"/>
    <w:uiPriority w:val="99"/>
    <w:semiHidden/>
    <w:unhideWhenUsed/>
    <w:rsid w:val="00FB084D"/>
    <w:rPr>
      <w:vertAlign w:val="superscript"/>
    </w:rPr>
  </w:style>
  <w:style w:type="character" w:customStyle="1" w:styleId="markedcontent">
    <w:name w:val="markedcontent"/>
    <w:basedOn w:val="DefaultParagraphFont"/>
    <w:rsid w:val="003A5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254C4"/>
    <w:pPr>
      <w:ind w:left="720"/>
      <w:contextualSpacing/>
    </w:pPr>
  </w:style>
  <w:style w:type="paragraph" w:styleId="FootnoteText">
    <w:name w:val="footnote text"/>
    <w:basedOn w:val="Normal"/>
    <w:link w:val="FootnoteTextChar"/>
    <w:uiPriority w:val="99"/>
    <w:unhideWhenUsed/>
    <w:rsid w:val="00FB084D"/>
  </w:style>
  <w:style w:type="character" w:customStyle="1" w:styleId="FootnoteTextChar">
    <w:name w:val="Footnote Text Char"/>
    <w:basedOn w:val="DefaultParagraphFont"/>
    <w:link w:val="FootnoteText"/>
    <w:uiPriority w:val="99"/>
    <w:rsid w:val="00FB084D"/>
  </w:style>
  <w:style w:type="character" w:styleId="FootnoteReference">
    <w:name w:val="footnote reference"/>
    <w:basedOn w:val="DefaultParagraphFont"/>
    <w:uiPriority w:val="99"/>
    <w:semiHidden/>
    <w:unhideWhenUsed/>
    <w:rsid w:val="00FB084D"/>
    <w:rPr>
      <w:vertAlign w:val="superscript"/>
    </w:rPr>
  </w:style>
  <w:style w:type="character" w:customStyle="1" w:styleId="markedcontent">
    <w:name w:val="markedcontent"/>
    <w:basedOn w:val="DefaultParagraphFont"/>
    <w:rsid w:val="003A5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02629">
      <w:bodyDiv w:val="1"/>
      <w:marLeft w:val="0"/>
      <w:marRight w:val="0"/>
      <w:marTop w:val="0"/>
      <w:marBottom w:val="0"/>
      <w:divBdr>
        <w:top w:val="none" w:sz="0" w:space="0" w:color="auto"/>
        <w:left w:val="none" w:sz="0" w:space="0" w:color="auto"/>
        <w:bottom w:val="none" w:sz="0" w:space="0" w:color="auto"/>
        <w:right w:val="none" w:sz="0" w:space="0" w:color="auto"/>
      </w:divBdr>
    </w:div>
    <w:div w:id="111629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9B82-ED7A-4E62-B217-25E73C0A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10</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2021-02-24T07:16:00Z</cp:lastPrinted>
  <dcterms:created xsi:type="dcterms:W3CDTF">2022-05-10T15:13:00Z</dcterms:created>
  <dcterms:modified xsi:type="dcterms:W3CDTF">2022-09-05T01:29:00Z</dcterms:modified>
</cp:coreProperties>
</file>