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64" w:rsidRDefault="00411CDE" w:rsidP="00411C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RITUAL BETANGAS UNTUK PENGANTIN PEREMPUAN </w:t>
      </w:r>
      <w:proofErr w:type="gramStart"/>
      <w:r>
        <w:rPr>
          <w:sz w:val="28"/>
          <w:szCs w:val="28"/>
        </w:rPr>
        <w:t>DALAM  MASYARAKAT</w:t>
      </w:r>
      <w:proofErr w:type="gramEnd"/>
      <w:r>
        <w:rPr>
          <w:sz w:val="28"/>
          <w:szCs w:val="28"/>
        </w:rPr>
        <w:t xml:space="preserve"> BENGKULU</w:t>
      </w:r>
    </w:p>
    <w:p w:rsidR="00411CDE" w:rsidRDefault="00411CDE" w:rsidP="00411C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Kerangka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</w:t>
      </w:r>
      <w:proofErr w:type="spellEnd"/>
    </w:p>
    <w:p w:rsidR="00411CDE" w:rsidRDefault="00411CDE" w:rsidP="00411C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Warisan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Benda</w:t>
      </w:r>
    </w:p>
    <w:p w:rsidR="00411CDE" w:rsidRDefault="002B1F0F" w:rsidP="007C3B52">
      <w:pPr>
        <w:pStyle w:val="ListParagraph"/>
        <w:ind w:left="737" w:firstLine="70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Sebelum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memfokuskan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kajian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B1F0F">
        <w:rPr>
          <w:i/>
          <w:iCs/>
          <w:sz w:val="28"/>
          <w:szCs w:val="28"/>
        </w:rPr>
        <w:t>batagas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terlebih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dahulu</w:t>
      </w:r>
      <w:proofErr w:type="spellEnd"/>
      <w:r w:rsidRPr="002B1F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baiknya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kita</w:t>
      </w:r>
      <w:proofErr w:type="spellEnd"/>
      <w:r>
        <w:rPr>
          <w:sz w:val="28"/>
          <w:szCs w:val="28"/>
        </w:rPr>
        <w:t xml:space="preserve">  membahas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kebudayaan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Kebudayaan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terlahir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kreativitas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manusia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beradaptasi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kondisi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alam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didiaminya</w:t>
      </w:r>
      <w:proofErr w:type="spellEnd"/>
      <w:r>
        <w:rPr>
          <w:sz w:val="28"/>
          <w:szCs w:val="28"/>
        </w:rPr>
        <w:t>.</w:t>
      </w:r>
      <w:proofErr w:type="gramEnd"/>
      <w:r w:rsidR="00EA668E"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Kebudayaan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terlahir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potensi-potensi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manusia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saling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bekerja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sama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yakni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jasmani</w:t>
      </w:r>
      <w:proofErr w:type="spellEnd"/>
      <w:r>
        <w:rPr>
          <w:sz w:val="28"/>
          <w:szCs w:val="28"/>
        </w:rPr>
        <w:t xml:space="preserve">/raga. </w:t>
      </w:r>
      <w:proofErr w:type="spellStart"/>
      <w:r>
        <w:rPr>
          <w:sz w:val="28"/>
          <w:szCs w:val="28"/>
        </w:rPr>
        <w:t>Potensi-potensi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melahirkan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tiga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wujud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kebudayaan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idea, </w:t>
      </w:r>
      <w:proofErr w:type="spellStart"/>
      <w:r>
        <w:rPr>
          <w:sz w:val="28"/>
          <w:szCs w:val="28"/>
        </w:rPr>
        <w:t>aktivitas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benda-benda</w:t>
      </w:r>
      <w:proofErr w:type="spellEnd"/>
      <w:r>
        <w:rPr>
          <w:sz w:val="28"/>
          <w:szCs w:val="28"/>
        </w:rPr>
        <w:t>.</w:t>
      </w:r>
      <w:r w:rsidR="00EB4408">
        <w:rPr>
          <w:sz w:val="28"/>
          <w:szCs w:val="28"/>
        </w:rPr>
        <w:t xml:space="preserve"> </w:t>
      </w:r>
      <w:proofErr w:type="spellStart"/>
      <w:proofErr w:type="gramStart"/>
      <w:r w:rsidR="00EB4408">
        <w:rPr>
          <w:sz w:val="28"/>
          <w:szCs w:val="28"/>
        </w:rPr>
        <w:t>Sedangkan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potensi-potensi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ini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terpetakan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dalam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beberapa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aspek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yakni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bidang</w:t>
      </w:r>
      <w:proofErr w:type="spellEnd"/>
      <w:r w:rsidR="00EB4408">
        <w:rPr>
          <w:sz w:val="28"/>
          <w:szCs w:val="28"/>
        </w:rPr>
        <w:t xml:space="preserve"> agama, </w:t>
      </w:r>
      <w:proofErr w:type="spellStart"/>
      <w:r w:rsidR="00EB4408">
        <w:rPr>
          <w:sz w:val="28"/>
          <w:szCs w:val="28"/>
        </w:rPr>
        <w:t>ilmu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pengetahuan</w:t>
      </w:r>
      <w:proofErr w:type="spellEnd"/>
      <w:r w:rsidR="00EB4408">
        <w:rPr>
          <w:sz w:val="28"/>
          <w:szCs w:val="28"/>
        </w:rPr>
        <w:t xml:space="preserve">, </w:t>
      </w:r>
      <w:proofErr w:type="spellStart"/>
      <w:r w:rsidR="00EB4408">
        <w:rPr>
          <w:sz w:val="28"/>
          <w:szCs w:val="28"/>
        </w:rPr>
        <w:t>organisasi</w:t>
      </w:r>
      <w:proofErr w:type="spellEnd"/>
      <w:r w:rsidR="00EB4408">
        <w:rPr>
          <w:sz w:val="28"/>
          <w:szCs w:val="28"/>
        </w:rPr>
        <w:t xml:space="preserve"> </w:t>
      </w:r>
      <w:proofErr w:type="spellStart"/>
      <w:r w:rsidR="00EB4408">
        <w:rPr>
          <w:sz w:val="28"/>
          <w:szCs w:val="28"/>
        </w:rPr>
        <w:t>masyarakat</w:t>
      </w:r>
      <w:proofErr w:type="spellEnd"/>
      <w:r w:rsidR="00EB4408">
        <w:rPr>
          <w:sz w:val="28"/>
          <w:szCs w:val="28"/>
        </w:rPr>
        <w:t xml:space="preserve">, </w:t>
      </w:r>
      <w:proofErr w:type="spellStart"/>
      <w:r w:rsidR="00EB4408">
        <w:rPr>
          <w:sz w:val="28"/>
          <w:szCs w:val="28"/>
        </w:rPr>
        <w:t>teknologi</w:t>
      </w:r>
      <w:proofErr w:type="spellEnd"/>
      <w:r w:rsidR="00EB4408">
        <w:rPr>
          <w:sz w:val="28"/>
          <w:szCs w:val="28"/>
        </w:rPr>
        <w:t xml:space="preserve">, </w:t>
      </w:r>
      <w:proofErr w:type="spellStart"/>
      <w:r w:rsidR="00EB4408">
        <w:rPr>
          <w:sz w:val="28"/>
          <w:szCs w:val="28"/>
        </w:rPr>
        <w:t>kesenian</w:t>
      </w:r>
      <w:proofErr w:type="spellEnd"/>
      <w:r w:rsidR="00EB4408">
        <w:rPr>
          <w:sz w:val="28"/>
          <w:szCs w:val="28"/>
        </w:rPr>
        <w:t xml:space="preserve">, </w:t>
      </w:r>
      <w:proofErr w:type="spellStart"/>
      <w:r w:rsidR="00EB4408">
        <w:rPr>
          <w:sz w:val="28"/>
          <w:szCs w:val="28"/>
        </w:rPr>
        <w:t>bahasa</w:t>
      </w:r>
      <w:proofErr w:type="spellEnd"/>
      <w:r w:rsidR="00EB4408">
        <w:rPr>
          <w:sz w:val="28"/>
          <w:szCs w:val="28"/>
        </w:rPr>
        <w:t xml:space="preserve">, </w:t>
      </w:r>
      <w:proofErr w:type="spellStart"/>
      <w:r w:rsidR="00EB4408">
        <w:rPr>
          <w:sz w:val="28"/>
          <w:szCs w:val="28"/>
        </w:rPr>
        <w:t>perekonomian</w:t>
      </w:r>
      <w:proofErr w:type="spellEnd"/>
      <w:r w:rsidR="00EB4408">
        <w:rPr>
          <w:sz w:val="28"/>
          <w:szCs w:val="28"/>
        </w:rPr>
        <w:t>.</w:t>
      </w:r>
      <w:proofErr w:type="gramEnd"/>
      <w:r w:rsidR="00EA668E">
        <w:rPr>
          <w:rStyle w:val="FootnoteReference"/>
          <w:sz w:val="28"/>
          <w:szCs w:val="28"/>
        </w:rPr>
        <w:footnoteReference w:id="2"/>
      </w:r>
    </w:p>
    <w:p w:rsidR="00EB4408" w:rsidRDefault="00EB4408" w:rsidP="002B1F0F">
      <w:pPr>
        <w:pStyle w:val="ListParagraph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Kemudian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kata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kebudayaan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lebih</w:t>
      </w:r>
      <w:proofErr w:type="spellEnd"/>
      <w:r>
        <w:rPr>
          <w:sz w:val="28"/>
          <w:szCs w:val="28"/>
        </w:rPr>
        <w:t xml:space="preserve"> familiar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sebutan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diciptakan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manusia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terbagi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yait</w:t>
      </w:r>
      <w:r w:rsidR="007C3B52">
        <w:rPr>
          <w:sz w:val="28"/>
          <w:szCs w:val="28"/>
        </w:rPr>
        <w:t>u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budaya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tak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benda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dan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budaya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be</w:t>
      </w:r>
      <w:r>
        <w:rPr>
          <w:sz w:val="28"/>
          <w:szCs w:val="28"/>
        </w:rPr>
        <w:t>nda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merupakan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budaya</w:t>
      </w:r>
      <w:proofErr w:type="spellEnd"/>
      <w:r w:rsidR="007C3B52">
        <w:rPr>
          <w:sz w:val="28"/>
          <w:szCs w:val="28"/>
        </w:rPr>
        <w:t xml:space="preserve"> yang </w:t>
      </w:r>
      <w:proofErr w:type="spellStart"/>
      <w:r w:rsidR="007C3B52">
        <w:rPr>
          <w:sz w:val="28"/>
          <w:szCs w:val="28"/>
        </w:rPr>
        <w:t>selalu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hidup</w:t>
      </w:r>
      <w:proofErr w:type="spellEnd"/>
      <w:r w:rsidR="007C3B52">
        <w:rPr>
          <w:sz w:val="28"/>
          <w:szCs w:val="28"/>
        </w:rPr>
        <w:t xml:space="preserve"> yang </w:t>
      </w:r>
      <w:proofErr w:type="spellStart"/>
      <w:r w:rsidR="007C3B52">
        <w:rPr>
          <w:sz w:val="28"/>
          <w:szCs w:val="28"/>
        </w:rPr>
        <w:t>memiliki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proofErr w:type="gramStart"/>
      <w:r w:rsidR="007C3B52">
        <w:rPr>
          <w:sz w:val="28"/>
          <w:szCs w:val="28"/>
        </w:rPr>
        <w:t>unsur</w:t>
      </w:r>
      <w:proofErr w:type="spellEnd"/>
      <w:r w:rsidR="007C3B52">
        <w:rPr>
          <w:sz w:val="28"/>
          <w:szCs w:val="28"/>
        </w:rPr>
        <w:t xml:space="preserve">  </w:t>
      </w:r>
      <w:proofErr w:type="spellStart"/>
      <w:r w:rsidR="007C3B52">
        <w:rPr>
          <w:sz w:val="28"/>
          <w:szCs w:val="28"/>
        </w:rPr>
        <w:t>filosofis</w:t>
      </w:r>
      <w:proofErr w:type="spellEnd"/>
      <w:proofErr w:type="gram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atau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tradisi</w:t>
      </w:r>
      <w:proofErr w:type="spellEnd"/>
      <w:r w:rsidR="007C3B52">
        <w:rPr>
          <w:sz w:val="28"/>
          <w:szCs w:val="28"/>
        </w:rPr>
        <w:t xml:space="preserve"> yang </w:t>
      </w:r>
      <w:proofErr w:type="spellStart"/>
      <w:r w:rsidR="007C3B52">
        <w:rPr>
          <w:sz w:val="28"/>
          <w:szCs w:val="28"/>
        </w:rPr>
        <w:t>diturunkan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dari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generasi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ke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generasi</w:t>
      </w:r>
      <w:proofErr w:type="spellEnd"/>
      <w:r w:rsidR="007C3B52">
        <w:rPr>
          <w:sz w:val="28"/>
          <w:szCs w:val="28"/>
        </w:rPr>
        <w:t>.</w:t>
      </w:r>
      <w:r w:rsidR="00EA668E">
        <w:rPr>
          <w:rStyle w:val="FootnoteReference"/>
          <w:sz w:val="28"/>
          <w:szCs w:val="28"/>
        </w:rPr>
        <w:footnoteReference w:id="3"/>
      </w:r>
      <w:r w:rsidR="007C3B52">
        <w:rPr>
          <w:sz w:val="28"/>
          <w:szCs w:val="28"/>
        </w:rPr>
        <w:t xml:space="preserve"> </w:t>
      </w:r>
      <w:proofErr w:type="spellStart"/>
      <w:proofErr w:type="gramStart"/>
      <w:r w:rsidR="007C3B52">
        <w:rPr>
          <w:sz w:val="28"/>
          <w:szCs w:val="28"/>
        </w:rPr>
        <w:t>Dalam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perundang-undangan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kementerian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pendidikan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dan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kebudayaan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budaya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tak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benda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seperti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upacara-upacara</w:t>
      </w:r>
      <w:proofErr w:type="spellEnd"/>
      <w:r w:rsidR="007C3B52">
        <w:rPr>
          <w:sz w:val="28"/>
          <w:szCs w:val="28"/>
        </w:rPr>
        <w:t xml:space="preserve">/ritual, </w:t>
      </w:r>
      <w:proofErr w:type="spellStart"/>
      <w:r w:rsidR="007C3B52">
        <w:rPr>
          <w:sz w:val="28"/>
          <w:szCs w:val="28"/>
        </w:rPr>
        <w:t>makanan</w:t>
      </w:r>
      <w:proofErr w:type="spellEnd"/>
      <w:r w:rsidR="007C3B52">
        <w:rPr>
          <w:sz w:val="28"/>
          <w:szCs w:val="28"/>
        </w:rPr>
        <w:t xml:space="preserve">, </w:t>
      </w:r>
      <w:proofErr w:type="spellStart"/>
      <w:r w:rsidR="007C3B52">
        <w:rPr>
          <w:sz w:val="28"/>
          <w:szCs w:val="28"/>
        </w:rPr>
        <w:t>alat</w:t>
      </w:r>
      <w:proofErr w:type="spellEnd"/>
      <w:r w:rsidR="007C3B52">
        <w:rPr>
          <w:sz w:val="28"/>
          <w:szCs w:val="28"/>
        </w:rPr>
        <w:t xml:space="preserve"> music, </w:t>
      </w:r>
      <w:proofErr w:type="spellStart"/>
      <w:r w:rsidR="007C3B52">
        <w:rPr>
          <w:sz w:val="28"/>
          <w:szCs w:val="28"/>
        </w:rPr>
        <w:t>do</w:t>
      </w:r>
      <w:r w:rsidR="002F5171">
        <w:rPr>
          <w:sz w:val="28"/>
          <w:szCs w:val="28"/>
        </w:rPr>
        <w:t>n</w:t>
      </w:r>
      <w:r w:rsidR="007C3B52">
        <w:rPr>
          <w:sz w:val="28"/>
          <w:szCs w:val="28"/>
        </w:rPr>
        <w:t>geng</w:t>
      </w:r>
      <w:proofErr w:type="spellEnd"/>
      <w:r w:rsidR="007C3B52">
        <w:rPr>
          <w:sz w:val="28"/>
          <w:szCs w:val="28"/>
        </w:rPr>
        <w:t xml:space="preserve">, </w:t>
      </w:r>
      <w:proofErr w:type="spellStart"/>
      <w:r w:rsidR="007C3B52">
        <w:rPr>
          <w:sz w:val="28"/>
          <w:szCs w:val="28"/>
        </w:rPr>
        <w:t>nyanyian</w:t>
      </w:r>
      <w:proofErr w:type="spellEnd"/>
      <w:r w:rsidR="007C3B52">
        <w:rPr>
          <w:sz w:val="28"/>
          <w:szCs w:val="28"/>
        </w:rPr>
        <w:t>, batik/</w:t>
      </w:r>
      <w:proofErr w:type="spellStart"/>
      <w:r w:rsidR="007C3B52">
        <w:rPr>
          <w:sz w:val="28"/>
          <w:szCs w:val="28"/>
        </w:rPr>
        <w:t>membatik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dan</w:t>
      </w:r>
      <w:proofErr w:type="spellEnd"/>
      <w:r w:rsidR="007C3B52">
        <w:rPr>
          <w:sz w:val="28"/>
          <w:szCs w:val="28"/>
        </w:rPr>
        <w:t xml:space="preserve"> </w:t>
      </w:r>
      <w:proofErr w:type="spellStart"/>
      <w:r w:rsidR="007C3B52">
        <w:rPr>
          <w:sz w:val="28"/>
          <w:szCs w:val="28"/>
        </w:rPr>
        <w:t>sebagainya</w:t>
      </w:r>
      <w:proofErr w:type="spellEnd"/>
      <w:r w:rsidR="007C3B52">
        <w:rPr>
          <w:sz w:val="28"/>
          <w:szCs w:val="28"/>
        </w:rPr>
        <w:t>.</w:t>
      </w:r>
      <w:proofErr w:type="gramEnd"/>
    </w:p>
    <w:p w:rsidR="002F5171" w:rsidRDefault="002F5171" w:rsidP="002B1F0F">
      <w:pPr>
        <w:pStyle w:val="ListParagraph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967777">
        <w:rPr>
          <w:sz w:val="28"/>
          <w:szCs w:val="28"/>
        </w:rPr>
        <w:t>Sebelum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masuknya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zaman</w:t>
      </w:r>
      <w:proofErr w:type="spellEnd"/>
      <w:r w:rsidR="00967777">
        <w:rPr>
          <w:sz w:val="28"/>
          <w:szCs w:val="28"/>
        </w:rPr>
        <w:t xml:space="preserve"> modern, </w:t>
      </w:r>
      <w:proofErr w:type="spellStart"/>
      <w:r w:rsidR="00967777">
        <w:rPr>
          <w:sz w:val="28"/>
          <w:szCs w:val="28"/>
        </w:rPr>
        <w:t>masyarakat</w:t>
      </w:r>
      <w:proofErr w:type="spellEnd"/>
      <w:r w:rsidR="00967777">
        <w:rPr>
          <w:sz w:val="28"/>
          <w:szCs w:val="28"/>
        </w:rPr>
        <w:t xml:space="preserve"> Indonesia </w:t>
      </w:r>
      <w:proofErr w:type="spellStart"/>
      <w:r w:rsidR="00967777">
        <w:rPr>
          <w:sz w:val="28"/>
          <w:szCs w:val="28"/>
        </w:rPr>
        <w:t>banyak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memiliki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warisan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budaya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tak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benda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berupa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upacara</w:t>
      </w:r>
      <w:proofErr w:type="spellEnd"/>
      <w:r w:rsidR="00967777">
        <w:rPr>
          <w:sz w:val="28"/>
          <w:szCs w:val="28"/>
        </w:rPr>
        <w:t xml:space="preserve">/ritual, </w:t>
      </w:r>
      <w:proofErr w:type="spellStart"/>
      <w:r w:rsidR="00967777">
        <w:rPr>
          <w:sz w:val="28"/>
          <w:szCs w:val="28"/>
        </w:rPr>
        <w:t>tradisi</w:t>
      </w:r>
      <w:proofErr w:type="spellEnd"/>
      <w:r w:rsidR="00967777">
        <w:rPr>
          <w:sz w:val="28"/>
          <w:szCs w:val="28"/>
        </w:rPr>
        <w:t xml:space="preserve">,  </w:t>
      </w:r>
      <w:proofErr w:type="spellStart"/>
      <w:r w:rsidR="00967777">
        <w:rPr>
          <w:sz w:val="28"/>
          <w:szCs w:val="28"/>
        </w:rPr>
        <w:t>upacara-upacara</w:t>
      </w:r>
      <w:proofErr w:type="spellEnd"/>
      <w:r w:rsidR="00967777">
        <w:rPr>
          <w:sz w:val="28"/>
          <w:szCs w:val="28"/>
        </w:rPr>
        <w:t xml:space="preserve"> yang </w:t>
      </w:r>
      <w:proofErr w:type="spellStart"/>
      <w:r w:rsidR="00967777">
        <w:rPr>
          <w:sz w:val="28"/>
          <w:szCs w:val="28"/>
        </w:rPr>
        <w:t>ada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di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tengah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masyarakat</w:t>
      </w:r>
      <w:proofErr w:type="spellEnd"/>
      <w:r w:rsidR="00967777">
        <w:rPr>
          <w:sz w:val="28"/>
          <w:szCs w:val="28"/>
        </w:rPr>
        <w:t xml:space="preserve"> Indonesia </w:t>
      </w:r>
      <w:proofErr w:type="spellStart"/>
      <w:r w:rsidR="00967777">
        <w:rPr>
          <w:sz w:val="28"/>
          <w:szCs w:val="28"/>
        </w:rPr>
        <w:t>merupakan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ungkapan</w:t>
      </w:r>
      <w:proofErr w:type="spellEnd"/>
      <w:r w:rsidR="00967777">
        <w:rPr>
          <w:sz w:val="28"/>
          <w:szCs w:val="28"/>
        </w:rPr>
        <w:t xml:space="preserve"> ra</w:t>
      </w:r>
      <w:r w:rsidR="00A32D48">
        <w:rPr>
          <w:sz w:val="28"/>
          <w:szCs w:val="28"/>
        </w:rPr>
        <w:t xml:space="preserve">sa </w:t>
      </w:r>
      <w:proofErr w:type="spellStart"/>
      <w:r w:rsidR="00A32D48">
        <w:rPr>
          <w:sz w:val="28"/>
          <w:szCs w:val="28"/>
        </w:rPr>
        <w:t>senang</w:t>
      </w:r>
      <w:proofErr w:type="spellEnd"/>
      <w:r w:rsidR="00A32D48">
        <w:rPr>
          <w:sz w:val="28"/>
          <w:szCs w:val="28"/>
        </w:rPr>
        <w:t xml:space="preserve">, </w:t>
      </w:r>
      <w:proofErr w:type="spellStart"/>
      <w:r w:rsidR="00A32D48">
        <w:rPr>
          <w:sz w:val="28"/>
          <w:szCs w:val="28"/>
        </w:rPr>
        <w:t>sedih</w:t>
      </w:r>
      <w:proofErr w:type="spellEnd"/>
      <w:r w:rsidR="00A32D48">
        <w:rPr>
          <w:sz w:val="28"/>
          <w:szCs w:val="28"/>
        </w:rPr>
        <w:t xml:space="preserve"> </w:t>
      </w:r>
      <w:proofErr w:type="spellStart"/>
      <w:r w:rsidR="00A32D48">
        <w:rPr>
          <w:sz w:val="28"/>
          <w:szCs w:val="28"/>
        </w:rPr>
        <w:t>dalam</w:t>
      </w:r>
      <w:proofErr w:type="spellEnd"/>
      <w:r w:rsidR="00A32D48">
        <w:rPr>
          <w:sz w:val="28"/>
          <w:szCs w:val="28"/>
        </w:rPr>
        <w:t xml:space="preserve"> </w:t>
      </w:r>
      <w:proofErr w:type="spellStart"/>
      <w:r w:rsidR="00A32D48">
        <w:rPr>
          <w:sz w:val="28"/>
          <w:szCs w:val="28"/>
        </w:rPr>
        <w:t>menjalankan</w:t>
      </w:r>
      <w:proofErr w:type="spellEnd"/>
      <w:r w:rsidR="00A32D48">
        <w:rPr>
          <w:sz w:val="28"/>
          <w:szCs w:val="28"/>
        </w:rPr>
        <w:t xml:space="preserve"> </w:t>
      </w:r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kehidupan</w:t>
      </w:r>
      <w:proofErr w:type="spellEnd"/>
      <w:r w:rsidR="00967777">
        <w:rPr>
          <w:sz w:val="28"/>
          <w:szCs w:val="28"/>
        </w:rPr>
        <w:t xml:space="preserve">. </w:t>
      </w:r>
      <w:proofErr w:type="gramStart"/>
      <w:r w:rsidR="00967777">
        <w:rPr>
          <w:sz w:val="28"/>
          <w:szCs w:val="28"/>
        </w:rPr>
        <w:t xml:space="preserve">Di Indonesia </w:t>
      </w:r>
      <w:proofErr w:type="spellStart"/>
      <w:r w:rsidR="00967777">
        <w:rPr>
          <w:sz w:val="28"/>
          <w:szCs w:val="28"/>
        </w:rPr>
        <w:t>ekspresi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upacara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sangat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banyak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ragamnya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misalnya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di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upacara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kematian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di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daerah</w:t>
      </w:r>
      <w:proofErr w:type="spellEnd"/>
      <w:r w:rsidR="00967777">
        <w:rPr>
          <w:sz w:val="28"/>
          <w:szCs w:val="28"/>
        </w:rPr>
        <w:t xml:space="preserve"> Sulawesi </w:t>
      </w:r>
      <w:proofErr w:type="spellStart"/>
      <w:r w:rsidR="00967777">
        <w:rPr>
          <w:sz w:val="28"/>
          <w:szCs w:val="28"/>
        </w:rPr>
        <w:t>dan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masih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banyak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lagi</w:t>
      </w:r>
      <w:proofErr w:type="spellEnd"/>
      <w:r w:rsidR="00967777">
        <w:rPr>
          <w:sz w:val="28"/>
          <w:szCs w:val="28"/>
        </w:rPr>
        <w:t>.</w:t>
      </w:r>
      <w:proofErr w:type="gramEnd"/>
      <w:r w:rsidR="00967777">
        <w:rPr>
          <w:sz w:val="28"/>
          <w:szCs w:val="28"/>
        </w:rPr>
        <w:t xml:space="preserve"> </w:t>
      </w:r>
      <w:proofErr w:type="spellStart"/>
      <w:proofErr w:type="gramStart"/>
      <w:r w:rsidR="00967777">
        <w:rPr>
          <w:sz w:val="28"/>
          <w:szCs w:val="28"/>
        </w:rPr>
        <w:t>Begitu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juga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di</w:t>
      </w:r>
      <w:proofErr w:type="spellEnd"/>
      <w:r w:rsidR="00967777">
        <w:rPr>
          <w:sz w:val="28"/>
          <w:szCs w:val="28"/>
        </w:rPr>
        <w:t xml:space="preserve"> Bengkulu, </w:t>
      </w:r>
      <w:proofErr w:type="spellStart"/>
      <w:r w:rsidR="00967777">
        <w:rPr>
          <w:sz w:val="28"/>
          <w:szCs w:val="28"/>
        </w:rPr>
        <w:t>masyarakatnya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masih</w:t>
      </w:r>
      <w:proofErr w:type="spellEnd"/>
      <w:r w:rsidR="00967777">
        <w:rPr>
          <w:sz w:val="28"/>
          <w:szCs w:val="28"/>
        </w:rPr>
        <w:t xml:space="preserve"> </w:t>
      </w:r>
      <w:proofErr w:type="spellStart"/>
      <w:r w:rsidR="00967777">
        <w:rPr>
          <w:sz w:val="28"/>
          <w:szCs w:val="28"/>
        </w:rPr>
        <w:t>ada</w:t>
      </w:r>
      <w:proofErr w:type="spellEnd"/>
      <w:r w:rsidR="00967777">
        <w:rPr>
          <w:sz w:val="28"/>
          <w:szCs w:val="28"/>
        </w:rPr>
        <w:t xml:space="preserve"> yang </w:t>
      </w:r>
      <w:proofErr w:type="spellStart"/>
      <w:r w:rsidR="00967777">
        <w:rPr>
          <w:sz w:val="28"/>
          <w:szCs w:val="28"/>
        </w:rPr>
        <w:t>melestarikan</w:t>
      </w:r>
      <w:proofErr w:type="spellEnd"/>
      <w:r w:rsidR="00126800">
        <w:rPr>
          <w:sz w:val="28"/>
          <w:szCs w:val="28"/>
        </w:rPr>
        <w:t xml:space="preserve"> </w:t>
      </w:r>
      <w:proofErr w:type="spellStart"/>
      <w:r w:rsidR="00126800">
        <w:rPr>
          <w:sz w:val="28"/>
          <w:szCs w:val="28"/>
        </w:rPr>
        <w:t>tradisi</w:t>
      </w:r>
      <w:proofErr w:type="spellEnd"/>
      <w:r w:rsidR="00126800">
        <w:rPr>
          <w:sz w:val="28"/>
          <w:szCs w:val="28"/>
        </w:rPr>
        <w:t xml:space="preserve"> </w:t>
      </w:r>
      <w:proofErr w:type="spellStart"/>
      <w:r w:rsidR="00126800">
        <w:rPr>
          <w:sz w:val="28"/>
          <w:szCs w:val="28"/>
        </w:rPr>
        <w:t>leluhurnya</w:t>
      </w:r>
      <w:proofErr w:type="spellEnd"/>
      <w:r w:rsidR="00126800">
        <w:rPr>
          <w:sz w:val="28"/>
          <w:szCs w:val="28"/>
        </w:rPr>
        <w:t xml:space="preserve"> </w:t>
      </w:r>
      <w:proofErr w:type="spellStart"/>
      <w:r w:rsidR="00126800">
        <w:rPr>
          <w:sz w:val="28"/>
          <w:szCs w:val="28"/>
        </w:rPr>
        <w:t>seperti</w:t>
      </w:r>
      <w:proofErr w:type="spellEnd"/>
      <w:r w:rsidR="00126800">
        <w:rPr>
          <w:sz w:val="28"/>
          <w:szCs w:val="28"/>
        </w:rPr>
        <w:t xml:space="preserve"> </w:t>
      </w:r>
      <w:proofErr w:type="spellStart"/>
      <w:r w:rsidR="00126800">
        <w:rPr>
          <w:sz w:val="28"/>
          <w:szCs w:val="28"/>
        </w:rPr>
        <w:t>Beta</w:t>
      </w:r>
      <w:r w:rsidR="00A32D48">
        <w:rPr>
          <w:sz w:val="28"/>
          <w:szCs w:val="28"/>
        </w:rPr>
        <w:t>n</w:t>
      </w:r>
      <w:r w:rsidR="00126800">
        <w:rPr>
          <w:sz w:val="28"/>
          <w:szCs w:val="28"/>
        </w:rPr>
        <w:t>gas</w:t>
      </w:r>
      <w:proofErr w:type="spellEnd"/>
      <w:r w:rsidR="00126800">
        <w:rPr>
          <w:sz w:val="28"/>
          <w:szCs w:val="28"/>
        </w:rPr>
        <w:t>.</w:t>
      </w:r>
      <w:proofErr w:type="gramEnd"/>
    </w:p>
    <w:p w:rsidR="007C3B52" w:rsidRDefault="00301B6B" w:rsidP="0017240A">
      <w:pPr>
        <w:pStyle w:val="ListParagraph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Tradisi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betangas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betangeh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hampir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seluruh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masyarakat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melaksanakannya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daerah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Indonesia. </w:t>
      </w:r>
      <w:proofErr w:type="spellStart"/>
      <w:r>
        <w:rPr>
          <w:sz w:val="28"/>
          <w:szCs w:val="28"/>
        </w:rPr>
        <w:t>Betangas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lastRenderedPageBreak/>
        <w:t>merupakan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tradisi</w:t>
      </w:r>
      <w:proofErr w:type="spellEnd"/>
      <w:proofErr w:type="gram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dilakukan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pengantin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perempuan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Batangas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sebuah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rangkaian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kegiatan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uap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bertujuan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supaya</w:t>
      </w:r>
      <w:proofErr w:type="spellEnd"/>
      <w:r>
        <w:rPr>
          <w:sz w:val="28"/>
          <w:szCs w:val="28"/>
        </w:rPr>
        <w:t xml:space="preserve"> aroma </w:t>
      </w:r>
      <w:proofErr w:type="spellStart"/>
      <w:r>
        <w:rPr>
          <w:sz w:val="28"/>
          <w:szCs w:val="28"/>
        </w:rPr>
        <w:t>badan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wangi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mengeluarkan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keringat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maksimal</w:t>
      </w:r>
      <w:proofErr w:type="spellEnd"/>
      <w:r w:rsidR="00587EF6">
        <w:rPr>
          <w:sz w:val="28"/>
          <w:szCs w:val="28"/>
        </w:rPr>
        <w:t xml:space="preserve">, </w:t>
      </w:r>
      <w:proofErr w:type="spellStart"/>
      <w:proofErr w:type="gramStart"/>
      <w:r w:rsidR="000018FA">
        <w:rPr>
          <w:sz w:val="28"/>
          <w:szCs w:val="28"/>
        </w:rPr>
        <w:t>sehingga</w:t>
      </w:r>
      <w:proofErr w:type="spellEnd"/>
      <w:r w:rsidR="000018FA">
        <w:rPr>
          <w:sz w:val="28"/>
          <w:szCs w:val="28"/>
        </w:rPr>
        <w:t xml:space="preserve"> </w:t>
      </w:r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badan</w:t>
      </w:r>
      <w:proofErr w:type="spellEnd"/>
      <w:proofErr w:type="gram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segar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dan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sehat</w:t>
      </w:r>
      <w:proofErr w:type="spellEnd"/>
      <w:r w:rsidR="00587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Mandi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uap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menggunakan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rebusan</w:t>
      </w:r>
      <w:proofErr w:type="spellEnd"/>
      <w:r w:rsidR="00587EF6">
        <w:rPr>
          <w:sz w:val="28"/>
          <w:szCs w:val="28"/>
        </w:rPr>
        <w:t xml:space="preserve"> air yang </w:t>
      </w:r>
      <w:proofErr w:type="spellStart"/>
      <w:r w:rsidR="00587EF6">
        <w:rPr>
          <w:sz w:val="28"/>
          <w:szCs w:val="28"/>
        </w:rPr>
        <w:t>ditambahkan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dengan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beberapa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jenis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tumbuhan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rempah</w:t>
      </w:r>
      <w:proofErr w:type="spellEnd"/>
      <w:r w:rsidR="00587EF6">
        <w:rPr>
          <w:sz w:val="28"/>
          <w:szCs w:val="28"/>
        </w:rPr>
        <w:t xml:space="preserve"> yang </w:t>
      </w:r>
      <w:proofErr w:type="spellStart"/>
      <w:r w:rsidR="00587EF6">
        <w:rPr>
          <w:sz w:val="28"/>
          <w:szCs w:val="28"/>
        </w:rPr>
        <w:t>sudah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biasa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dan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dikenal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oleh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masyarakat</w:t>
      </w:r>
      <w:proofErr w:type="spellEnd"/>
      <w:r w:rsidR="00587EF6">
        <w:rPr>
          <w:sz w:val="28"/>
          <w:szCs w:val="28"/>
        </w:rPr>
        <w:t xml:space="preserve">, </w:t>
      </w:r>
      <w:proofErr w:type="spellStart"/>
      <w:r w:rsidR="00587EF6">
        <w:rPr>
          <w:sz w:val="28"/>
          <w:szCs w:val="28"/>
        </w:rPr>
        <w:t>tumbuhan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rempah</w:t>
      </w:r>
      <w:proofErr w:type="spellEnd"/>
      <w:r w:rsidR="00587EF6">
        <w:rPr>
          <w:sz w:val="28"/>
          <w:szCs w:val="28"/>
        </w:rPr>
        <w:t xml:space="preserve"> yang </w:t>
      </w:r>
      <w:proofErr w:type="spellStart"/>
      <w:r w:rsidR="00587EF6">
        <w:rPr>
          <w:sz w:val="28"/>
          <w:szCs w:val="28"/>
        </w:rPr>
        <w:t>digunakan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seperti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daun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kunyit</w:t>
      </w:r>
      <w:proofErr w:type="spellEnd"/>
      <w:r w:rsidR="00587EF6">
        <w:rPr>
          <w:sz w:val="28"/>
          <w:szCs w:val="28"/>
        </w:rPr>
        <w:t xml:space="preserve">, </w:t>
      </w:r>
      <w:proofErr w:type="spellStart"/>
      <w:r w:rsidR="00587EF6">
        <w:rPr>
          <w:sz w:val="28"/>
          <w:szCs w:val="28"/>
        </w:rPr>
        <w:t>daun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pandan</w:t>
      </w:r>
      <w:proofErr w:type="spellEnd"/>
      <w:r w:rsidR="00587EF6">
        <w:rPr>
          <w:sz w:val="28"/>
          <w:szCs w:val="28"/>
        </w:rPr>
        <w:t xml:space="preserve">, </w:t>
      </w:r>
      <w:proofErr w:type="spellStart"/>
      <w:r w:rsidR="00587EF6">
        <w:rPr>
          <w:sz w:val="28"/>
          <w:szCs w:val="28"/>
        </w:rPr>
        <w:t>jeranggau</w:t>
      </w:r>
      <w:proofErr w:type="spellEnd"/>
      <w:r w:rsidR="00587EF6">
        <w:rPr>
          <w:sz w:val="28"/>
          <w:szCs w:val="28"/>
        </w:rPr>
        <w:t xml:space="preserve">, bangle, </w:t>
      </w:r>
      <w:proofErr w:type="spellStart"/>
      <w:r w:rsidR="00587EF6">
        <w:rPr>
          <w:sz w:val="28"/>
          <w:szCs w:val="28"/>
        </w:rPr>
        <w:t>serei</w:t>
      </w:r>
      <w:proofErr w:type="spellEnd"/>
      <w:r w:rsidR="0017240A">
        <w:rPr>
          <w:sz w:val="28"/>
          <w:szCs w:val="28"/>
        </w:rPr>
        <w:t xml:space="preserve">. </w:t>
      </w:r>
      <w:proofErr w:type="spellStart"/>
      <w:r w:rsidR="0017240A">
        <w:rPr>
          <w:sz w:val="28"/>
          <w:szCs w:val="28"/>
        </w:rPr>
        <w:t>Tumbuhan</w:t>
      </w:r>
      <w:proofErr w:type="spellEnd"/>
      <w:r w:rsidR="0017240A">
        <w:rPr>
          <w:sz w:val="28"/>
          <w:szCs w:val="28"/>
        </w:rPr>
        <w:t xml:space="preserve"> </w:t>
      </w:r>
      <w:proofErr w:type="spellStart"/>
      <w:proofErr w:type="gramStart"/>
      <w:r w:rsidR="0017240A">
        <w:rPr>
          <w:sz w:val="28"/>
          <w:szCs w:val="28"/>
        </w:rPr>
        <w:t>rempah</w:t>
      </w:r>
      <w:proofErr w:type="spellEnd"/>
      <w:r w:rsidR="0017240A">
        <w:rPr>
          <w:sz w:val="28"/>
          <w:szCs w:val="28"/>
        </w:rPr>
        <w:t xml:space="preserve"> </w:t>
      </w:r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direbus</w:t>
      </w:r>
      <w:proofErr w:type="spellEnd"/>
      <w:proofErr w:type="gramEnd"/>
      <w:r w:rsidR="00587EF6">
        <w:rPr>
          <w:sz w:val="28"/>
          <w:szCs w:val="28"/>
        </w:rPr>
        <w:t xml:space="preserve"> </w:t>
      </w:r>
      <w:proofErr w:type="spellStart"/>
      <w:r w:rsidR="0017240A">
        <w:rPr>
          <w:sz w:val="28"/>
          <w:szCs w:val="28"/>
        </w:rPr>
        <w:t>daun</w:t>
      </w:r>
      <w:proofErr w:type="spellEnd"/>
      <w:r w:rsidR="0017240A">
        <w:rPr>
          <w:sz w:val="28"/>
          <w:szCs w:val="28"/>
        </w:rPr>
        <w:t xml:space="preserve"> </w:t>
      </w:r>
      <w:proofErr w:type="spellStart"/>
      <w:r w:rsidR="0017240A">
        <w:rPr>
          <w:sz w:val="28"/>
          <w:szCs w:val="28"/>
        </w:rPr>
        <w:t>hingga</w:t>
      </w:r>
      <w:proofErr w:type="spellEnd"/>
      <w:r w:rsidR="00587EF6">
        <w:rPr>
          <w:sz w:val="28"/>
          <w:szCs w:val="28"/>
        </w:rPr>
        <w:t xml:space="preserve"> </w:t>
      </w:r>
      <w:proofErr w:type="spellStart"/>
      <w:r w:rsidR="00587EF6">
        <w:rPr>
          <w:sz w:val="28"/>
          <w:szCs w:val="28"/>
        </w:rPr>
        <w:t>akarnya</w:t>
      </w:r>
      <w:proofErr w:type="spellEnd"/>
      <w:r w:rsidR="00587EF6">
        <w:rPr>
          <w:sz w:val="28"/>
          <w:szCs w:val="28"/>
        </w:rPr>
        <w:t>.</w:t>
      </w:r>
    </w:p>
    <w:p w:rsidR="0017240A" w:rsidRDefault="0017240A" w:rsidP="0017240A">
      <w:pPr>
        <w:pStyle w:val="ListParagraph"/>
        <w:ind w:left="737"/>
        <w:jc w:val="both"/>
        <w:rPr>
          <w:sz w:val="28"/>
          <w:szCs w:val="28"/>
        </w:rPr>
      </w:pPr>
    </w:p>
    <w:p w:rsidR="0017240A" w:rsidRDefault="0017240A" w:rsidP="0017240A">
      <w:pPr>
        <w:pStyle w:val="ListParagraph"/>
        <w:ind w:left="73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Kerangka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</w:t>
      </w:r>
      <w:proofErr w:type="spellEnd"/>
    </w:p>
    <w:p w:rsidR="0017240A" w:rsidRDefault="0017240A" w:rsidP="0017240A">
      <w:pPr>
        <w:pStyle w:val="ListParagraph"/>
        <w:ind w:left="73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Warisan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Benda</w:t>
      </w:r>
    </w:p>
    <w:p w:rsidR="0017240A" w:rsidRPr="00411CDE" w:rsidRDefault="0017240A" w:rsidP="0017240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Pengertian</w:t>
      </w:r>
      <w:proofErr w:type="spellEnd"/>
    </w:p>
    <w:p w:rsidR="00411CDE" w:rsidRDefault="00292BAC" w:rsidP="00396A6C">
      <w:pPr>
        <w:ind w:left="1077" w:firstLine="36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peraturan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Menteri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Pendidikan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Kebudayaan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</w:t>
      </w:r>
      <w:proofErr w:type="spellEnd"/>
      <w:r>
        <w:rPr>
          <w:sz w:val="28"/>
          <w:szCs w:val="28"/>
        </w:rPr>
        <w:t xml:space="preserve"> Indonesia no 106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2013 </w:t>
      </w:r>
      <w:proofErr w:type="spellStart"/>
      <w:r>
        <w:rPr>
          <w:sz w:val="28"/>
          <w:szCs w:val="28"/>
        </w:rPr>
        <w:t>memberikan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pengertian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takbenda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Bab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Ketentuan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Pasal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bahwa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dimaksud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takbenda</w:t>
      </w:r>
      <w:proofErr w:type="spellEnd"/>
      <w:r w:rsidR="00396A6C">
        <w:rPr>
          <w:sz w:val="28"/>
          <w:szCs w:val="28"/>
        </w:rPr>
        <w:t xml:space="preserve"> (</w:t>
      </w:r>
      <w:r w:rsidR="00396A6C" w:rsidRPr="00396A6C">
        <w:rPr>
          <w:i/>
          <w:iCs/>
          <w:sz w:val="28"/>
          <w:szCs w:val="28"/>
        </w:rPr>
        <w:t>Intangible cultural Heritage</w:t>
      </w:r>
      <w:r w:rsidR="00396A6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seluruh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perbuatan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pemikiran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terwujud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identitas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idiologi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mitologi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ungkapan-ungkapan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suara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gerak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gagasan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termuat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benda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perilaku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kepercayaan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istiadat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Indonesia.</w:t>
      </w:r>
      <w:r w:rsidR="00361FE5">
        <w:rPr>
          <w:rStyle w:val="FootnoteReference"/>
          <w:sz w:val="28"/>
          <w:szCs w:val="28"/>
        </w:rPr>
        <w:footnoteReference w:id="4"/>
      </w:r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Sedang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Warisan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Budaya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takbenda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adalah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berbagai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hasil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praktek</w:t>
      </w:r>
      <w:proofErr w:type="spellEnd"/>
      <w:r w:rsidR="00CD270A">
        <w:rPr>
          <w:sz w:val="28"/>
          <w:szCs w:val="28"/>
        </w:rPr>
        <w:t xml:space="preserve">, </w:t>
      </w:r>
      <w:proofErr w:type="spellStart"/>
      <w:r w:rsidR="00CD270A">
        <w:rPr>
          <w:sz w:val="28"/>
          <w:szCs w:val="28"/>
        </w:rPr>
        <w:t>perwujudan</w:t>
      </w:r>
      <w:proofErr w:type="spellEnd"/>
      <w:r w:rsidR="00CD270A">
        <w:rPr>
          <w:sz w:val="28"/>
          <w:szCs w:val="28"/>
        </w:rPr>
        <w:t xml:space="preserve">, </w:t>
      </w:r>
      <w:proofErr w:type="spellStart"/>
      <w:r w:rsidR="00CD270A">
        <w:rPr>
          <w:sz w:val="28"/>
          <w:szCs w:val="28"/>
        </w:rPr>
        <w:t>ekspresi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pengetahuan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dan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keterampilan</w:t>
      </w:r>
      <w:proofErr w:type="spellEnd"/>
      <w:r w:rsidR="00CD270A">
        <w:rPr>
          <w:sz w:val="28"/>
          <w:szCs w:val="28"/>
        </w:rPr>
        <w:t xml:space="preserve"> yang </w:t>
      </w:r>
      <w:proofErr w:type="spellStart"/>
      <w:r w:rsidR="00CD270A">
        <w:rPr>
          <w:sz w:val="28"/>
          <w:szCs w:val="28"/>
        </w:rPr>
        <w:t>terkait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dengan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lingkup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budaya</w:t>
      </w:r>
      <w:proofErr w:type="spellEnd"/>
      <w:r w:rsidR="00CD270A">
        <w:rPr>
          <w:sz w:val="28"/>
          <w:szCs w:val="28"/>
        </w:rPr>
        <w:t xml:space="preserve"> yang </w:t>
      </w:r>
      <w:proofErr w:type="spellStart"/>
      <w:r w:rsidR="00CD270A">
        <w:rPr>
          <w:sz w:val="28"/>
          <w:szCs w:val="28"/>
        </w:rPr>
        <w:t>diwariskan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dari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generasi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ke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generasi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secara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terus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menerus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melalui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pelestarian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atau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penciptaan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ke</w:t>
      </w:r>
      <w:r w:rsidR="00D816F2">
        <w:rPr>
          <w:sz w:val="28"/>
          <w:szCs w:val="28"/>
        </w:rPr>
        <w:t>m</w:t>
      </w:r>
      <w:r w:rsidR="00CD270A">
        <w:rPr>
          <w:sz w:val="28"/>
          <w:szCs w:val="28"/>
        </w:rPr>
        <w:t>bali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serta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merupakan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hasil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kebudayaan</w:t>
      </w:r>
      <w:proofErr w:type="spellEnd"/>
      <w:r w:rsidR="00CD270A">
        <w:rPr>
          <w:sz w:val="28"/>
          <w:szCs w:val="28"/>
        </w:rPr>
        <w:t xml:space="preserve"> yang </w:t>
      </w:r>
      <w:proofErr w:type="spellStart"/>
      <w:r w:rsidR="00CD270A">
        <w:rPr>
          <w:sz w:val="28"/>
          <w:szCs w:val="28"/>
        </w:rPr>
        <w:t>berwujud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budaya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takbenda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setelah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melalui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proses</w:t>
      </w:r>
      <w:proofErr w:type="spellEnd"/>
      <w:r w:rsidR="00CD270A">
        <w:rPr>
          <w:sz w:val="28"/>
          <w:szCs w:val="28"/>
        </w:rPr>
        <w:t xml:space="preserve"> </w:t>
      </w:r>
      <w:proofErr w:type="spellStart"/>
      <w:proofErr w:type="gramStart"/>
      <w:r w:rsidR="00CD270A">
        <w:rPr>
          <w:sz w:val="28"/>
          <w:szCs w:val="28"/>
        </w:rPr>
        <w:t>penetapan</w:t>
      </w:r>
      <w:proofErr w:type="spellEnd"/>
      <w:r w:rsidR="00CD270A">
        <w:rPr>
          <w:sz w:val="28"/>
          <w:szCs w:val="28"/>
        </w:rPr>
        <w:t xml:space="preserve">  </w:t>
      </w:r>
      <w:proofErr w:type="spellStart"/>
      <w:r w:rsidR="00CD270A">
        <w:rPr>
          <w:sz w:val="28"/>
          <w:szCs w:val="28"/>
        </w:rPr>
        <w:t>budaya</w:t>
      </w:r>
      <w:proofErr w:type="spellEnd"/>
      <w:proofErr w:type="gramEnd"/>
      <w:r w:rsidR="00CD270A">
        <w:rPr>
          <w:sz w:val="28"/>
          <w:szCs w:val="28"/>
        </w:rPr>
        <w:t xml:space="preserve"> </w:t>
      </w:r>
      <w:proofErr w:type="spellStart"/>
      <w:r w:rsidR="00CD270A">
        <w:rPr>
          <w:sz w:val="28"/>
          <w:szCs w:val="28"/>
        </w:rPr>
        <w:t>takbenda</w:t>
      </w:r>
      <w:proofErr w:type="spellEnd"/>
      <w:r w:rsidR="00CD270A">
        <w:rPr>
          <w:sz w:val="28"/>
          <w:szCs w:val="28"/>
        </w:rPr>
        <w:t>.</w:t>
      </w:r>
      <w:r w:rsidR="00CD270A">
        <w:rPr>
          <w:rStyle w:val="FootnoteReference"/>
          <w:sz w:val="28"/>
          <w:szCs w:val="28"/>
        </w:rPr>
        <w:footnoteReference w:id="5"/>
      </w:r>
      <w:r w:rsidR="00396A6C">
        <w:rPr>
          <w:sz w:val="28"/>
          <w:szCs w:val="28"/>
        </w:rPr>
        <w:t xml:space="preserve"> </w:t>
      </w:r>
      <w:proofErr w:type="spellStart"/>
      <w:proofErr w:type="gramStart"/>
      <w:r w:rsidR="00396A6C">
        <w:rPr>
          <w:sz w:val="28"/>
          <w:szCs w:val="28"/>
        </w:rPr>
        <w:t>Adapun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alasan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penamaan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pada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warisan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budaya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takbenda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yaitu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karya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budaya</w:t>
      </w:r>
      <w:proofErr w:type="spellEnd"/>
      <w:r w:rsidR="00396A6C">
        <w:rPr>
          <w:sz w:val="28"/>
          <w:szCs w:val="28"/>
        </w:rPr>
        <w:t xml:space="preserve"> yang </w:t>
      </w:r>
      <w:proofErr w:type="spellStart"/>
      <w:r w:rsidR="00396A6C">
        <w:rPr>
          <w:sz w:val="28"/>
          <w:szCs w:val="28"/>
        </w:rPr>
        <w:t>wujudnya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bersifat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abstrak</w:t>
      </w:r>
      <w:proofErr w:type="spellEnd"/>
      <w:r w:rsidR="00396A6C">
        <w:rPr>
          <w:sz w:val="28"/>
          <w:szCs w:val="28"/>
        </w:rPr>
        <w:t xml:space="preserve">, </w:t>
      </w:r>
      <w:proofErr w:type="spellStart"/>
      <w:r w:rsidR="00396A6C">
        <w:rPr>
          <w:sz w:val="28"/>
          <w:szCs w:val="28"/>
        </w:rPr>
        <w:t>bisa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dinikmati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melalui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indera</w:t>
      </w:r>
      <w:proofErr w:type="spellEnd"/>
      <w:r w:rsidR="00396A6C">
        <w:rPr>
          <w:sz w:val="28"/>
          <w:szCs w:val="28"/>
        </w:rPr>
        <w:t xml:space="preserve"> </w:t>
      </w:r>
      <w:proofErr w:type="spellStart"/>
      <w:r w:rsidR="00396A6C">
        <w:rPr>
          <w:sz w:val="28"/>
          <w:szCs w:val="28"/>
        </w:rPr>
        <w:t>hidung</w:t>
      </w:r>
      <w:proofErr w:type="spellEnd"/>
      <w:r w:rsidR="00396A6C">
        <w:rPr>
          <w:sz w:val="28"/>
          <w:szCs w:val="28"/>
        </w:rPr>
        <w:t xml:space="preserve">, </w:t>
      </w:r>
      <w:proofErr w:type="spellStart"/>
      <w:r w:rsidR="00396A6C">
        <w:rPr>
          <w:sz w:val="28"/>
          <w:szCs w:val="28"/>
        </w:rPr>
        <w:lastRenderedPageBreak/>
        <w:t>telinga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dan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mata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kemudian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budaya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tersebut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tidak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bisa</w:t>
      </w:r>
      <w:proofErr w:type="spellEnd"/>
      <w:r w:rsidR="00340F50">
        <w:rPr>
          <w:sz w:val="28"/>
          <w:szCs w:val="28"/>
        </w:rPr>
        <w:t xml:space="preserve"> </w:t>
      </w:r>
      <w:proofErr w:type="spellStart"/>
      <w:r w:rsidR="00340F50">
        <w:rPr>
          <w:sz w:val="28"/>
          <w:szCs w:val="28"/>
        </w:rPr>
        <w:t>dipegang</w:t>
      </w:r>
      <w:proofErr w:type="spellEnd"/>
      <w:r w:rsidR="00340F50">
        <w:rPr>
          <w:sz w:val="28"/>
          <w:szCs w:val="28"/>
        </w:rPr>
        <w:t>/</w:t>
      </w:r>
      <w:proofErr w:type="spellStart"/>
      <w:r w:rsidR="00340F50">
        <w:rPr>
          <w:sz w:val="28"/>
          <w:szCs w:val="28"/>
        </w:rPr>
        <w:t>diraba</w:t>
      </w:r>
      <w:proofErr w:type="spellEnd"/>
      <w:r w:rsidR="00340F50">
        <w:rPr>
          <w:sz w:val="28"/>
          <w:szCs w:val="28"/>
        </w:rPr>
        <w:t>.</w:t>
      </w:r>
      <w:proofErr w:type="gramEnd"/>
      <w:r w:rsidR="00340F50">
        <w:rPr>
          <w:rStyle w:val="FootnoteReference"/>
          <w:sz w:val="28"/>
          <w:szCs w:val="28"/>
        </w:rPr>
        <w:footnoteReference w:id="6"/>
      </w:r>
    </w:p>
    <w:p w:rsidR="00021348" w:rsidRDefault="00021348" w:rsidP="0002134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Pengkategorian</w:t>
      </w:r>
      <w:proofErr w:type="spellEnd"/>
      <w:r w:rsidRPr="00021348">
        <w:rPr>
          <w:sz w:val="28"/>
          <w:szCs w:val="28"/>
        </w:rPr>
        <w:t xml:space="preserve"> </w:t>
      </w:r>
      <w:proofErr w:type="spellStart"/>
      <w:r w:rsidRPr="00021348">
        <w:rPr>
          <w:sz w:val="28"/>
          <w:szCs w:val="28"/>
        </w:rPr>
        <w:t>Warisan</w:t>
      </w:r>
      <w:proofErr w:type="spellEnd"/>
      <w:r w:rsidRPr="00021348">
        <w:rPr>
          <w:sz w:val="28"/>
          <w:szCs w:val="28"/>
        </w:rPr>
        <w:t xml:space="preserve"> </w:t>
      </w:r>
      <w:proofErr w:type="spellStart"/>
      <w:r w:rsidRPr="00021348">
        <w:rPr>
          <w:sz w:val="28"/>
          <w:szCs w:val="28"/>
        </w:rPr>
        <w:t>Budaya</w:t>
      </w:r>
      <w:proofErr w:type="spellEnd"/>
      <w:r w:rsidRPr="00021348">
        <w:rPr>
          <w:sz w:val="28"/>
          <w:szCs w:val="28"/>
        </w:rPr>
        <w:t xml:space="preserve"> </w:t>
      </w:r>
      <w:proofErr w:type="spellStart"/>
      <w:r w:rsidRPr="00021348">
        <w:rPr>
          <w:sz w:val="28"/>
          <w:szCs w:val="28"/>
        </w:rPr>
        <w:t>TakBenda</w:t>
      </w:r>
      <w:proofErr w:type="spellEnd"/>
    </w:p>
    <w:p w:rsidR="00F94487" w:rsidRDefault="00F94487" w:rsidP="002E34B8">
      <w:pPr>
        <w:pStyle w:val="ListParagraph"/>
        <w:ind w:left="109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Warisan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takbenda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dikelompokkan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perundang</w:t>
      </w:r>
      <w:proofErr w:type="gramEnd"/>
      <w:r>
        <w:rPr>
          <w:sz w:val="28"/>
          <w:szCs w:val="28"/>
        </w:rPr>
        <w:t>-undangan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menteri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pendidikan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kebudayaan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</w:t>
      </w:r>
      <w:proofErr w:type="spellEnd"/>
      <w:r>
        <w:rPr>
          <w:sz w:val="28"/>
          <w:szCs w:val="28"/>
        </w:rPr>
        <w:t xml:space="preserve"> Indonesia</w:t>
      </w:r>
      <w:r w:rsidR="002E34B8">
        <w:rPr>
          <w:sz w:val="28"/>
          <w:szCs w:val="28"/>
        </w:rPr>
        <w:t xml:space="preserve"> </w:t>
      </w:r>
      <w:proofErr w:type="spellStart"/>
      <w:r w:rsidR="002E34B8">
        <w:rPr>
          <w:sz w:val="28"/>
          <w:szCs w:val="28"/>
        </w:rPr>
        <w:t>yaitu</w:t>
      </w:r>
      <w:proofErr w:type="spellEnd"/>
      <w:r w:rsidR="002E34B8">
        <w:rPr>
          <w:sz w:val="28"/>
          <w:szCs w:val="28"/>
        </w:rPr>
        <w:t>:</w:t>
      </w:r>
    </w:p>
    <w:p w:rsidR="00F94487" w:rsidRDefault="00F94487" w:rsidP="00F9448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Tradisi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ekspresi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lisan</w:t>
      </w:r>
      <w:proofErr w:type="spellEnd"/>
      <w:r>
        <w:rPr>
          <w:sz w:val="28"/>
          <w:szCs w:val="28"/>
        </w:rPr>
        <w:t>.</w:t>
      </w:r>
    </w:p>
    <w:p w:rsidR="00F94487" w:rsidRDefault="00F94487" w:rsidP="00F9448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pertunjukan</w:t>
      </w:r>
      <w:proofErr w:type="spellEnd"/>
      <w:r>
        <w:rPr>
          <w:sz w:val="28"/>
          <w:szCs w:val="28"/>
        </w:rPr>
        <w:t>.</w:t>
      </w:r>
    </w:p>
    <w:p w:rsidR="00F94487" w:rsidRDefault="00F94487" w:rsidP="00F9448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istiadat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masyarakat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ritus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perayaan-perayaan</w:t>
      </w:r>
      <w:proofErr w:type="spellEnd"/>
      <w:r>
        <w:rPr>
          <w:sz w:val="28"/>
          <w:szCs w:val="28"/>
        </w:rPr>
        <w:t>.</w:t>
      </w:r>
    </w:p>
    <w:p w:rsidR="00F94487" w:rsidRDefault="00F94487" w:rsidP="00F9448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Pengetahuan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kebiasaan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perilaku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mengenai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semesta</w:t>
      </w:r>
      <w:proofErr w:type="spellEnd"/>
      <w:r>
        <w:rPr>
          <w:sz w:val="28"/>
          <w:szCs w:val="28"/>
        </w:rPr>
        <w:t>.</w:t>
      </w:r>
    </w:p>
    <w:p w:rsidR="00F94487" w:rsidRDefault="00F94487" w:rsidP="00F9448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Keterampilan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kemahiran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kerajinan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tradisional</w:t>
      </w:r>
      <w:proofErr w:type="spellEnd"/>
      <w:r>
        <w:rPr>
          <w:sz w:val="28"/>
          <w:szCs w:val="28"/>
        </w:rPr>
        <w:t>.</w:t>
      </w:r>
      <w:r>
        <w:rPr>
          <w:rStyle w:val="FootnoteReference"/>
          <w:sz w:val="28"/>
          <w:szCs w:val="28"/>
        </w:rPr>
        <w:footnoteReference w:id="7"/>
      </w:r>
    </w:p>
    <w:p w:rsidR="002E34B8" w:rsidRDefault="002E34B8" w:rsidP="002E34B8">
      <w:pPr>
        <w:pStyle w:val="ListParagraph"/>
        <w:ind w:left="1457"/>
        <w:jc w:val="both"/>
        <w:rPr>
          <w:sz w:val="28"/>
          <w:szCs w:val="28"/>
        </w:rPr>
      </w:pPr>
    </w:p>
    <w:p w:rsidR="002E34B8" w:rsidRDefault="002E34B8" w:rsidP="002E34B8">
      <w:pPr>
        <w:pStyle w:val="ListParagraph"/>
        <w:ind w:left="107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Warisan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takbenda</w:t>
      </w:r>
      <w:proofErr w:type="spellEnd"/>
      <w:r>
        <w:rPr>
          <w:sz w:val="28"/>
          <w:szCs w:val="28"/>
        </w:rPr>
        <w:t xml:space="preserve"> Indonesia yang </w:t>
      </w:r>
      <w:proofErr w:type="spellStart"/>
      <w:r>
        <w:rPr>
          <w:sz w:val="28"/>
          <w:szCs w:val="28"/>
        </w:rPr>
        <w:t>diakui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oleh</w:t>
      </w:r>
      <w:proofErr w:type="spellEnd"/>
      <w:r>
        <w:rPr>
          <w:sz w:val="28"/>
          <w:szCs w:val="28"/>
        </w:rPr>
        <w:t xml:space="preserve"> UNESCO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: </w:t>
      </w:r>
    </w:p>
    <w:p w:rsidR="002E34B8" w:rsidRDefault="002E34B8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Pertunjukan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wayang</w:t>
      </w:r>
      <w:proofErr w:type="spellEnd"/>
    </w:p>
    <w:p w:rsidR="002E34B8" w:rsidRDefault="002E34B8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Pendidikan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membatik</w:t>
      </w:r>
      <w:proofErr w:type="spellEnd"/>
    </w:p>
    <w:p w:rsidR="002E34B8" w:rsidRDefault="002E34B8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Pantun</w:t>
      </w:r>
      <w:proofErr w:type="spellEnd"/>
    </w:p>
    <w:p w:rsidR="002E34B8" w:rsidRDefault="002E34B8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Tradisi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pencak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silat</w:t>
      </w:r>
      <w:proofErr w:type="spellEnd"/>
    </w:p>
    <w:p w:rsidR="002E34B8" w:rsidRDefault="002E34B8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pembuatan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kapal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Pinisi</w:t>
      </w:r>
      <w:proofErr w:type="spellEnd"/>
    </w:p>
    <w:p w:rsidR="002E34B8" w:rsidRDefault="002E34B8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Tiga</w:t>
      </w:r>
      <w:proofErr w:type="spellEnd"/>
      <w:r>
        <w:rPr>
          <w:sz w:val="28"/>
          <w:szCs w:val="28"/>
        </w:rPr>
        <w:t xml:space="preserve"> genre </w:t>
      </w:r>
      <w:proofErr w:type="spellStart"/>
      <w:r>
        <w:rPr>
          <w:sz w:val="28"/>
          <w:szCs w:val="28"/>
        </w:rPr>
        <w:t>tarian</w:t>
      </w:r>
      <w:proofErr w:type="spellEnd"/>
      <w:r>
        <w:rPr>
          <w:sz w:val="28"/>
          <w:szCs w:val="28"/>
        </w:rPr>
        <w:t xml:space="preserve"> Bali: </w:t>
      </w:r>
      <w:proofErr w:type="spellStart"/>
      <w:r>
        <w:rPr>
          <w:sz w:val="28"/>
          <w:szCs w:val="28"/>
        </w:rPr>
        <w:t>tari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Rejang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Dewa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joget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Bumbung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dll</w:t>
      </w:r>
      <w:proofErr w:type="spellEnd"/>
      <w:r>
        <w:rPr>
          <w:sz w:val="28"/>
          <w:szCs w:val="28"/>
        </w:rPr>
        <w:t>.</w:t>
      </w:r>
    </w:p>
    <w:p w:rsidR="002E34B8" w:rsidRDefault="00B60E46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Noken</w:t>
      </w:r>
      <w:proofErr w:type="spellEnd"/>
    </w:p>
    <w:p w:rsidR="00B60E46" w:rsidRDefault="00B60E46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Saman</w:t>
      </w:r>
      <w:proofErr w:type="spellEnd"/>
    </w:p>
    <w:p w:rsidR="00B60E46" w:rsidRDefault="00B60E46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Angklung</w:t>
      </w:r>
      <w:proofErr w:type="spellEnd"/>
    </w:p>
    <w:p w:rsidR="00B60E46" w:rsidRDefault="00B60E46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Batik</w:t>
      </w:r>
    </w:p>
    <w:p w:rsidR="00B60E46" w:rsidRDefault="00B60E46" w:rsidP="002E3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Keris</w:t>
      </w:r>
      <w:proofErr w:type="spellEnd"/>
      <w:r w:rsidR="00A555D9">
        <w:rPr>
          <w:sz w:val="28"/>
          <w:szCs w:val="28"/>
        </w:rPr>
        <w:t>.</w:t>
      </w:r>
      <w:r w:rsidR="00A555D9">
        <w:rPr>
          <w:rStyle w:val="FootnoteReference"/>
          <w:sz w:val="28"/>
          <w:szCs w:val="28"/>
        </w:rPr>
        <w:footnoteReference w:id="8"/>
      </w:r>
    </w:p>
    <w:p w:rsidR="00B60E46" w:rsidRPr="00B60E46" w:rsidRDefault="00B60E46" w:rsidP="00B60E46">
      <w:pPr>
        <w:ind w:left="107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Sebenarnya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ditelusuri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sangat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banyak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takbenda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dimiliki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masyarakat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Sabang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Marauke</w:t>
      </w:r>
      <w:proofErr w:type="spellEnd"/>
      <w:r>
        <w:rPr>
          <w:sz w:val="28"/>
          <w:szCs w:val="28"/>
        </w:rPr>
        <w:t>.</w:t>
      </w:r>
      <w:proofErr w:type="gramEnd"/>
      <w:r w:rsidRPr="00B60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Sumatera Barat </w:t>
      </w:r>
      <w:proofErr w:type="spellStart"/>
      <w:r>
        <w:rPr>
          <w:sz w:val="28"/>
          <w:szCs w:val="28"/>
        </w:rPr>
        <w:t>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upacara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mengangkat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penghulu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manjalang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Bako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Bainai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upacara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mengangkat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Bundo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Kandung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tari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Piring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tari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Pasambahan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tari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Payuang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Pencak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silat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merendo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menyetrimin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songket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Pandai</w:t>
      </w:r>
      <w:proofErr w:type="spellEnd"/>
      <w:r w:rsidR="00A555D9">
        <w:rPr>
          <w:sz w:val="28"/>
          <w:szCs w:val="28"/>
        </w:rPr>
        <w:t xml:space="preserve"> </w:t>
      </w:r>
      <w:proofErr w:type="spellStart"/>
      <w:r w:rsidR="00A555D9">
        <w:rPr>
          <w:sz w:val="28"/>
          <w:szCs w:val="28"/>
        </w:rPr>
        <w:t>Sikek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Sanjai</w:t>
      </w:r>
      <w:proofErr w:type="spellEnd"/>
      <w:r w:rsidR="00A555D9">
        <w:rPr>
          <w:sz w:val="28"/>
          <w:szCs w:val="28"/>
        </w:rPr>
        <w:t xml:space="preserve">, </w:t>
      </w:r>
      <w:proofErr w:type="spellStart"/>
      <w:r w:rsidR="00A555D9">
        <w:rPr>
          <w:sz w:val="28"/>
          <w:szCs w:val="28"/>
        </w:rPr>
        <w:t>Randang</w:t>
      </w:r>
      <w:proofErr w:type="spellEnd"/>
      <w:r w:rsidR="00A555D9">
        <w:rPr>
          <w:sz w:val="28"/>
          <w:szCs w:val="28"/>
        </w:rPr>
        <w:t>.</w:t>
      </w:r>
    </w:p>
    <w:sectPr w:rsidR="00B60E46" w:rsidRPr="00B60E46" w:rsidSect="00610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FE8" w:rsidRDefault="00E71FE8" w:rsidP="00EA668E">
      <w:pPr>
        <w:spacing w:after="0" w:line="240" w:lineRule="auto"/>
      </w:pPr>
      <w:r>
        <w:separator/>
      </w:r>
    </w:p>
  </w:endnote>
  <w:endnote w:type="continuationSeparator" w:id="0">
    <w:p w:rsidR="00E71FE8" w:rsidRDefault="00E71FE8" w:rsidP="00EA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FE8" w:rsidRDefault="00E71FE8" w:rsidP="00EA668E">
      <w:pPr>
        <w:spacing w:after="0" w:line="240" w:lineRule="auto"/>
      </w:pPr>
      <w:r>
        <w:separator/>
      </w:r>
    </w:p>
  </w:footnote>
  <w:footnote w:type="continuationSeparator" w:id="0">
    <w:p w:rsidR="00E71FE8" w:rsidRDefault="00E71FE8" w:rsidP="00EA668E">
      <w:pPr>
        <w:spacing w:after="0" w:line="240" w:lineRule="auto"/>
      </w:pPr>
      <w:r>
        <w:continuationSeparator/>
      </w:r>
    </w:p>
  </w:footnote>
  <w:footnote w:id="1">
    <w:p w:rsidR="00EA668E" w:rsidRDefault="00EA668E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2">
    <w:p w:rsidR="00EA668E" w:rsidRDefault="00EA668E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3">
    <w:p w:rsidR="00EA668E" w:rsidRDefault="00EA668E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4">
    <w:p w:rsidR="00361FE5" w:rsidRDefault="00361FE5" w:rsidP="00361F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Dokumen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106 </w:t>
      </w:r>
      <w:proofErr w:type="spellStart"/>
      <w:r>
        <w:t>Tahun</w:t>
      </w:r>
      <w:proofErr w:type="spellEnd"/>
      <w:r>
        <w:t xml:space="preserve"> 2013, h. 2.</w:t>
      </w:r>
      <w:proofErr w:type="gramEnd"/>
      <w:r>
        <w:t xml:space="preserve"> </w:t>
      </w:r>
      <w:proofErr w:type="gramStart"/>
      <w:r>
        <w:t xml:space="preserve">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12 </w:t>
      </w:r>
      <w:proofErr w:type="spellStart"/>
      <w:r>
        <w:t>Desember</w:t>
      </w:r>
      <w:proofErr w:type="spellEnd"/>
      <w:r>
        <w:t xml:space="preserve"> 2013 </w:t>
      </w:r>
      <w:proofErr w:type="spellStart"/>
      <w:r>
        <w:t>di</w:t>
      </w:r>
      <w:proofErr w:type="spellEnd"/>
      <w:r>
        <w:t xml:space="preserve"> Jakarta.</w:t>
      </w:r>
      <w:proofErr w:type="gramEnd"/>
      <w:r>
        <w:t xml:space="preserve"> Di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Mohammad </w:t>
      </w:r>
      <w:proofErr w:type="spellStart"/>
      <w:r>
        <w:t>Nuh</w:t>
      </w:r>
      <w:proofErr w:type="spellEnd"/>
      <w:r>
        <w:t xml:space="preserve">,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Bab</w:t>
      </w:r>
      <w:proofErr w:type="spellEnd"/>
      <w:r>
        <w:t xml:space="preserve"> I </w:t>
      </w:r>
      <w:proofErr w:type="spellStart"/>
      <w:r>
        <w:t>Pasal</w:t>
      </w:r>
      <w:proofErr w:type="spellEnd"/>
      <w:r>
        <w:t xml:space="preserve"> 1</w:t>
      </w:r>
    </w:p>
  </w:footnote>
  <w:footnote w:id="5">
    <w:p w:rsidR="00CD270A" w:rsidRDefault="00CD270A">
      <w:pPr>
        <w:pStyle w:val="FootnoteText"/>
      </w:pPr>
      <w:r>
        <w:rPr>
          <w:rStyle w:val="FootnoteReference"/>
        </w:rPr>
        <w:footnoteRef/>
      </w:r>
      <w:r w:rsidR="00361FE5">
        <w:t xml:space="preserve"> </w:t>
      </w:r>
      <w:proofErr w:type="spellStart"/>
      <w:proofErr w:type="gramStart"/>
      <w:r w:rsidR="00361FE5">
        <w:t>Dokumen</w:t>
      </w:r>
      <w:proofErr w:type="spellEnd"/>
      <w:r w:rsidR="00361FE5">
        <w:t xml:space="preserve"> </w:t>
      </w:r>
      <w:proofErr w:type="spellStart"/>
      <w:r w:rsidR="00361FE5">
        <w:t>Peraturan</w:t>
      </w:r>
      <w:proofErr w:type="spellEnd"/>
      <w:r w:rsidR="00361FE5">
        <w:t xml:space="preserve"> </w:t>
      </w:r>
      <w:proofErr w:type="spellStart"/>
      <w:r w:rsidR="00361FE5">
        <w:t>Ment</w:t>
      </w:r>
      <w:r>
        <w:t>eri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</w:t>
      </w:r>
      <w:r w:rsidR="00240D69">
        <w:t xml:space="preserve"> </w:t>
      </w:r>
      <w:proofErr w:type="spellStart"/>
      <w:r w:rsidR="00240D69">
        <w:t>Nomor</w:t>
      </w:r>
      <w:proofErr w:type="spellEnd"/>
      <w:r w:rsidR="00240D69">
        <w:t xml:space="preserve"> 106 </w:t>
      </w:r>
      <w:proofErr w:type="spellStart"/>
      <w:r w:rsidR="00240D69">
        <w:t>Tahun</w:t>
      </w:r>
      <w:proofErr w:type="spellEnd"/>
      <w:r w:rsidR="00240D69">
        <w:t xml:space="preserve"> 2013, h. 2.</w:t>
      </w:r>
      <w:proofErr w:type="gramEnd"/>
      <w:r w:rsidR="00240D69">
        <w:t xml:space="preserve"> </w:t>
      </w:r>
      <w:proofErr w:type="gramStart"/>
      <w:r w:rsidR="00240D69">
        <w:t xml:space="preserve">Yang </w:t>
      </w:r>
      <w:proofErr w:type="spellStart"/>
      <w:r w:rsidR="00240D69">
        <w:t>ditetapkan</w:t>
      </w:r>
      <w:proofErr w:type="spellEnd"/>
      <w:r w:rsidR="00240D69">
        <w:t xml:space="preserve"> </w:t>
      </w:r>
      <w:proofErr w:type="spellStart"/>
      <w:r w:rsidR="00240D69">
        <w:t>pada</w:t>
      </w:r>
      <w:proofErr w:type="spellEnd"/>
      <w:r w:rsidR="00240D69">
        <w:t xml:space="preserve"> </w:t>
      </w:r>
      <w:proofErr w:type="spellStart"/>
      <w:r w:rsidR="00240D69">
        <w:t>tanggal</w:t>
      </w:r>
      <w:proofErr w:type="spellEnd"/>
      <w:r w:rsidR="00240D69">
        <w:t xml:space="preserve"> 12 </w:t>
      </w:r>
      <w:proofErr w:type="spellStart"/>
      <w:r w:rsidR="00240D69">
        <w:t>Desember</w:t>
      </w:r>
      <w:proofErr w:type="spellEnd"/>
      <w:r w:rsidR="00240D69">
        <w:t xml:space="preserve"> 2013 </w:t>
      </w:r>
      <w:proofErr w:type="spellStart"/>
      <w:r w:rsidR="00240D69">
        <w:t>di</w:t>
      </w:r>
      <w:proofErr w:type="spellEnd"/>
      <w:r w:rsidR="00240D69">
        <w:t xml:space="preserve"> Jakarta</w:t>
      </w:r>
      <w:r w:rsidR="00DB30F0">
        <w:t>.</w:t>
      </w:r>
      <w:proofErr w:type="gramEnd"/>
      <w:r w:rsidR="00DB30F0">
        <w:t xml:space="preserve"> Di </w:t>
      </w:r>
      <w:proofErr w:type="spellStart"/>
      <w:r w:rsidR="00DB30F0">
        <w:t>tanda</w:t>
      </w:r>
      <w:proofErr w:type="spellEnd"/>
      <w:r w:rsidR="00DB30F0">
        <w:t xml:space="preserve"> </w:t>
      </w:r>
      <w:proofErr w:type="spellStart"/>
      <w:proofErr w:type="gramStart"/>
      <w:r w:rsidR="00DB30F0">
        <w:t>tangani</w:t>
      </w:r>
      <w:proofErr w:type="spellEnd"/>
      <w:r w:rsidR="00DB30F0">
        <w:t xml:space="preserve"> </w:t>
      </w:r>
      <w:r w:rsidR="00240D69">
        <w:t xml:space="preserve"> </w:t>
      </w:r>
      <w:proofErr w:type="spellStart"/>
      <w:r w:rsidR="00240D69">
        <w:t>oleh</w:t>
      </w:r>
      <w:proofErr w:type="spellEnd"/>
      <w:proofErr w:type="gramEnd"/>
      <w:r w:rsidR="00240D69">
        <w:t xml:space="preserve"> </w:t>
      </w:r>
      <w:proofErr w:type="spellStart"/>
      <w:r w:rsidR="00240D69">
        <w:t>Menteri</w:t>
      </w:r>
      <w:proofErr w:type="spellEnd"/>
      <w:r w:rsidR="00240D69">
        <w:t xml:space="preserve"> </w:t>
      </w:r>
      <w:r w:rsidR="00DB30F0">
        <w:t xml:space="preserve">Mohammad </w:t>
      </w:r>
      <w:proofErr w:type="spellStart"/>
      <w:r w:rsidR="00DB30F0">
        <w:t>Nuh</w:t>
      </w:r>
      <w:proofErr w:type="spellEnd"/>
      <w:r w:rsidR="00DB30F0">
        <w:t>.</w:t>
      </w:r>
      <w:r w:rsidR="00361FE5">
        <w:t xml:space="preserve"> </w:t>
      </w:r>
      <w:proofErr w:type="spellStart"/>
      <w:r w:rsidR="00361FE5">
        <w:t>Ketentuan</w:t>
      </w:r>
      <w:proofErr w:type="spellEnd"/>
      <w:r w:rsidR="00361FE5">
        <w:t xml:space="preserve"> </w:t>
      </w:r>
      <w:proofErr w:type="spellStart"/>
      <w:r w:rsidR="00361FE5">
        <w:t>umum</w:t>
      </w:r>
      <w:proofErr w:type="spellEnd"/>
      <w:r w:rsidR="00361FE5">
        <w:t xml:space="preserve">, </w:t>
      </w:r>
      <w:proofErr w:type="spellStart"/>
      <w:r w:rsidR="00361FE5">
        <w:t>Bab</w:t>
      </w:r>
      <w:proofErr w:type="spellEnd"/>
      <w:r w:rsidR="00361FE5">
        <w:t xml:space="preserve"> I </w:t>
      </w:r>
      <w:proofErr w:type="spellStart"/>
      <w:r w:rsidR="00361FE5">
        <w:t>Pasal</w:t>
      </w:r>
      <w:proofErr w:type="spellEnd"/>
      <w:r w:rsidR="00361FE5">
        <w:t xml:space="preserve"> 2</w:t>
      </w:r>
    </w:p>
  </w:footnote>
  <w:footnote w:id="6">
    <w:p w:rsidR="00340F50" w:rsidRDefault="00340F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Kampret</w:t>
      </w:r>
      <w:proofErr w:type="spellEnd"/>
      <w:r>
        <w:t xml:space="preserve"> Junior,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7 </w:t>
      </w:r>
      <w:proofErr w:type="spellStart"/>
      <w:r>
        <w:t>Pebruari</w:t>
      </w:r>
      <w:proofErr w:type="spellEnd"/>
      <w:r>
        <w:t xml:space="preserve"> 2022</w:t>
      </w:r>
    </w:p>
  </w:footnote>
  <w:footnote w:id="7">
    <w:p w:rsidR="00F94487" w:rsidRDefault="00F94487" w:rsidP="00F944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Dokumen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106 </w:t>
      </w:r>
      <w:proofErr w:type="spellStart"/>
      <w:r>
        <w:t>Tahun</w:t>
      </w:r>
      <w:proofErr w:type="spellEnd"/>
      <w:r>
        <w:t xml:space="preserve"> 2013, h. 2.</w:t>
      </w:r>
      <w:proofErr w:type="gramEnd"/>
      <w:r>
        <w:t xml:space="preserve"> </w:t>
      </w:r>
      <w:proofErr w:type="gramStart"/>
      <w:r>
        <w:t xml:space="preserve">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12 </w:t>
      </w:r>
      <w:proofErr w:type="spellStart"/>
      <w:r>
        <w:t>Desember</w:t>
      </w:r>
      <w:proofErr w:type="spellEnd"/>
      <w:r>
        <w:t xml:space="preserve"> 2013 </w:t>
      </w:r>
      <w:proofErr w:type="spellStart"/>
      <w:r>
        <w:t>di</w:t>
      </w:r>
      <w:proofErr w:type="spellEnd"/>
      <w:r>
        <w:t xml:space="preserve"> Jakarta.</w:t>
      </w:r>
      <w:proofErr w:type="gramEnd"/>
      <w:r>
        <w:t xml:space="preserve"> Di </w:t>
      </w:r>
      <w:proofErr w:type="spellStart"/>
      <w:r>
        <w:t>tanda</w:t>
      </w:r>
      <w:proofErr w:type="spellEnd"/>
      <w:r>
        <w:t xml:space="preserve"> </w:t>
      </w:r>
      <w:proofErr w:type="spellStart"/>
      <w:proofErr w:type="gramStart"/>
      <w:r>
        <w:t>tangani</w:t>
      </w:r>
      <w:proofErr w:type="spellEnd"/>
      <w:r>
        <w:t xml:space="preserve">  </w:t>
      </w:r>
      <w:proofErr w:type="spellStart"/>
      <w:r>
        <w:t>oleh</w:t>
      </w:r>
      <w:proofErr w:type="spellEnd"/>
      <w:proofErr w:type="gramEnd"/>
      <w:r>
        <w:t xml:space="preserve"> </w:t>
      </w:r>
      <w:proofErr w:type="spellStart"/>
      <w:r>
        <w:t>Menteri</w:t>
      </w:r>
      <w:proofErr w:type="spellEnd"/>
      <w:r>
        <w:t xml:space="preserve"> Mohammad </w:t>
      </w:r>
      <w:proofErr w:type="spellStart"/>
      <w:r>
        <w:t>Nuh</w:t>
      </w:r>
      <w:proofErr w:type="spellEnd"/>
      <w:r>
        <w:t xml:space="preserve">.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Bab</w:t>
      </w:r>
      <w:proofErr w:type="spellEnd"/>
      <w:r>
        <w:t xml:space="preserve"> II </w:t>
      </w:r>
      <w:proofErr w:type="spellStart"/>
      <w:r>
        <w:t>Pasal</w:t>
      </w:r>
      <w:proofErr w:type="spellEnd"/>
      <w:r>
        <w:t xml:space="preserve"> 3</w:t>
      </w:r>
    </w:p>
    <w:p w:rsidR="00F94487" w:rsidRDefault="00F94487">
      <w:pPr>
        <w:pStyle w:val="FootnoteText"/>
      </w:pPr>
    </w:p>
  </w:footnote>
  <w:footnote w:id="8">
    <w:p w:rsidR="00A555D9" w:rsidRDefault="00A555D9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177E"/>
    <w:multiLevelType w:val="hybridMultilevel"/>
    <w:tmpl w:val="A4E21CF6"/>
    <w:lvl w:ilvl="0" w:tplc="183296DA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3F486A96"/>
    <w:multiLevelType w:val="hybridMultilevel"/>
    <w:tmpl w:val="6F6E41F0"/>
    <w:lvl w:ilvl="0" w:tplc="12DE482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41CC6770"/>
    <w:multiLevelType w:val="hybridMultilevel"/>
    <w:tmpl w:val="A562105A"/>
    <w:lvl w:ilvl="0" w:tplc="BE8476F8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>
    <w:nsid w:val="65177D4C"/>
    <w:multiLevelType w:val="hybridMultilevel"/>
    <w:tmpl w:val="AB9E61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CDE"/>
    <w:rsid w:val="000018FA"/>
    <w:rsid w:val="00021348"/>
    <w:rsid w:val="00126800"/>
    <w:rsid w:val="0016673F"/>
    <w:rsid w:val="0017240A"/>
    <w:rsid w:val="001862B0"/>
    <w:rsid w:val="00240D69"/>
    <w:rsid w:val="00250335"/>
    <w:rsid w:val="00292BAC"/>
    <w:rsid w:val="002B1F0F"/>
    <w:rsid w:val="002E34B8"/>
    <w:rsid w:val="002F5171"/>
    <w:rsid w:val="00301B6B"/>
    <w:rsid w:val="00340F50"/>
    <w:rsid w:val="00361FE5"/>
    <w:rsid w:val="00396A6C"/>
    <w:rsid w:val="00411CDE"/>
    <w:rsid w:val="00587EF6"/>
    <w:rsid w:val="00610C64"/>
    <w:rsid w:val="007C3B52"/>
    <w:rsid w:val="00967777"/>
    <w:rsid w:val="00A32D48"/>
    <w:rsid w:val="00A555D9"/>
    <w:rsid w:val="00AF6EE0"/>
    <w:rsid w:val="00B60E46"/>
    <w:rsid w:val="00B72F1B"/>
    <w:rsid w:val="00BA6247"/>
    <w:rsid w:val="00CD270A"/>
    <w:rsid w:val="00D816F2"/>
    <w:rsid w:val="00DB30F0"/>
    <w:rsid w:val="00E71FE8"/>
    <w:rsid w:val="00EA668E"/>
    <w:rsid w:val="00EB4408"/>
    <w:rsid w:val="00F9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CD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A6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68E"/>
    <w:rPr>
      <w:vertAlign w:val="superscript"/>
    </w:rPr>
  </w:style>
  <w:style w:type="paragraph" w:customStyle="1" w:styleId="Default">
    <w:name w:val="Default"/>
    <w:rsid w:val="00361FE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55842-14B4-408E-82B2-20977F5E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15</cp:revision>
  <dcterms:created xsi:type="dcterms:W3CDTF">2022-01-13T12:51:00Z</dcterms:created>
  <dcterms:modified xsi:type="dcterms:W3CDTF">2022-02-08T14:42:00Z</dcterms:modified>
</cp:coreProperties>
</file>