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EFD58" w14:textId="06D6C0C5" w:rsidR="00D86C62" w:rsidRDefault="005C59B7">
      <w:pPr>
        <w:pStyle w:val="Title"/>
        <w:spacing w:line="240" w:lineRule="auto"/>
        <w:jc w:val="left"/>
        <w:rPr>
          <w:rFonts w:ascii="Book Antiqua" w:eastAsia="Book Antiqua" w:hAnsi="Book Antiqua" w:cs="Book Antiqua"/>
          <w:b w:val="0"/>
        </w:rPr>
      </w:pPr>
      <w:bookmarkStart w:id="0" w:name="_GoBack"/>
      <w:r w:rsidRPr="005C59B7">
        <w:rPr>
          <w:rFonts w:ascii="Book Antiqua" w:eastAsia="Book Antiqua" w:hAnsi="Book Antiqua" w:cs="Book Antiqua"/>
          <w:sz w:val="28"/>
          <w:szCs w:val="28"/>
          <w:lang w:val="en-US"/>
        </w:rPr>
        <w:t xml:space="preserve">MANAGEMENT OF WORSHIP ACTIVITIES PROGRAM IN BINTAN </w:t>
      </w:r>
      <w:r w:rsidR="00F63D7A">
        <w:rPr>
          <w:rFonts w:ascii="Book Antiqua" w:eastAsia="Book Antiqua" w:hAnsi="Book Antiqua" w:cs="Book Antiqua"/>
          <w:sz w:val="28"/>
          <w:szCs w:val="28"/>
          <w:lang w:val="en-US"/>
        </w:rPr>
        <w:t xml:space="preserve">OF </w:t>
      </w:r>
      <w:r w:rsidRPr="005C59B7">
        <w:rPr>
          <w:rFonts w:ascii="Book Antiqua" w:eastAsia="Book Antiqua" w:hAnsi="Book Antiqua" w:cs="Book Antiqua"/>
          <w:sz w:val="28"/>
          <w:szCs w:val="28"/>
          <w:lang w:val="en-US"/>
        </w:rPr>
        <w:t>NEGERI MADRASAH AL</w:t>
      </w:r>
      <w:r w:rsidR="00F63D7A">
        <w:rPr>
          <w:rFonts w:ascii="Book Antiqua" w:eastAsia="Book Antiqua" w:hAnsi="Book Antiqua" w:cs="Book Antiqua"/>
          <w:sz w:val="28"/>
          <w:szCs w:val="28"/>
          <w:lang w:val="en-US"/>
        </w:rPr>
        <w:t>IYAH</w:t>
      </w:r>
    </w:p>
    <w:bookmarkEnd w:id="0"/>
    <w:p w14:paraId="38D66AE3" w14:textId="77777777" w:rsidR="00D86C62" w:rsidRDefault="00D86C62">
      <w:pPr>
        <w:pStyle w:val="Title"/>
        <w:spacing w:line="240" w:lineRule="auto"/>
        <w:rPr>
          <w:rFonts w:ascii="Book Antiqua" w:eastAsia="Book Antiqua" w:hAnsi="Book Antiqua" w:cs="Book Antiqua"/>
        </w:rPr>
      </w:pPr>
    </w:p>
    <w:p w14:paraId="2A0960C5" w14:textId="77777777" w:rsidR="005C59B7" w:rsidRDefault="005C59B7" w:rsidP="005C59B7">
      <w:pPr>
        <w:rPr>
          <w:b/>
          <w:bCs/>
        </w:rPr>
      </w:pPr>
      <w:r>
        <w:rPr>
          <w:b/>
          <w:bCs/>
        </w:rPr>
        <w:t>Arham Junaidi Firman, Ulfatun Ni’mah, Nova Asvio</w:t>
      </w:r>
    </w:p>
    <w:p w14:paraId="14CF6A46" w14:textId="2E4717ED" w:rsidR="004F5FA6" w:rsidRDefault="00BD46F9" w:rsidP="004F5FA6">
      <w:pPr>
        <w:pStyle w:val="Title"/>
        <w:spacing w:line="240" w:lineRule="auto"/>
        <w:jc w:val="left"/>
        <w:rPr>
          <w:rFonts w:ascii="Book Antiqua" w:eastAsia="Book Antiqua" w:hAnsi="Book Antiqua" w:cs="Book Antiqua"/>
          <w:b w:val="0"/>
          <w:sz w:val="20"/>
          <w:szCs w:val="20"/>
        </w:rPr>
      </w:pPr>
      <w:r>
        <w:rPr>
          <w:rFonts w:ascii="Book Antiqua" w:eastAsia="Book Antiqua" w:hAnsi="Book Antiqua" w:cs="Book Antiqua"/>
        </w:rPr>
        <w:t xml:space="preserve"> </w:t>
      </w:r>
    </w:p>
    <w:p w14:paraId="67CD727E" w14:textId="77777777" w:rsidR="004F5FA6" w:rsidRDefault="004F5FA6">
      <w:pPr>
        <w:pStyle w:val="Title"/>
        <w:spacing w:line="240" w:lineRule="auto"/>
        <w:jc w:val="left"/>
        <w:rPr>
          <w:rFonts w:ascii="Book Antiqua" w:eastAsia="Book Antiqua" w:hAnsi="Book Antiqua" w:cs="Book Antiqua"/>
          <w:b w:val="0"/>
          <w:color w:val="A6A6A6"/>
        </w:rPr>
      </w:pPr>
    </w:p>
    <w:p w14:paraId="7187C392" w14:textId="76DD8A1F" w:rsidR="00D86C62" w:rsidRDefault="00BD46F9">
      <w:pPr>
        <w:pStyle w:val="Title"/>
        <w:spacing w:line="240" w:lineRule="auto"/>
        <w:jc w:val="left"/>
      </w:pPr>
      <w:bookmarkStart w:id="1" w:name="_heading=h.mqqfslm066eq" w:colFirst="0" w:colLast="0"/>
      <w:bookmarkEnd w:id="1"/>
      <w:r>
        <w:rPr>
          <w:rFonts w:ascii="Book Antiqua" w:eastAsia="Book Antiqua" w:hAnsi="Book Antiqua" w:cs="Book Antiqua"/>
          <w:b w:val="0"/>
          <w:sz w:val="20"/>
          <w:szCs w:val="20"/>
          <w:vertAlign w:val="superscript"/>
        </w:rPr>
        <w:t>1</w:t>
      </w:r>
      <w:r>
        <w:rPr>
          <w:rFonts w:ascii="Book Antiqua" w:eastAsia="Book Antiqua" w:hAnsi="Book Antiqua" w:cs="Book Antiqua"/>
          <w:b w:val="0"/>
          <w:sz w:val="20"/>
          <w:szCs w:val="20"/>
        </w:rPr>
        <w:t xml:space="preserve">email  </w:t>
      </w:r>
      <w:r>
        <w:rPr>
          <w:rFonts w:ascii="Book Antiqua" w:eastAsia="Book Antiqua" w:hAnsi="Book Antiqua" w:cs="Book Antiqua"/>
          <w:b w:val="0"/>
          <w:color w:val="A6A6A6"/>
          <w:sz w:val="20"/>
          <w:szCs w:val="20"/>
        </w:rPr>
        <w:t>[Book Antiqua 11]</w:t>
      </w:r>
    </w:p>
    <w:p w14:paraId="0066B83F" w14:textId="77777777" w:rsidR="00D86C62" w:rsidRDefault="00D86C62">
      <w:pPr>
        <w:pStyle w:val="Title"/>
        <w:spacing w:line="240" w:lineRule="auto"/>
        <w:rPr>
          <w:rFonts w:ascii="Book Antiqua" w:eastAsia="Book Antiqua" w:hAnsi="Book Antiqua" w:cs="Book Antiqua"/>
          <w:b w:val="0"/>
        </w:rPr>
      </w:pPr>
    </w:p>
    <w:tbl>
      <w:tblPr>
        <w:tblStyle w:val="a2"/>
        <w:tblW w:w="935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8"/>
        <w:gridCol w:w="7088"/>
      </w:tblGrid>
      <w:tr w:rsidR="00D86C62" w14:paraId="497FBD16" w14:textId="77777777">
        <w:trPr>
          <w:jc w:val="center"/>
        </w:trPr>
        <w:tc>
          <w:tcPr>
            <w:tcW w:w="2268" w:type="dxa"/>
            <w:tcBorders>
              <w:top w:val="nil"/>
            </w:tcBorders>
          </w:tcPr>
          <w:p w14:paraId="7FB6F444" w14:textId="77777777" w:rsidR="00D86C62" w:rsidRDefault="00D86C62">
            <w:pPr>
              <w:pStyle w:val="Title"/>
              <w:spacing w:line="240" w:lineRule="auto"/>
              <w:rPr>
                <w:rFonts w:ascii="Book Antiqua" w:eastAsia="Book Antiqua" w:hAnsi="Book Antiqua" w:cs="Book Antiqua"/>
              </w:rPr>
            </w:pPr>
          </w:p>
        </w:tc>
        <w:tc>
          <w:tcPr>
            <w:tcW w:w="7088" w:type="dxa"/>
            <w:tcBorders>
              <w:top w:val="nil"/>
              <w:bottom w:val="single" w:sz="4" w:space="0" w:color="000000"/>
            </w:tcBorders>
            <w:shd w:val="clear" w:color="auto" w:fill="DBEEF3"/>
          </w:tcPr>
          <w:p w14:paraId="28C5DB6D" w14:textId="77777777" w:rsidR="00D86C62" w:rsidRDefault="00BD46F9">
            <w:pPr>
              <w:pStyle w:val="Title"/>
              <w:spacing w:before="120" w:after="120" w:line="240" w:lineRule="auto"/>
              <w:jc w:val="left"/>
              <w:rPr>
                <w:rFonts w:ascii="Book Antiqua" w:eastAsia="Book Antiqua" w:hAnsi="Book Antiqua" w:cs="Book Antiqua"/>
              </w:rPr>
            </w:pPr>
            <w:r>
              <w:rPr>
                <w:rFonts w:ascii="Book Antiqua" w:eastAsia="Book Antiqua" w:hAnsi="Book Antiqua" w:cs="Book Antiqua"/>
              </w:rPr>
              <w:t>ABSTRACT</w:t>
            </w:r>
          </w:p>
        </w:tc>
      </w:tr>
      <w:tr w:rsidR="00D86C62" w14:paraId="33B24431" w14:textId="77777777" w:rsidTr="00635DA1">
        <w:trPr>
          <w:jc w:val="center"/>
        </w:trPr>
        <w:tc>
          <w:tcPr>
            <w:tcW w:w="2268" w:type="dxa"/>
            <w:tcBorders>
              <w:bottom w:val="single" w:sz="4" w:space="0" w:color="auto"/>
            </w:tcBorders>
          </w:tcPr>
          <w:p w14:paraId="4485E2B0" w14:textId="77777777" w:rsidR="00D86C62" w:rsidRPr="004F5FA6" w:rsidRDefault="00BD46F9">
            <w:pPr>
              <w:pStyle w:val="Title"/>
              <w:spacing w:line="240" w:lineRule="auto"/>
              <w:jc w:val="left"/>
              <w:rPr>
                <w:rFonts w:ascii="Cambria" w:eastAsia="Calibri" w:hAnsi="Cambria" w:cs="Calibri"/>
              </w:rPr>
            </w:pPr>
            <w:r w:rsidRPr="004F5FA6">
              <w:rPr>
                <w:rFonts w:ascii="Cambria" w:eastAsia="Calibri" w:hAnsi="Cambria" w:cs="Calibri"/>
              </w:rPr>
              <w:t>HISTORY</w:t>
            </w:r>
          </w:p>
          <w:p w14:paraId="5F5650C7" w14:textId="77777777" w:rsidR="00D86C62" w:rsidRPr="004F5FA6" w:rsidRDefault="00BD46F9">
            <w:pPr>
              <w:pStyle w:val="Title"/>
              <w:spacing w:line="240" w:lineRule="auto"/>
              <w:jc w:val="left"/>
              <w:rPr>
                <w:rFonts w:ascii="Cambria" w:eastAsia="Calibri" w:hAnsi="Cambria" w:cs="Calibri"/>
                <w:b w:val="0"/>
                <w:i/>
                <w:sz w:val="20"/>
                <w:szCs w:val="20"/>
              </w:rPr>
            </w:pPr>
            <w:r w:rsidRPr="004F5FA6">
              <w:rPr>
                <w:rFonts w:ascii="Cambria" w:eastAsia="Calibri" w:hAnsi="Cambria" w:cs="Calibri"/>
                <w:b w:val="0"/>
                <w:i/>
                <w:sz w:val="20"/>
                <w:szCs w:val="20"/>
              </w:rPr>
              <w:t xml:space="preserve">Received </w:t>
            </w:r>
          </w:p>
          <w:p w14:paraId="0D65D024" w14:textId="77777777" w:rsidR="00D86C62" w:rsidRPr="004F5FA6" w:rsidRDefault="00BD46F9">
            <w:pPr>
              <w:pStyle w:val="Title"/>
              <w:spacing w:line="240" w:lineRule="auto"/>
              <w:jc w:val="left"/>
              <w:rPr>
                <w:rFonts w:ascii="Cambria" w:eastAsia="Calibri" w:hAnsi="Cambria" w:cs="Calibri"/>
                <w:b w:val="0"/>
                <w:sz w:val="20"/>
                <w:szCs w:val="20"/>
              </w:rPr>
            </w:pPr>
            <w:r w:rsidRPr="004F5FA6">
              <w:rPr>
                <w:rFonts w:ascii="Cambria" w:eastAsia="Calibri" w:hAnsi="Cambria" w:cs="Calibri"/>
                <w:b w:val="0"/>
                <w:sz w:val="20"/>
                <w:szCs w:val="20"/>
              </w:rPr>
              <w:t>xx – xxxxxx - xxxx</w:t>
            </w:r>
          </w:p>
          <w:p w14:paraId="15EEB37F" w14:textId="77777777" w:rsidR="00D86C62" w:rsidRPr="004F5FA6" w:rsidRDefault="00BD46F9">
            <w:pPr>
              <w:pStyle w:val="Title"/>
              <w:spacing w:line="240" w:lineRule="auto"/>
              <w:jc w:val="left"/>
              <w:rPr>
                <w:rFonts w:ascii="Cambria" w:eastAsia="Calibri" w:hAnsi="Cambria" w:cs="Calibri"/>
                <w:b w:val="0"/>
                <w:i/>
                <w:sz w:val="20"/>
                <w:szCs w:val="20"/>
              </w:rPr>
            </w:pPr>
            <w:r w:rsidRPr="004F5FA6">
              <w:rPr>
                <w:rFonts w:ascii="Cambria" w:eastAsia="Calibri" w:hAnsi="Cambria" w:cs="Calibri"/>
                <w:b w:val="0"/>
                <w:i/>
                <w:sz w:val="20"/>
                <w:szCs w:val="20"/>
              </w:rPr>
              <w:t>Revised</w:t>
            </w:r>
          </w:p>
          <w:p w14:paraId="0168CE61" w14:textId="77777777" w:rsidR="00D86C62" w:rsidRPr="004F5FA6" w:rsidRDefault="00BD46F9">
            <w:pPr>
              <w:pStyle w:val="Title"/>
              <w:spacing w:line="240" w:lineRule="auto"/>
              <w:jc w:val="left"/>
              <w:rPr>
                <w:rFonts w:ascii="Cambria" w:eastAsia="Calibri" w:hAnsi="Cambria" w:cs="Calibri"/>
                <w:b w:val="0"/>
                <w:sz w:val="20"/>
                <w:szCs w:val="20"/>
              </w:rPr>
            </w:pPr>
            <w:r w:rsidRPr="004F5FA6">
              <w:rPr>
                <w:rFonts w:ascii="Cambria" w:eastAsia="Calibri" w:hAnsi="Cambria" w:cs="Calibri"/>
                <w:b w:val="0"/>
                <w:sz w:val="20"/>
                <w:szCs w:val="20"/>
              </w:rPr>
              <w:t>xx – xxxxxx - xxxx</w:t>
            </w:r>
          </w:p>
          <w:p w14:paraId="2CC21E68" w14:textId="77777777" w:rsidR="00D86C62" w:rsidRPr="004F5FA6" w:rsidRDefault="00BD46F9">
            <w:pPr>
              <w:pStyle w:val="Title"/>
              <w:spacing w:line="240" w:lineRule="auto"/>
              <w:jc w:val="left"/>
              <w:rPr>
                <w:rFonts w:ascii="Cambria" w:eastAsia="Calibri" w:hAnsi="Cambria" w:cs="Calibri"/>
                <w:b w:val="0"/>
                <w:i/>
                <w:sz w:val="20"/>
                <w:szCs w:val="20"/>
              </w:rPr>
            </w:pPr>
            <w:r w:rsidRPr="004F5FA6">
              <w:rPr>
                <w:rFonts w:ascii="Cambria" w:eastAsia="Calibri" w:hAnsi="Cambria" w:cs="Calibri"/>
                <w:b w:val="0"/>
                <w:i/>
                <w:sz w:val="20"/>
                <w:szCs w:val="20"/>
              </w:rPr>
              <w:t>Accepted</w:t>
            </w:r>
          </w:p>
          <w:p w14:paraId="2E1533FB" w14:textId="77777777" w:rsidR="00D86C62" w:rsidRPr="004F5FA6" w:rsidRDefault="00BD46F9">
            <w:pPr>
              <w:pStyle w:val="Title"/>
              <w:spacing w:line="240" w:lineRule="auto"/>
              <w:jc w:val="left"/>
              <w:rPr>
                <w:rFonts w:ascii="Cambria" w:eastAsia="Calibri" w:hAnsi="Cambria" w:cs="Calibri"/>
                <w:b w:val="0"/>
                <w:sz w:val="20"/>
                <w:szCs w:val="20"/>
              </w:rPr>
            </w:pPr>
            <w:r w:rsidRPr="004F5FA6">
              <w:rPr>
                <w:rFonts w:ascii="Cambria" w:eastAsia="Calibri" w:hAnsi="Cambria" w:cs="Calibri"/>
                <w:b w:val="0"/>
                <w:sz w:val="20"/>
                <w:szCs w:val="20"/>
              </w:rPr>
              <w:t>xx – xxxxxx - xxxx</w:t>
            </w:r>
          </w:p>
          <w:p w14:paraId="7E77EC00" w14:textId="77777777" w:rsidR="00D86C62" w:rsidRPr="004F5FA6" w:rsidRDefault="00D86C62">
            <w:pPr>
              <w:pStyle w:val="Title"/>
              <w:spacing w:line="240" w:lineRule="auto"/>
              <w:jc w:val="left"/>
              <w:rPr>
                <w:rFonts w:ascii="Cambria" w:eastAsia="Calibri" w:hAnsi="Cambria" w:cs="Calibri"/>
                <w:sz w:val="20"/>
                <w:szCs w:val="20"/>
              </w:rPr>
            </w:pPr>
          </w:p>
          <w:p w14:paraId="59A5ACF4" w14:textId="77777777" w:rsidR="00D86C62" w:rsidRPr="004F5FA6" w:rsidRDefault="00D86C62">
            <w:pPr>
              <w:pStyle w:val="Title"/>
              <w:spacing w:line="240" w:lineRule="auto"/>
              <w:jc w:val="left"/>
              <w:rPr>
                <w:rFonts w:ascii="Cambria" w:eastAsia="Calibri" w:hAnsi="Cambria" w:cs="Calibri"/>
              </w:rPr>
            </w:pPr>
          </w:p>
          <w:p w14:paraId="43E8F2EB" w14:textId="77777777" w:rsidR="00D86C62" w:rsidRPr="004F5FA6" w:rsidRDefault="00D86C62">
            <w:pPr>
              <w:pStyle w:val="Title"/>
              <w:spacing w:line="240" w:lineRule="auto"/>
              <w:jc w:val="left"/>
              <w:rPr>
                <w:rFonts w:ascii="Cambria" w:eastAsia="Calibri" w:hAnsi="Cambria" w:cs="Calibri"/>
              </w:rPr>
            </w:pPr>
          </w:p>
          <w:p w14:paraId="5ABBF8E3" w14:textId="77777777" w:rsidR="00D86C62" w:rsidRDefault="00BD46F9">
            <w:pPr>
              <w:pStyle w:val="Title"/>
              <w:spacing w:line="240" w:lineRule="auto"/>
              <w:jc w:val="left"/>
              <w:rPr>
                <w:rFonts w:ascii="Cambria" w:eastAsia="Calibri" w:hAnsi="Cambria" w:cs="Calibri"/>
              </w:rPr>
            </w:pPr>
            <w:r w:rsidRPr="004F5FA6">
              <w:rPr>
                <w:rFonts w:ascii="Cambria" w:eastAsia="Calibri" w:hAnsi="Cambria" w:cs="Calibri"/>
              </w:rPr>
              <w:t>KEY WORD</w:t>
            </w:r>
          </w:p>
          <w:p w14:paraId="026AC2A2" w14:textId="77777777" w:rsidR="005C59B7" w:rsidRPr="005C59B7" w:rsidRDefault="005C59B7" w:rsidP="005C59B7">
            <w:pPr>
              <w:pStyle w:val="Title"/>
              <w:spacing w:before="120" w:after="120" w:line="240" w:lineRule="auto"/>
              <w:jc w:val="both"/>
              <w:rPr>
                <w:b w:val="0"/>
                <w:color w:val="000000" w:themeColor="text1"/>
                <w:sz w:val="20"/>
                <w:szCs w:val="20"/>
              </w:rPr>
            </w:pPr>
            <w:r w:rsidRPr="005C59B7">
              <w:rPr>
                <w:rFonts w:ascii="Book Antiqua" w:eastAsia="Book Antiqua" w:hAnsi="Book Antiqua" w:cs="Book Antiqua"/>
                <w:b w:val="0"/>
                <w:color w:val="000000" w:themeColor="text1"/>
                <w:sz w:val="22"/>
                <w:szCs w:val="22"/>
              </w:rPr>
              <w:t>Program Management; Prayers in congregation; Duha prayer</w:t>
            </w:r>
          </w:p>
          <w:p w14:paraId="5730B3B3" w14:textId="77777777" w:rsidR="005C59B7" w:rsidRPr="004F5FA6" w:rsidRDefault="005C59B7">
            <w:pPr>
              <w:pStyle w:val="Title"/>
              <w:spacing w:line="240" w:lineRule="auto"/>
              <w:jc w:val="left"/>
              <w:rPr>
                <w:rFonts w:ascii="Cambria" w:eastAsia="Calibri" w:hAnsi="Cambria" w:cs="Calibri"/>
              </w:rPr>
            </w:pPr>
          </w:p>
          <w:p w14:paraId="7847FC4C" w14:textId="77777777" w:rsidR="00D86C62" w:rsidRPr="004F5FA6" w:rsidRDefault="00BD46F9">
            <w:pPr>
              <w:pStyle w:val="Title"/>
              <w:spacing w:line="240" w:lineRule="auto"/>
              <w:jc w:val="left"/>
              <w:rPr>
                <w:rFonts w:ascii="Cambria" w:eastAsia="Calibri" w:hAnsi="Cambria" w:cs="Calibri"/>
                <w:b w:val="0"/>
                <w:color w:val="A6A6A6"/>
                <w:sz w:val="20"/>
                <w:szCs w:val="20"/>
              </w:rPr>
            </w:pPr>
            <w:r w:rsidRPr="004F5FA6">
              <w:rPr>
                <w:rFonts w:ascii="Cambria" w:eastAsia="Calibri" w:hAnsi="Cambria" w:cs="Calibri"/>
                <w:b w:val="0"/>
                <w:color w:val="A6A6A6"/>
                <w:sz w:val="20"/>
                <w:szCs w:val="20"/>
              </w:rPr>
              <w:t>10 pts;</w:t>
            </w:r>
          </w:p>
          <w:p w14:paraId="7CA6D5A9" w14:textId="77777777" w:rsidR="00D86C62" w:rsidRDefault="00D86C62">
            <w:pPr>
              <w:pStyle w:val="Title"/>
              <w:spacing w:line="240" w:lineRule="auto"/>
              <w:jc w:val="left"/>
              <w:rPr>
                <w:rFonts w:ascii="Calibri" w:eastAsia="Calibri" w:hAnsi="Calibri" w:cs="Calibri"/>
                <w:b w:val="0"/>
                <w:sz w:val="20"/>
                <w:szCs w:val="20"/>
              </w:rPr>
            </w:pPr>
          </w:p>
          <w:p w14:paraId="275F9D85" w14:textId="77777777" w:rsidR="00D86C62" w:rsidRDefault="00D86C62">
            <w:pPr>
              <w:pStyle w:val="Title"/>
              <w:spacing w:line="240" w:lineRule="auto"/>
              <w:jc w:val="left"/>
              <w:rPr>
                <w:rFonts w:ascii="Book Antiqua" w:eastAsia="Book Antiqua" w:hAnsi="Book Antiqua" w:cs="Book Antiqua"/>
                <w:b w:val="0"/>
              </w:rPr>
            </w:pPr>
          </w:p>
          <w:p w14:paraId="1A2ACB2A" w14:textId="77777777" w:rsidR="00D86C62" w:rsidRDefault="00D86C62">
            <w:pPr>
              <w:pStyle w:val="Title"/>
              <w:spacing w:line="240" w:lineRule="auto"/>
              <w:jc w:val="left"/>
              <w:rPr>
                <w:rFonts w:ascii="Book Antiqua" w:eastAsia="Book Antiqua" w:hAnsi="Book Antiqua" w:cs="Book Antiqua"/>
                <w:b w:val="0"/>
              </w:rPr>
            </w:pPr>
          </w:p>
          <w:p w14:paraId="76C0C78C" w14:textId="77777777" w:rsidR="00D86C62" w:rsidRDefault="00D86C62">
            <w:pPr>
              <w:pStyle w:val="Title"/>
              <w:spacing w:line="240" w:lineRule="auto"/>
              <w:jc w:val="left"/>
              <w:rPr>
                <w:rFonts w:ascii="Book Antiqua" w:eastAsia="Book Antiqua" w:hAnsi="Book Antiqua" w:cs="Book Antiqua"/>
                <w:b w:val="0"/>
              </w:rPr>
            </w:pPr>
          </w:p>
          <w:p w14:paraId="5CB43607" w14:textId="1240FA1B" w:rsidR="00D86C62" w:rsidRDefault="00D86C62">
            <w:pPr>
              <w:pStyle w:val="Title"/>
              <w:spacing w:line="240" w:lineRule="auto"/>
              <w:jc w:val="left"/>
              <w:rPr>
                <w:rFonts w:ascii="Book Antiqua" w:eastAsia="Book Antiqua" w:hAnsi="Book Antiqua" w:cs="Book Antiqua"/>
                <w:b w:val="0"/>
              </w:rPr>
            </w:pPr>
          </w:p>
          <w:p w14:paraId="61C793FB" w14:textId="4A7A6153" w:rsidR="004F5FA6" w:rsidRDefault="004F5FA6">
            <w:pPr>
              <w:pStyle w:val="Title"/>
              <w:spacing w:line="240" w:lineRule="auto"/>
              <w:jc w:val="left"/>
              <w:rPr>
                <w:rFonts w:ascii="Book Antiqua" w:eastAsia="Book Antiqua" w:hAnsi="Book Antiqua" w:cs="Book Antiqua"/>
                <w:b w:val="0"/>
              </w:rPr>
            </w:pPr>
          </w:p>
          <w:p w14:paraId="53F49394" w14:textId="68CE7A37" w:rsidR="004F5FA6" w:rsidRDefault="004F5FA6">
            <w:pPr>
              <w:pStyle w:val="Title"/>
              <w:spacing w:line="240" w:lineRule="auto"/>
              <w:jc w:val="left"/>
              <w:rPr>
                <w:rFonts w:ascii="Book Antiqua" w:eastAsia="Book Antiqua" w:hAnsi="Book Antiqua" w:cs="Book Antiqua"/>
                <w:b w:val="0"/>
              </w:rPr>
            </w:pPr>
          </w:p>
          <w:p w14:paraId="54338DEF" w14:textId="58D8F0A0" w:rsidR="004F5FA6" w:rsidRDefault="004F5FA6">
            <w:pPr>
              <w:pStyle w:val="Title"/>
              <w:spacing w:line="240" w:lineRule="auto"/>
              <w:jc w:val="left"/>
              <w:rPr>
                <w:rFonts w:ascii="Book Antiqua" w:eastAsia="Book Antiqua" w:hAnsi="Book Antiqua" w:cs="Book Antiqua"/>
                <w:b w:val="0"/>
              </w:rPr>
            </w:pPr>
          </w:p>
          <w:p w14:paraId="15940C0F" w14:textId="77777777" w:rsidR="004F5FA6" w:rsidRDefault="004F5FA6">
            <w:pPr>
              <w:pStyle w:val="Title"/>
              <w:spacing w:line="240" w:lineRule="auto"/>
              <w:jc w:val="left"/>
              <w:rPr>
                <w:rFonts w:ascii="Book Antiqua" w:eastAsia="Book Antiqua" w:hAnsi="Book Antiqua" w:cs="Book Antiqua"/>
                <w:b w:val="0"/>
              </w:rPr>
            </w:pPr>
          </w:p>
          <w:p w14:paraId="0889813D" w14:textId="77777777" w:rsidR="00D86C62" w:rsidRDefault="00D86C62">
            <w:pPr>
              <w:pStyle w:val="Title"/>
              <w:spacing w:line="240" w:lineRule="auto"/>
              <w:jc w:val="left"/>
              <w:rPr>
                <w:rFonts w:ascii="Book Antiqua" w:eastAsia="Book Antiqua" w:hAnsi="Book Antiqua" w:cs="Book Antiqua"/>
                <w:b w:val="0"/>
              </w:rPr>
            </w:pPr>
          </w:p>
          <w:p w14:paraId="1E2FBAB5" w14:textId="7CDEC946" w:rsidR="00D86C62" w:rsidRDefault="004F5FA6">
            <w:pPr>
              <w:pStyle w:val="Title"/>
              <w:spacing w:line="240" w:lineRule="auto"/>
              <w:jc w:val="left"/>
              <w:rPr>
                <w:rFonts w:ascii="Book Antiqua" w:eastAsia="Book Antiqua" w:hAnsi="Book Antiqua" w:cs="Book Antiqua"/>
                <w:b w:val="0"/>
              </w:rPr>
            </w:pPr>
            <w:r>
              <w:rPr>
                <w:rFonts w:ascii="Book Antiqua" w:eastAsia="Book Antiqua" w:hAnsi="Book Antiqua" w:cs="Book Antiqua"/>
                <w:b w:val="0"/>
                <w:noProof/>
                <w:lang w:val="en-US"/>
              </w:rPr>
              <w:drawing>
                <wp:inline distT="0" distB="0" distL="0" distR="0" wp14:anchorId="09DC6CD5" wp14:editId="13612E7C">
                  <wp:extent cx="982134" cy="356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084" cy="361878"/>
                          </a:xfrm>
                          <a:prstGeom prst="rect">
                            <a:avLst/>
                          </a:prstGeom>
                        </pic:spPr>
                      </pic:pic>
                    </a:graphicData>
                  </a:graphic>
                </wp:inline>
              </w:drawing>
            </w:r>
          </w:p>
        </w:tc>
        <w:tc>
          <w:tcPr>
            <w:tcW w:w="7088" w:type="dxa"/>
            <w:tcBorders>
              <w:top w:val="single" w:sz="4" w:space="0" w:color="000000"/>
              <w:bottom w:val="single" w:sz="4" w:space="0" w:color="auto"/>
            </w:tcBorders>
            <w:shd w:val="clear" w:color="auto" w:fill="F2F2F2"/>
          </w:tcPr>
          <w:p w14:paraId="0653DB5E" w14:textId="77777777" w:rsidR="005C59B7" w:rsidRPr="005C59B7" w:rsidRDefault="005C59B7" w:rsidP="005C59B7">
            <w:pPr>
              <w:pStyle w:val="Title"/>
              <w:spacing w:before="120" w:after="120" w:line="240" w:lineRule="auto"/>
              <w:jc w:val="both"/>
              <w:rPr>
                <w:rFonts w:ascii="Book Antiqua" w:eastAsia="Book Antiqua" w:hAnsi="Book Antiqua" w:cs="Book Antiqua"/>
                <w:b w:val="0"/>
                <w:color w:val="000000" w:themeColor="text1"/>
                <w:sz w:val="22"/>
                <w:szCs w:val="22"/>
              </w:rPr>
            </w:pPr>
            <w:r w:rsidRPr="005C59B7">
              <w:rPr>
                <w:rFonts w:ascii="Book Antiqua" w:eastAsia="Book Antiqua" w:hAnsi="Book Antiqua" w:cs="Book Antiqua"/>
                <w:b w:val="0"/>
                <w:color w:val="000000" w:themeColor="text1"/>
                <w:sz w:val="22"/>
                <w:szCs w:val="22"/>
              </w:rPr>
              <w:t>This study intends to describe the management of the worship program at MAN Bintan. This study used a purposive qualitative design at MAN Bintan which was held from January to April 2022. The Madrasah Head, Deputy Head of Student Affairs, Religious Teachers were sources of data acquisition. Overall data was collected through observation techniques at MAN Bintan, interviews with data sources, and documentation related to research activities. The validity of the data was tested through triangulation techniques. Data analysis was performed using the Miles and Huberman models. The results of the study show that the management of the congregational prayer and sunnah dhuha worship program at MAN Bintan has been well managed. This can be seen from its implementation which is mandatory for all students, teachers and staff. Although there are still students and teachers who do not participate in implementing it. In practice, students are given supervision by using attendance and worship control books. This attendance and worship control book will be checked every Friday morning and will eventually be included in the student report card grades of MAN Bintan.</w:t>
            </w:r>
          </w:p>
          <w:p w14:paraId="1F7702C7" w14:textId="54B963D8" w:rsidR="00D86C62" w:rsidRDefault="00BD46F9">
            <w:pPr>
              <w:pStyle w:val="Title"/>
              <w:spacing w:before="120" w:after="120" w:line="240" w:lineRule="auto"/>
              <w:jc w:val="both"/>
              <w:rPr>
                <w:rFonts w:ascii="Book Antiqua" w:eastAsia="Book Antiqua" w:hAnsi="Book Antiqua" w:cs="Book Antiqua"/>
                <w:b w:val="0"/>
              </w:rPr>
            </w:pPr>
            <w:r>
              <w:rPr>
                <w:rFonts w:ascii="Book Antiqua" w:eastAsia="Book Antiqua" w:hAnsi="Book Antiqua" w:cs="Book Antiqua"/>
                <w:b w:val="0"/>
                <w:color w:val="C00000"/>
              </w:rPr>
              <w:t xml:space="preserve"> </w:t>
            </w:r>
          </w:p>
        </w:tc>
      </w:tr>
    </w:tbl>
    <w:p w14:paraId="555A0E07" w14:textId="516358DC" w:rsidR="00D86C62" w:rsidRDefault="00D86C62"/>
    <w:tbl>
      <w:tblPr>
        <w:tblStyle w:val="a2"/>
        <w:tblW w:w="9356" w:type="dxa"/>
        <w:jc w:val="center"/>
        <w:tblLayout w:type="fixed"/>
        <w:tblLook w:val="0400" w:firstRow="0" w:lastRow="0" w:firstColumn="0" w:lastColumn="0" w:noHBand="0" w:noVBand="1"/>
      </w:tblPr>
      <w:tblGrid>
        <w:gridCol w:w="9356"/>
      </w:tblGrid>
      <w:tr w:rsidR="00635DA1" w14:paraId="7E2B5A48" w14:textId="77777777" w:rsidTr="00635DA1">
        <w:trPr>
          <w:jc w:val="center"/>
        </w:trPr>
        <w:tc>
          <w:tcPr>
            <w:tcW w:w="9356" w:type="dxa"/>
          </w:tcPr>
          <w:p w14:paraId="2E2936E2" w14:textId="0BA390CC" w:rsidR="00635DA1" w:rsidRPr="00861A12" w:rsidRDefault="00635DA1" w:rsidP="005E1A6C">
            <w:pPr>
              <w:pStyle w:val="Title"/>
              <w:spacing w:line="240" w:lineRule="auto"/>
              <w:jc w:val="both"/>
              <w:rPr>
                <w:rFonts w:ascii="Calibri" w:eastAsia="Calibri" w:hAnsi="Calibri" w:cs="Calibri"/>
                <w:b w:val="0"/>
                <w:color w:val="000000"/>
                <w:sz w:val="20"/>
                <w:szCs w:val="20"/>
                <w:lang w:val="en-US"/>
              </w:rPr>
            </w:pPr>
            <w:r>
              <w:rPr>
                <w:rFonts w:ascii="Calibri" w:eastAsia="Calibri" w:hAnsi="Calibri" w:cs="Calibri"/>
                <w:b w:val="0"/>
                <w:sz w:val="20"/>
                <w:szCs w:val="20"/>
              </w:rPr>
              <w:t xml:space="preserve">CONTACT: </w:t>
            </w:r>
            <w:r>
              <w:rPr>
                <w:rFonts w:ascii="Symbol" w:eastAsia="Symbol" w:hAnsi="Symbol" w:cs="Symbol"/>
                <w:b w:val="0"/>
                <w:sz w:val="20"/>
                <w:szCs w:val="20"/>
              </w:rPr>
              <w:t></w:t>
            </w:r>
            <w:r>
              <w:rPr>
                <w:rFonts w:ascii="Calibri" w:eastAsia="Calibri" w:hAnsi="Calibri" w:cs="Calibri"/>
                <w:b w:val="0"/>
                <w:sz w:val="20"/>
                <w:szCs w:val="20"/>
              </w:rPr>
              <w:t xml:space="preserve"> Penulis Korespondensi |</w:t>
            </w:r>
            <w:r>
              <w:rPr>
                <w:rFonts w:ascii="Symbol" w:eastAsia="Symbol" w:hAnsi="Symbol" w:cs="Symbol"/>
                <w:b w:val="0"/>
                <w:sz w:val="20"/>
                <w:szCs w:val="20"/>
              </w:rPr>
              <w:t></w:t>
            </w:r>
            <w:r>
              <w:rPr>
                <w:rFonts w:ascii="Calibri" w:eastAsia="Calibri" w:hAnsi="Calibri" w:cs="Calibri"/>
                <w:b w:val="0"/>
                <w:sz w:val="20"/>
                <w:szCs w:val="20"/>
              </w:rPr>
              <w:t xml:space="preserve"> Email Penulis Koresponden</w:t>
            </w:r>
            <w:r w:rsidR="00861A12">
              <w:rPr>
                <w:rFonts w:ascii="Calibri" w:eastAsia="Calibri" w:hAnsi="Calibri" w:cs="Calibri"/>
                <w:b w:val="0"/>
                <w:sz w:val="20"/>
                <w:szCs w:val="20"/>
                <w:lang w:val="en-US"/>
              </w:rPr>
              <w:t>Í</w:t>
            </w:r>
          </w:p>
        </w:tc>
      </w:tr>
      <w:tr w:rsidR="00635DA1" w14:paraId="3410F1C2" w14:textId="77777777" w:rsidTr="00635DA1">
        <w:trPr>
          <w:jc w:val="center"/>
        </w:trPr>
        <w:tc>
          <w:tcPr>
            <w:tcW w:w="9356" w:type="dxa"/>
            <w:vAlign w:val="center"/>
          </w:tcPr>
          <w:p w14:paraId="603388B8" w14:textId="24F437BE" w:rsidR="00635DA1" w:rsidRPr="00635DA1" w:rsidRDefault="00635DA1" w:rsidP="00635DA1">
            <w:pPr>
              <w:spacing w:line="276" w:lineRule="auto"/>
              <w:rPr>
                <w:rFonts w:ascii="Times" w:eastAsia="Times" w:hAnsi="Times" w:cs="Times"/>
                <w:sz w:val="20"/>
                <w:szCs w:val="20"/>
              </w:rPr>
            </w:pPr>
            <w:r>
              <w:rPr>
                <w:rFonts w:ascii="Calibri" w:eastAsia="Calibri" w:hAnsi="Calibri" w:cs="Calibri"/>
                <w:b/>
                <w:noProof/>
                <w:sz w:val="22"/>
                <w:szCs w:val="22"/>
                <w:lang w:val="en-US"/>
              </w:rPr>
              <w:drawing>
                <wp:anchor distT="0" distB="0" distL="114300" distR="114300" simplePos="0" relativeHeight="251660288" behindDoc="0" locked="0" layoutInCell="1" allowOverlap="1" wp14:anchorId="2610C6B8" wp14:editId="0C4B1C64">
                  <wp:simplePos x="0" y="0"/>
                  <wp:positionH relativeFrom="column">
                    <wp:posOffset>10795</wp:posOffset>
                  </wp:positionH>
                  <wp:positionV relativeFrom="paragraph">
                    <wp:posOffset>8890</wp:posOffset>
                  </wp:positionV>
                  <wp:extent cx="190500" cy="190500"/>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90500" cy="190500"/>
                          </a:xfrm>
                          <a:prstGeom prst="rect">
                            <a:avLst/>
                          </a:prstGeom>
                          <a:ln/>
                        </pic:spPr>
                      </pic:pic>
                    </a:graphicData>
                  </a:graphic>
                  <wp14:sizeRelH relativeFrom="page">
                    <wp14:pctWidth>0</wp14:pctWidth>
                  </wp14:sizeRelH>
                  <wp14:sizeRelV relativeFrom="page">
                    <wp14:pctHeight>0</wp14:pctHeight>
                  </wp14:sizeRelV>
                </wp:anchor>
              </w:drawing>
            </w:r>
            <w:r>
              <w:rPr>
                <w:rFonts w:ascii="Calibri" w:eastAsia="Calibri" w:hAnsi="Calibri" w:cs="Calibri"/>
                <w:b/>
                <w:sz w:val="22"/>
                <w:szCs w:val="22"/>
                <w:lang w:val="en-US"/>
              </w:rPr>
              <w:t xml:space="preserve">        </w:t>
            </w:r>
            <w:r>
              <w:rPr>
                <w:rFonts w:ascii="Calibri" w:eastAsia="Calibri" w:hAnsi="Calibri" w:cs="Calibri"/>
                <w:sz w:val="22"/>
                <w:szCs w:val="22"/>
              </w:rPr>
              <w:t>:</w:t>
            </w:r>
            <w:r>
              <w:rPr>
                <w:rFonts w:ascii="Calibri" w:eastAsia="Calibri" w:hAnsi="Calibri" w:cs="Calibri"/>
                <w:b/>
                <w:sz w:val="22"/>
                <w:szCs w:val="22"/>
                <w:lang w:val="en-US"/>
              </w:rPr>
              <w:t xml:space="preserve"> </w:t>
            </w:r>
            <w:hyperlink r:id="rId11" w:history="1">
              <w:r w:rsidR="004F5FA6" w:rsidRPr="0074181F">
                <w:rPr>
                  <w:rStyle w:val="Hyperlink"/>
                  <w:rFonts w:ascii="Times" w:eastAsia="Times" w:hAnsi="Times" w:cs="Times"/>
                  <w:sz w:val="20"/>
                  <w:szCs w:val="20"/>
                </w:rPr>
                <w:t>https://doi.org/10.47766/idarah.v6i2.98</w:t>
              </w:r>
            </w:hyperlink>
          </w:p>
        </w:tc>
      </w:tr>
      <w:tr w:rsidR="00635DA1" w14:paraId="605A3ADA" w14:textId="77777777" w:rsidTr="00635DA1">
        <w:trPr>
          <w:jc w:val="center"/>
        </w:trPr>
        <w:tc>
          <w:tcPr>
            <w:tcW w:w="9356" w:type="dxa"/>
          </w:tcPr>
          <w:p w14:paraId="09175D12" w14:textId="77777777" w:rsidR="00635DA1" w:rsidRPr="00635DA1" w:rsidRDefault="00635DA1" w:rsidP="005E1A6C">
            <w:pPr>
              <w:pStyle w:val="Title"/>
              <w:tabs>
                <w:tab w:val="left" w:pos="1690"/>
              </w:tabs>
              <w:spacing w:after="120" w:line="240" w:lineRule="auto"/>
              <w:jc w:val="both"/>
              <w:rPr>
                <w:rFonts w:ascii="Calibri" w:eastAsia="Calibri" w:hAnsi="Calibri" w:cs="Calibri"/>
                <w:b w:val="0"/>
                <w:color w:val="000000"/>
                <w:sz w:val="20"/>
                <w:szCs w:val="20"/>
              </w:rPr>
            </w:pPr>
            <w:r>
              <w:rPr>
                <w:rFonts w:ascii="Calibri" w:eastAsia="Calibri" w:hAnsi="Calibri" w:cs="Calibri"/>
                <w:color w:val="FF0000"/>
                <w:sz w:val="20"/>
                <w:szCs w:val="20"/>
              </w:rPr>
              <w:t>Copyright</w:t>
            </w:r>
            <w:r>
              <w:rPr>
                <w:rFonts w:ascii="Calibri" w:eastAsia="Calibri" w:hAnsi="Calibri" w:cs="Calibri"/>
                <w:b w:val="0"/>
                <w:color w:val="000000"/>
                <w:sz w:val="20"/>
                <w:szCs w:val="20"/>
              </w:rPr>
              <w:t xml:space="preserve">: 2022 The Author(s). Published by IDARAH (Jurnal Pendidikan dan Kependidikan). </w:t>
            </w:r>
          </w:p>
        </w:tc>
      </w:tr>
    </w:tbl>
    <w:p w14:paraId="6B54C57D" w14:textId="77777777" w:rsidR="00635DA1" w:rsidRDefault="00635DA1"/>
    <w:p w14:paraId="7AD90D63" w14:textId="77777777" w:rsidR="00D86C62" w:rsidRDefault="00D86C62"/>
    <w:p w14:paraId="73E38FEA" w14:textId="6A3253EE" w:rsidR="00D86C62" w:rsidRDefault="00D86C62"/>
    <w:p w14:paraId="27CACB12" w14:textId="77777777" w:rsidR="00635DA1" w:rsidRDefault="00635DA1"/>
    <w:tbl>
      <w:tblPr>
        <w:tblStyle w:val="a3"/>
        <w:tblW w:w="935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8"/>
        <w:gridCol w:w="7088"/>
      </w:tblGrid>
      <w:tr w:rsidR="00D86C62" w14:paraId="752E0B4D" w14:textId="77777777">
        <w:trPr>
          <w:jc w:val="center"/>
        </w:trPr>
        <w:tc>
          <w:tcPr>
            <w:tcW w:w="2268" w:type="dxa"/>
            <w:tcBorders>
              <w:top w:val="nil"/>
              <w:left w:val="nil"/>
              <w:bottom w:val="nil"/>
              <w:right w:val="nil"/>
            </w:tcBorders>
          </w:tcPr>
          <w:p w14:paraId="7C14F512" w14:textId="77777777" w:rsidR="00D86C62" w:rsidRDefault="00D86C62">
            <w:pPr>
              <w:pStyle w:val="Title"/>
              <w:spacing w:line="240" w:lineRule="auto"/>
              <w:jc w:val="left"/>
              <w:rPr>
                <w:rFonts w:ascii="Book Antiqua" w:eastAsia="Book Antiqua" w:hAnsi="Book Antiqua" w:cs="Book Antiqua"/>
              </w:rPr>
            </w:pPr>
          </w:p>
        </w:tc>
        <w:tc>
          <w:tcPr>
            <w:tcW w:w="7088" w:type="dxa"/>
            <w:tcBorders>
              <w:top w:val="nil"/>
              <w:left w:val="nil"/>
              <w:bottom w:val="nil"/>
              <w:right w:val="nil"/>
            </w:tcBorders>
            <w:shd w:val="clear" w:color="auto" w:fill="auto"/>
          </w:tcPr>
          <w:p w14:paraId="4B0AB77D" w14:textId="77777777" w:rsidR="00D86C62" w:rsidRDefault="00BD46F9">
            <w:pPr>
              <w:pStyle w:val="Title"/>
              <w:spacing w:before="120" w:after="120" w:line="240" w:lineRule="auto"/>
              <w:jc w:val="both"/>
              <w:rPr>
                <w:rFonts w:ascii="Book Antiqua" w:eastAsia="Book Antiqua" w:hAnsi="Book Antiqua" w:cs="Book Antiqua"/>
                <w:b w:val="0"/>
              </w:rPr>
            </w:pPr>
            <w:r>
              <w:rPr>
                <w:rFonts w:ascii="Book Antiqua" w:eastAsia="Book Antiqua" w:hAnsi="Book Antiqua" w:cs="Book Antiqua"/>
              </w:rPr>
              <w:t>ABSTRAK</w:t>
            </w:r>
          </w:p>
        </w:tc>
      </w:tr>
      <w:tr w:rsidR="00D86C62" w14:paraId="75FCA8B2" w14:textId="77777777">
        <w:trPr>
          <w:jc w:val="center"/>
        </w:trPr>
        <w:tc>
          <w:tcPr>
            <w:tcW w:w="2268" w:type="dxa"/>
            <w:tcBorders>
              <w:top w:val="nil"/>
              <w:bottom w:val="nil"/>
            </w:tcBorders>
          </w:tcPr>
          <w:p w14:paraId="02748176" w14:textId="53A1C968" w:rsidR="00D86C62" w:rsidRPr="005C59B7" w:rsidRDefault="00BD46F9">
            <w:pPr>
              <w:pStyle w:val="Title"/>
              <w:spacing w:line="240" w:lineRule="auto"/>
              <w:jc w:val="left"/>
              <w:rPr>
                <w:rFonts w:ascii="Calibri" w:eastAsia="Calibri" w:hAnsi="Calibri" w:cs="Calibri"/>
                <w:lang w:val="en-US"/>
              </w:rPr>
            </w:pPr>
            <w:r>
              <w:rPr>
                <w:rFonts w:ascii="Calibri" w:eastAsia="Calibri" w:hAnsi="Calibri" w:cs="Calibri"/>
              </w:rPr>
              <w:t>Kata Kunci:</w:t>
            </w:r>
            <w:r w:rsidR="005C59B7">
              <w:rPr>
                <w:rFonts w:ascii="Calibri" w:eastAsia="Calibri" w:hAnsi="Calibri" w:cs="Calibri"/>
                <w:lang w:val="en-US"/>
              </w:rPr>
              <w:t xml:space="preserve"> </w:t>
            </w:r>
            <w:r w:rsidR="005C59B7" w:rsidRPr="005C59B7">
              <w:rPr>
                <w:rFonts w:eastAsia="Calibri"/>
                <w:lang w:val="en-US"/>
              </w:rPr>
              <w:t>Pengelolaan Program; Shalat Berjamaah; Shalat Dhuha</w:t>
            </w:r>
          </w:p>
          <w:p w14:paraId="6ABA28E3" w14:textId="77777777" w:rsidR="00D86C62" w:rsidRDefault="000F2E57">
            <w:pPr>
              <w:pStyle w:val="Title"/>
              <w:spacing w:line="240" w:lineRule="auto"/>
              <w:jc w:val="left"/>
              <w:rPr>
                <w:rFonts w:ascii="Calibri" w:eastAsia="Calibri" w:hAnsi="Calibri" w:cs="Calibri"/>
                <w:b w:val="0"/>
                <w:color w:val="A6A6A6"/>
                <w:sz w:val="20"/>
                <w:szCs w:val="20"/>
                <w:lang w:val="en-US"/>
              </w:rPr>
            </w:pPr>
            <w:r>
              <w:rPr>
                <w:rFonts w:ascii="Calibri" w:eastAsia="Calibri" w:hAnsi="Calibri" w:cs="Calibri"/>
                <w:b w:val="0"/>
                <w:color w:val="A6A6A6"/>
                <w:sz w:val="20"/>
                <w:szCs w:val="20"/>
                <w:lang w:val="en-US"/>
              </w:rPr>
              <w:t>…</w:t>
            </w:r>
          </w:p>
          <w:p w14:paraId="27D8DF79" w14:textId="6DB8EF1D" w:rsidR="000F2E57" w:rsidRPr="000F2E57" w:rsidRDefault="000F2E57">
            <w:pPr>
              <w:pStyle w:val="Title"/>
              <w:spacing w:line="240" w:lineRule="auto"/>
              <w:jc w:val="left"/>
              <w:rPr>
                <w:rFonts w:ascii="Calibri" w:eastAsia="Calibri" w:hAnsi="Calibri" w:cs="Calibri"/>
                <w:b w:val="0"/>
                <w:color w:val="202124"/>
                <w:sz w:val="20"/>
                <w:szCs w:val="20"/>
                <w:lang w:val="en-US"/>
              </w:rPr>
            </w:pPr>
          </w:p>
        </w:tc>
        <w:tc>
          <w:tcPr>
            <w:tcW w:w="7088" w:type="dxa"/>
            <w:tcBorders>
              <w:top w:val="nil"/>
              <w:bottom w:val="nil"/>
            </w:tcBorders>
            <w:shd w:val="clear" w:color="auto" w:fill="F2F2F2"/>
          </w:tcPr>
          <w:p w14:paraId="3FD2ED5D" w14:textId="77777777" w:rsidR="005C59B7" w:rsidRPr="005C59B7" w:rsidRDefault="005C59B7" w:rsidP="005C59B7">
            <w:pPr>
              <w:jc w:val="both"/>
              <w:rPr>
                <w:rFonts w:eastAsia="Calibri"/>
                <w:lang w:val="en-US"/>
              </w:rPr>
            </w:pPr>
            <w:r w:rsidRPr="005C59B7">
              <w:rPr>
                <w:rFonts w:eastAsia="Calibri"/>
                <w:lang w:val="en-US"/>
              </w:rPr>
              <w:t>Penelitian ini bermaksud untuk mendeskripsikan pengelolaan program kegiatan ibadah di MAN Bintan. Penelitian ini menggunakan rancangan kualitatif secara purposif di MAN Bintan yang diselenggarakan pada bulan Januari hingga April 2022. Kepala Madrasah, Wakil Kepala Bidang Kesiswaan, Guru Agama merupakan sumber perolehan data. Data secara keseluruhan dikumpulkan melalui teknik observasi di MAN Bintan, wawancara dengan sumber data, dan dokumentasi terkait kegiatan penelitian. Keabsahan data diuji melalui teknik triangulasi. Analisis data dilakukan dengan menggunakan model Miles dan Huberman. Hasil penelitian memperlihatkan bahwa pengelolaan program kegiatan ibadah shalat berjamaah dan sunah dhuha di MAN Bintan telah dikelola dengan baik. Hal ini dapat dilihat dari pelaksanaannya yang diwajibkan kepada seluruh siswa/siswi, guru dan staf. Walaupun masih ada di antara siswa/siswi dan guru-guru yang tidak ikut melaksanakannya. Dalam pelaksanaannya siswa/siswi diberikan pengawasan dengan menggunakan absensi dan buku kontrol ibadah. Absensi dan buku kontrol ibadah ini akan diperiksa setiap Jum’at pagi dan pada akhirnya akan dimasukkan ke dalam nilai rapor siswa/siswi MAN Bintan.</w:t>
            </w:r>
          </w:p>
          <w:p w14:paraId="0EE80461" w14:textId="77777777" w:rsidR="00D86C62" w:rsidRDefault="00D86C62" w:rsidP="005C59B7">
            <w:pPr>
              <w:spacing w:after="120"/>
              <w:jc w:val="both"/>
              <w:rPr>
                <w:rFonts w:ascii="Book Antiqua" w:eastAsia="Book Antiqua" w:hAnsi="Book Antiqua" w:cs="Book Antiqua"/>
                <w:b/>
                <w:color w:val="A6A6A6"/>
                <w:sz w:val="20"/>
                <w:szCs w:val="20"/>
              </w:rPr>
            </w:pPr>
          </w:p>
        </w:tc>
      </w:tr>
    </w:tbl>
    <w:p w14:paraId="78E09BFD" w14:textId="77777777" w:rsidR="00D86C62" w:rsidRDefault="00D86C62">
      <w:pPr>
        <w:pBdr>
          <w:top w:val="nil"/>
          <w:left w:val="nil"/>
          <w:bottom w:val="nil"/>
          <w:right w:val="nil"/>
          <w:between w:val="nil"/>
        </w:pBdr>
        <w:jc w:val="both"/>
        <w:rPr>
          <w:rFonts w:ascii="Book Antiqua" w:eastAsia="Book Antiqua" w:hAnsi="Book Antiqua" w:cs="Book Antiqua"/>
          <w:color w:val="000000"/>
        </w:rPr>
      </w:pPr>
    </w:p>
    <w:p w14:paraId="6F9823ED" w14:textId="77777777" w:rsidR="004F5FA6" w:rsidRDefault="004F5FA6">
      <w:pPr>
        <w:pStyle w:val="Heading1"/>
        <w:spacing w:line="240" w:lineRule="auto"/>
        <w:jc w:val="left"/>
        <w:rPr>
          <w:rFonts w:ascii="Book Antiqua" w:eastAsia="Book Antiqua" w:hAnsi="Book Antiqua" w:cs="Book Antiqua"/>
        </w:rPr>
      </w:pPr>
    </w:p>
    <w:p w14:paraId="5BCD2554" w14:textId="480B2BB2" w:rsidR="00D86C62" w:rsidRDefault="00BD46F9">
      <w:pPr>
        <w:pStyle w:val="Heading1"/>
        <w:spacing w:line="240" w:lineRule="auto"/>
        <w:jc w:val="left"/>
        <w:rPr>
          <w:rFonts w:ascii="Book Antiqua" w:eastAsia="Book Antiqua" w:hAnsi="Book Antiqua" w:cs="Book Antiqua"/>
        </w:rPr>
      </w:pPr>
      <w:r>
        <w:rPr>
          <w:rFonts w:ascii="Book Antiqua" w:eastAsia="Book Antiqua" w:hAnsi="Book Antiqua" w:cs="Book Antiqua"/>
        </w:rPr>
        <w:t>INTRODUCTION</w:t>
      </w:r>
      <w:r w:rsidR="00635DA1">
        <w:rPr>
          <w:rFonts w:ascii="Book Antiqua" w:eastAsia="Book Antiqua" w:hAnsi="Book Antiqua" w:cs="Book Antiqua"/>
          <w:lang w:val="en-US"/>
        </w:rPr>
        <w:t xml:space="preserve"> | </w:t>
      </w:r>
      <w:r w:rsidR="00635DA1">
        <w:rPr>
          <w:rFonts w:ascii="Book Antiqua" w:eastAsia="Book Antiqua" w:hAnsi="Book Antiqua" w:cs="Book Antiqua"/>
        </w:rPr>
        <w:t>PENDAHULUAN</w:t>
      </w:r>
      <w:r w:rsidR="00635DA1">
        <w:rPr>
          <w:rFonts w:ascii="Book Antiqua" w:eastAsia="Book Antiqua" w:hAnsi="Book Antiqua" w:cs="Book Antiqua"/>
          <w:b w:val="0"/>
        </w:rPr>
        <w:t xml:space="preserve"> </w:t>
      </w:r>
      <w:r>
        <w:rPr>
          <w:rFonts w:ascii="Book Antiqua" w:eastAsia="Book Antiqua" w:hAnsi="Book Antiqua" w:cs="Book Antiqua"/>
          <w:b w:val="0"/>
        </w:rPr>
        <w:t xml:space="preserve"> </w:t>
      </w:r>
      <w:r>
        <w:rPr>
          <w:rFonts w:ascii="Book Antiqua" w:eastAsia="Book Antiqua" w:hAnsi="Book Antiqua" w:cs="Book Antiqua"/>
          <w:b w:val="0"/>
          <w:color w:val="A6A6A6"/>
        </w:rPr>
        <w:t>[Book Antiqua 12 pt, 1 space, Bold]</w:t>
      </w:r>
    </w:p>
    <w:p w14:paraId="72192894" w14:textId="4D56862F" w:rsidR="005C312A" w:rsidRPr="005C312A"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The highest or final goal in the goals of Islamic religious education is in accordance with the goals of human life, and its role as a creature created by Allah SWT. The indicator is to become a servant of Allah swt. This goal is in line with the purpose of life and human creation, namely solely to worship Allah SWT. In this case education must enable people to understand and live about their God in such a way, so that all their worship is carried out with full appreciation and special attention to Him, through worship ceremonies and always subject to the Shari'ah and the guidance of Allah SWT. The purpose of life which is the goal of education is taken from the Qur'an</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{"citationItems":[{"id":"ITEM-1","itemData":{"author":[{"dropping-particle":"","family":"Ramayulis","given":"","non-dropping-particle":"","parse-names":false,"suffix":""}],"id":"ITEM-1","issued":{"date-parts":[["2002"]]},"number-of-pages":"204","publisher":"Kalam Mulia","publisher-place":"Jakarta","title":"Ilmu Pendidikan Islam","type":"book"},"uris":["http://www.mendeley.com/documents/?uuid=2fd1c38b-0c87-4df0-bcad-63b4c9f96577"]}],"mendeley":{"formattedCitation":"(Ramayulis, 2002)","plainTextFormattedCitation":"(Ramayulis, 2002)","previouslyFormattedCitation":"(Ramayulis, 2013)"},"properties":{"noteIndex":0},"schema":"https://github.com/citation-style-language/schema/raw/master/csl-citation.json"}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F63D7A" w:rsidRPr="00F63D7A">
        <w:rPr>
          <w:rFonts w:ascii="Book Antiqua" w:eastAsia="Book Antiqua" w:hAnsi="Book Antiqua" w:cs="Book Antiqua"/>
          <w:noProof/>
          <w:color w:val="000000"/>
          <w:lang w:val="en-US"/>
        </w:rPr>
        <w:t>(Ramayulis, 2002)</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The purpose of holding Islamic religious education in schools is so that students become servants of God who can live happily in this world and the hereafter. To be able to achieve this goal can be done by worshiping Allah swt. </w:t>
      </w:r>
      <w:proofErr w:type="gramStart"/>
      <w:r w:rsidRPr="005C312A">
        <w:rPr>
          <w:rFonts w:ascii="Book Antiqua" w:eastAsia="Book Antiqua" w:hAnsi="Book Antiqua" w:cs="Book Antiqua"/>
          <w:color w:val="000000"/>
          <w:lang w:val="en-US"/>
        </w:rPr>
        <w:t>as</w:t>
      </w:r>
      <w:proofErr w:type="gramEnd"/>
      <w:r w:rsidRPr="005C312A">
        <w:rPr>
          <w:rFonts w:ascii="Book Antiqua" w:eastAsia="Book Antiqua" w:hAnsi="Book Antiqua" w:cs="Book Antiqua"/>
          <w:color w:val="000000"/>
          <w:lang w:val="en-US"/>
        </w:rPr>
        <w:t xml:space="preserve"> stated in Q.S. al-Baqarah; 2:21.</w:t>
      </w:r>
    </w:p>
    <w:p w14:paraId="0D3EC5E0" w14:textId="753FF88C" w:rsidR="005C312A" w:rsidRPr="005C312A"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In the book of commentary</w:t>
      </w:r>
      <w:r w:rsidRPr="005C312A">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{"citationItems":[{"id":"ITEM-1","itemData":{"author":[{"dropping-particle":"","family":"As-Sa’di","given":"Abdurrahman bin Nashir","non-dropping-particle":"","parse-names":false,"suffix":""}],"id":"ITEM-1","issued":{"date-parts":[["2014"]]},"publisher":"Darul Haq","publisher-place":"Jakarta","title":"Tafsir al-Karim ar-Rahman Fi Tafsir Kalam al-Manan: Tafsir Al-Qur’an Jilid 1","type":"book"},"uris":["http://www.mendeley.com/documents/?uuid=be40739e-4990-4e99-9349-bd331727aad3","http://www.mendeley.com/documents/?uuid=4cb26d67-177f-46fd-9cfb-7fd4f4dbcf1c"]}],"mendeley":{"formattedCitation":"(As-Sa’di, 2014)","manualFormatting":"As-Sa’di (2014)","plainTextFormattedCitation":"(As-Sa’di, 2014)","previouslyFormattedCitation":"(As-Sa’di, 2014)"},"properties":{"noteIndex":0},"schema":"https://github.com/citation-style-language/schema/raw/master/csl-citation.json"}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As-Sa’di (2014)</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entitled Tafsir Al-Qur'an explained that, this is a command that is general to all humans with a general command, namely worship which includes obeying Allah's commands, avoiding His prohibitions, and believing in the news. -His. Allah SWT. </w:t>
      </w:r>
      <w:proofErr w:type="gramStart"/>
      <w:r w:rsidRPr="005C312A">
        <w:rPr>
          <w:rFonts w:ascii="Book Antiqua" w:eastAsia="Book Antiqua" w:hAnsi="Book Antiqua" w:cs="Book Antiqua"/>
          <w:color w:val="000000"/>
          <w:lang w:val="en-US"/>
        </w:rPr>
        <w:t>ordered</w:t>
      </w:r>
      <w:proofErr w:type="gramEnd"/>
      <w:r w:rsidRPr="005C312A">
        <w:rPr>
          <w:rFonts w:ascii="Book Antiqua" w:eastAsia="Book Antiqua" w:hAnsi="Book Antiqua" w:cs="Book Antiqua"/>
          <w:color w:val="000000"/>
          <w:lang w:val="en-US"/>
        </w:rPr>
        <w:t xml:space="preserve"> them to the purpose for which they were created as stated in Q.S. adz-Dzariyat; 51: 56. In the book of commentary written by Shaykh Abdurrahman bin Nasir as-Sa'di entitled Tafsir Al-Qur'an, it is explained again that then Allah swt. </w:t>
      </w:r>
      <w:proofErr w:type="gramStart"/>
      <w:r w:rsidRPr="005C312A">
        <w:rPr>
          <w:rFonts w:ascii="Book Antiqua" w:eastAsia="Book Antiqua" w:hAnsi="Book Antiqua" w:cs="Book Antiqua"/>
          <w:color w:val="000000"/>
          <w:lang w:val="en-US"/>
        </w:rPr>
        <w:t>put</w:t>
      </w:r>
      <w:proofErr w:type="gramEnd"/>
      <w:r w:rsidRPr="005C312A">
        <w:rPr>
          <w:rFonts w:ascii="Book Antiqua" w:eastAsia="Book Antiqua" w:hAnsi="Book Antiqua" w:cs="Book Antiqua"/>
          <w:color w:val="000000"/>
          <w:lang w:val="en-US"/>
        </w:rPr>
        <w:t xml:space="preserve"> forward arguments that show the obligation to worship Him alone, namely because He is your Lord who has bestowed upon you various kinds of favors and then He created you after you did not exist and He also created those before you.</w:t>
      </w:r>
    </w:p>
    <w:p w14:paraId="293F8102" w14:textId="3973D40E" w:rsidR="005C312A" w:rsidRPr="005C312A"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lastRenderedPageBreak/>
        <w:t xml:space="preserve">A group of commentators are of the opinion that the meaning of this verse is: Except that they may submit to </w:t>
      </w:r>
      <w:proofErr w:type="gramStart"/>
      <w:r w:rsidRPr="005C312A">
        <w:rPr>
          <w:rFonts w:ascii="Book Antiqua" w:eastAsia="Book Antiqua" w:hAnsi="Book Antiqua" w:cs="Book Antiqua"/>
          <w:color w:val="000000"/>
          <w:lang w:val="en-US"/>
        </w:rPr>
        <w:t>Me</w:t>
      </w:r>
      <w:proofErr w:type="gramEnd"/>
      <w:r w:rsidRPr="005C312A">
        <w:rPr>
          <w:rFonts w:ascii="Book Antiqua" w:eastAsia="Book Antiqua" w:hAnsi="Book Antiqua" w:cs="Book Antiqua"/>
          <w:color w:val="000000"/>
          <w:lang w:val="en-US"/>
        </w:rPr>
        <w:t xml:space="preserve"> and humble themselves. Namely, that every creature of the jinn or human is subject to the decision of Allah swt. </w:t>
      </w:r>
      <w:proofErr w:type="gramStart"/>
      <w:r w:rsidRPr="005C312A">
        <w:rPr>
          <w:rFonts w:ascii="Book Antiqua" w:eastAsia="Book Antiqua" w:hAnsi="Book Antiqua" w:cs="Book Antiqua"/>
          <w:color w:val="000000"/>
          <w:lang w:val="en-US"/>
        </w:rPr>
        <w:t>obey</w:t>
      </w:r>
      <w:proofErr w:type="gramEnd"/>
      <w:r w:rsidRPr="005C312A">
        <w:rPr>
          <w:rFonts w:ascii="Book Antiqua" w:eastAsia="Book Antiqua" w:hAnsi="Book Antiqua" w:cs="Book Antiqua"/>
          <w:color w:val="000000"/>
          <w:lang w:val="en-US"/>
        </w:rPr>
        <w:t xml:space="preserve"> His will and do what He has ordained for him. Allah SWT. created them according to His decree, none of them can benefit or harm himself</w:t>
      </w:r>
      <w:r w:rsidRPr="005C312A">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{"citationItems":[{"id":"ITEM-1","itemData":{"author":[{"dropping-particle":"","family":"Al-Maraghi","given":"Ahmad Mushthafa","non-dropping-particle":"","parse-names":false,"suffix":""}],"id":"ITEM-1","issued":{"date-parts":[["0"]]},"publisher":"CV Toha Putra","publisher-place":"Semarang","title":"Tafsir Al-Maraghi:Terjemah Tafsir Al-Maraghi Juz 27","type":"book"},"uris":["http://www.mendeley.com/documents/?uuid=74b3215a-8b80-43b6-bed5-0391b165a62e","http://www.mendeley.com/documents/?uuid=43dc7394-b50f-4884-bd7a-abad3914e4c2"]}],"mendeley":{"formattedCitation":"(Al-Maraghi, n.d.)","plainTextFormattedCitation":"(Al-Maraghi, n.d.)","previouslyFormattedCitation":"(Al-Maraghi, n.d.)"},"properties":{"noteIndex":0},"schema":"https://github.com/citation-style-language/schema/raw/master/csl-citation.json"}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(Al-Maraghi, n.d.)</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From the interpretation of the above verse it can be concluded that Allah swt. </w:t>
      </w:r>
      <w:proofErr w:type="gramStart"/>
      <w:r w:rsidRPr="005C312A">
        <w:rPr>
          <w:rFonts w:ascii="Book Antiqua" w:eastAsia="Book Antiqua" w:hAnsi="Book Antiqua" w:cs="Book Antiqua"/>
          <w:color w:val="000000"/>
          <w:lang w:val="en-US"/>
        </w:rPr>
        <w:t>created</w:t>
      </w:r>
      <w:proofErr w:type="gramEnd"/>
      <w:r w:rsidRPr="005C312A">
        <w:rPr>
          <w:rFonts w:ascii="Book Antiqua" w:eastAsia="Book Antiqua" w:hAnsi="Book Antiqua" w:cs="Book Antiqua"/>
          <w:color w:val="000000"/>
          <w:lang w:val="en-US"/>
        </w:rPr>
        <w:t xml:space="preserve"> man is to worship Him. Worship is a form of human obedience to its creator, namely Allah swt.</w:t>
      </w:r>
    </w:p>
    <w:p w14:paraId="7A0AFE92" w14:textId="6EDE397C" w:rsidR="005C59B7" w:rsidRPr="005C59B7"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 xml:space="preserve">Worship includes all that is liked and pleased by Allah </w:t>
      </w:r>
      <w:proofErr w:type="gramStart"/>
      <w:r w:rsidRPr="005C312A">
        <w:rPr>
          <w:rFonts w:ascii="Book Antiqua" w:eastAsia="Book Antiqua" w:hAnsi="Book Antiqua" w:cs="Book Antiqua"/>
          <w:color w:val="000000"/>
          <w:lang w:val="en-US"/>
        </w:rPr>
        <w:t>swt.,</w:t>
      </w:r>
      <w:proofErr w:type="gramEnd"/>
      <w:r w:rsidRPr="005C312A">
        <w:rPr>
          <w:rFonts w:ascii="Book Antiqua" w:eastAsia="Book Antiqua" w:hAnsi="Book Antiqua" w:cs="Book Antiqua"/>
          <w:color w:val="000000"/>
          <w:lang w:val="en-US"/>
        </w:rPr>
        <w:t xml:space="preserve"> both in the form of words and deeds, both open and hidden. Worship is divided into several types. First, it is ma'rifat, specific to the matter of divinity. Second, certain utterances for Allah, such as takbir, tahmid, tahlil and praise. Third, certain actions for Allah, such as Hajj, Umrah, bowing, prostration, fasting, tawaf and i'tikaf. Fourth, worship that prioritizes Allah </w:t>
      </w:r>
      <w:proofErr w:type="gramStart"/>
      <w:r w:rsidRPr="005C312A">
        <w:rPr>
          <w:rFonts w:ascii="Book Antiqua" w:eastAsia="Book Antiqua" w:hAnsi="Book Antiqua" w:cs="Book Antiqua"/>
          <w:color w:val="000000"/>
          <w:lang w:val="en-US"/>
        </w:rPr>
        <w:t>swt.,</w:t>
      </w:r>
      <w:proofErr w:type="gramEnd"/>
      <w:r w:rsidRPr="005C312A">
        <w:rPr>
          <w:rFonts w:ascii="Book Antiqua" w:eastAsia="Book Antiqua" w:hAnsi="Book Antiqua" w:cs="Book Antiqua"/>
          <w:color w:val="000000"/>
          <w:lang w:val="en-US"/>
        </w:rPr>
        <w:t xml:space="preserve"> although there are also slave rights, such as fard and sunnah prayers.</w:t>
      </w:r>
      <w:r w:rsidRPr="005C312A">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{"citationItems":[{"id":"ITEM-1","itemData":{"author":[{"dropping-particle":"","family":"Ash-Shiddiqy","given":"Teungku Muhammad Hasbi","non-dropping-particle":"","parse-names":false,"suffix":""}],"id":"ITEM-1","issued":{"date-parts":[["2010"]]},"publisher":"PT Pustaka Rizki Putra","publisher-place":"Semarang","title":"Kuliah Ibadah","type":"book"},"uris":["http://www.mendeley.com/documents/?uuid=56347e8c-7191-4b06-9103-6cc38d3b9308","http://www.mendeley.com/documents/?uuid=4ea90218-88a1-4cd2-8c17-c8927ed11bcd"]}],"mendeley":{"formattedCitation":"(Ash-Shiddiqy, 2010)","plainTextFormattedCitation":"(Ash-Shiddiqy, 2010)","previouslyFormattedCitation":"(Ash-Shiddiqy, 2010)"},"properties":{"noteIndex":0},"schema":"https://github.com/citation-style-language/schema/raw/master/csl-citation.json"}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(Ash-Shiddiqy, 2010)</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w:t>
      </w:r>
    </w:p>
    <w:p w14:paraId="54AC05FB" w14:textId="77777777" w:rsidR="005C312A" w:rsidRPr="005C312A"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 xml:space="preserve">Looking at MAN Bintan shows that in order to create students who have noble character, various congregational prayers and </w:t>
      </w:r>
      <w:proofErr w:type="gramStart"/>
      <w:r w:rsidRPr="005C312A">
        <w:rPr>
          <w:rFonts w:ascii="Book Antiqua" w:eastAsia="Book Antiqua" w:hAnsi="Book Antiqua" w:cs="Book Antiqua"/>
          <w:color w:val="000000"/>
          <w:lang w:val="en-US"/>
        </w:rPr>
        <w:t>sunnah</w:t>
      </w:r>
      <w:proofErr w:type="gramEnd"/>
      <w:r w:rsidRPr="005C312A">
        <w:rPr>
          <w:rFonts w:ascii="Book Antiqua" w:eastAsia="Book Antiqua" w:hAnsi="Book Antiqua" w:cs="Book Antiqua"/>
          <w:color w:val="000000"/>
          <w:lang w:val="en-US"/>
        </w:rPr>
        <w:t xml:space="preserve"> dhuha prayers are carried out. An educational environment like this is a positive educational environment where madrasas provide facilities and motivation to students to worship Allah as a realization for Islamic religious education itself. Based on this, researchers are interested in raising it as research with a focus on "management of religious activity programs at MAN Bintan."</w:t>
      </w:r>
    </w:p>
    <w:p w14:paraId="130ACCD5" w14:textId="05BCB193" w:rsidR="005C59B7" w:rsidRPr="005C59B7" w:rsidRDefault="005C312A" w:rsidP="005C312A">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Many studies related to worship activities have been carried out, such as prayer services at worship centers</w:t>
      </w:r>
      <w:r w:rsidRPr="005C312A">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{"citationItems":[{"id":"ITEM-1","itemData":{"author":[{"dropping-particle":"","family":"Wilis","given":"Andriyeni Nur","non-dropping-particle":"","parse-names":false,"suffix":""},{"dropping-particle":"","family":"Hartati","given":"Sri","non-dropping-particle":"","parse-names":false,"suffix":""}],"container-title":"Jurnal Pendidikan Tambusai","id":"ITEM-1","issue":"2","issued":{"date-parts":[["2020"]]},"page":"542-549","title":"Kegiatan Ibadah Sholat di Sentra Ibadah pada Taman Kanak-Kanak Khaira Ummah","type":"article-journal","volume":"4"},"uris":["http://www.mendeley.com/documents/?uuid=b2ecc71c-8888-4082-8167-7de60b0c0739","http://www.mendeley.com/documents/?uuid=3e680a24-0def-4af5-bb5c-7853e2435198"]}],"mendeley":{"formattedCitation":"(Wilis &amp; Hartati, 2020)","plainTextFormattedCitation":"(Wilis &amp; Hartati, 2020)","previouslyFormattedCitation":"(Wilis &amp; Hartati, 2020)"},"properties":{"noteIndex":0},"schema":"https://github.com/citation-style-language/schema/raw/master/csl-citation.json"}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(Wilis &amp; Hartati, 2020)</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organizing worship in the Covid-19 situation</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{"citationItems":[{"id":"ITEM-1","itemData":{"author":[{"dropping-particle":"","family":"Imaduddin","given":"Muhammad Firdaus","non-dropping-particle":"","parse-names":false,"suffix":""}],"container-title":"Jurnal Ilmiah Sosiologi Agama (JISA)","id":"ITEM-1","issue":"2","issued":{"date-parts":[["2020"]]},"page":"92-113","title":"Studi Persepsi Masyarakat Terhadap Fatwa Mui No. 14 Tahun 2020 Tentang Penyelenggaraan Ibadah Dalam Situasi Wabah Covid-19","type":"article-journal","volume":"3"},"uris":["http://www.mendeley.com/documents/?uuid=9c8dd5a2-6df9-43b3-825a-0c26dd3f948b","http://www.mendeley.com/documents/?uuid=60a8dfe6-2ea4-406c-9829-65156c6c5777"]}],"mendeley":{"formattedCitation":"(Imaduddin, 2020)","plainTextFormattedCitation":"(Imaduddin, 2020)","previouslyFormattedCitation":"(Imaduddin, 2020)"},"properties":{"noteIndex":0},"schema":"https://github.com/citation-style-language/schema/raw/master/csl-citation.json"}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(Imaduddin, 2020)</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parental involvement in the implementation of worship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{"citationItems":[{"id":"ITEM-1","itemData":{"author":[{"dropping-particle":"","family":"Hidayatullah","given":"Muhammad Fahmi","non-dropping-particle":"","parse-names":false,"suffix":""}],"container-title":"Jurnal Tarbiyatuna: Kajian Pendidikan Islam","id":"ITEM-1","issue":"1","issued":{"date-parts":[["2018"]]},"page":"58-74","title":"Paradigma Pendidikan Keluarga: Supervisi dan Motiv Keterlibatan Orang Tua dalam Pelaksanaan Ibadah","type":"article-journal","volume":"2"},"uris":["http://www.mendeley.com/documents/?uuid=a9e0d949-c41c-45f2-844d-5c9428dd059d","http://www.mendeley.com/documents/?uuid=17581d78-dc95-45b5-bca7-b0035bffb84b"]}],"mendeley":{"formattedCitation":"(Hidayatullah, 2018)","plainTextFormattedCitation":"(Hidayatullah, 2018)","previouslyFormattedCitation":"(Hidayatullah, 2018)"},"properties":{"noteIndex":0},"schema":"https://github.com/citation-style-language/schema/raw/master/csl-citation.json"}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(Hidayatullah, 2018)</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implementation of health protocol policies in congregational prayer services</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{"citationItems":[{"id":"ITEM-1","itemData":{"author":[{"dropping-particle":"","family":"Azalia","given":"Aziz","non-dropping-particle":"","parse-names":false,"suffix":""},{"dropping-particle":"","family":"Wardha","given":"Wardhani Nanda","non-dropping-particle":"","parse-names":false,"suffix":""},{"dropping-particle":"","family":"Kusuma","given":"Junaedi","non-dropping-particle":"","parse-names":false,"suffix":""}],"container-title":"SALAM: Jurnal Sosial dan Budaya Syar-i","id":"ITEM-1","issue":"1","issued":{"date-parts":[["2021"]]},"page":"777-798","title":"Realisasi Penerapan Kebijakan Protokol Kesehatan dalam Salat Berjamaah di Tempat Ibadah pada Masa Pandemi COVID-19; Studi Kasus Kegiatan Beribadah pada Desa Masangan Kulon Jawa Timur dan Desa Talang Makmur Jambi","type":"article-journal","volume":"1"},"uris":["http://www.mendeley.com/documents/?uuid=b95472db-090c-4167-bf7c-d0376685e633","http://www.mendeley.com/documents/?uuid=a96276e7-9214-4d27-bde4-94bbb9478731"]}],"mendeley":{"formattedCitation":"(Azalia et al., 2021)","plainTextFormattedCitation":"(Azalia et al., 2021)","previouslyFormattedCitation":"(Azalia et al., 2021)"},"properties":{"noteIndex":0},"schema":"https://github.com/citation-style-language/schema/raw/master/csl-citation.json"}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(Azalia et al., 2021)</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spiritual formation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Gultom","given":"L.","non-dropping-particle":"","parse-names":false,"suffix":""},{"dropping-particle":"","family":"Tarigan","given":"M.","non-dropping-particle":"","parse-names":false,"suffix":""},{"dropping-particle":"","family":"Harahap","given":"G.","non-dropping-particle":"","parse-names":false,"suffix":""},{"dropping-particle":"","family":"Panjaitan","given":"T.","non-dropping-particle":"","parse-names":false,"suffix":""}],"container-title":"JURNAL ABDIMAS MADUMA","id":"ITEM-1","issue":"2","issued":{"date-parts":[["2022"]]},"page":"14-20","title":"Pembinaan Kerohanian Peserta Didik Melalui Kegiatan Ibadah di SD Negeri No 122380. Jl. Kain Suji Pematang Siantar","type":"article-journal","volume":"1"},"uris":["http://www.mendeley.com/documents/?uuid=e3ddd9fb-82b6-48e7-b882-615ee6c9fce3","http://www.mendeley.com/documents/?uuid=79d1d038-f51c-4578-b621-ad821bf7ab72"]}],"mendeley":{"formattedCitation":"(Gultom et al., 2022)","plainTextFormattedCitation":"(Gultom et al., 2022)","previouslyFormattedCitation":"(Gultom et al., 2022)"},"properties":{"noteIndex":0},"schema":"https://github.com/citation-style-language/schema/raw/master/csl-citation.json"}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(Gultom et al., 2022)</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spatial relations that exist between congregational worship rituals and mosque architecture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{"citationItems":[{"id":"ITEM-1","itemData":{"author":[{"dropping-particle":"","family":"Adiwirawan","given":"Endro","non-dropping-particle":"","parse-names":false,"suffix":""}],"container-title":"Idealog: Ide dan Dialog Desain Indonesia","id":"ITEM-1","issue":"1","issued":{"date-parts":[["2017"]]},"page":"1-19","title":"Relasi Spasial Antara Kegiatan Ritual Ibadah Berjamaah Dengan Arsitektur Mesjid Di Bandung Studi Kasus: Masjid Cipaganti, Masjid Salman, Dan Masjid Al Irsyad","type":"article-journal","volume":"2"},"uris":["http://www.mendeley.com/documents/?uuid=bdea0e35-f315-4e48-ade6-13c5db24c17f","http://www.mendeley.com/documents/?uuid=cbb34d89-081e-4f63-adfe-5fd849cc3b7b"]}],"mendeley":{"formattedCitation":"(Adiwirawan, 2017)","plainTextFormattedCitation":"(Adiwirawan, 2017)","previouslyFormattedCitation":"(Adiwirawan, 2017)"},"properties":{"noteIndex":0},"schema":"https://github.com/citation-style-language/schema/raw/master/csl-citation.json"}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(Adiwirawan, 2017)</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evaluation of the worship practice program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{"citationItems":[{"id":"ITEM-1","itemData":{"author":[{"dropping-particle":"","family":"Ayu","given":"Sovia Mas","non-dropping-particle":"","parse-names":false,"suffix":""}],"container-title":"Al-Tadzkiyyah: Jurnal Pendidikan Islam","id":"ITEM-1","issue":"1","issued":{"date-parts":[["2017"]]},"page":"15-29","title":"Evaluasi Program Praktek Pengamalan Ibadah di Sekolah Dasar Ar-Raudah Bandar Lampung","type":"article-journal","volume":"8"},"uris":["http://www.mendeley.com/documents/?uuid=2f6fe9a8-2fff-4e77-a589-3ec7495f3dde","http://www.mendeley.com/documents/?uuid=96fb8c91-c01d-4b6f-ac36-f222d578cc35"]}],"mendeley":{"formattedCitation":"(Ayu, 2017)","plainTextFormattedCitation":"(Ayu, 2017)","previouslyFormattedCitation":"(Ayu, 2017)"},"properties":{"noteIndex":0},"schema":"https://github.com/citation-style-language/schema/raw/master/csl-citation.json"}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(Ayu, 2017)</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and developing mobile applications to evaluate worship</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{"citationItems":[{"id":"ITEM-1","itemData":{"author":[{"dropping-particle":"","family":"Rahmi","given":"Vina Novianti","non-dropping-particle":"","parse-names":false,"suffix":""},{"dropping-particle":"","family":"Cahyana","given":"Rinda","non-dropping-particle":"","parse-names":false,"suffix":""}],"container-title":"Jurnal Algoritma","id":"ITEM-1","issue":"2","issued":{"date-parts":[["2015"]]},"page":"271-276","title":"Pengembangan Aplikasi Bergerak untuk Memudahkan Muslim Melakukan Evaluasi Ibadah Harian","type":"article-journal","volume":"12"},"uris":["http://www.mendeley.com/documents/?uuid=f99ba1d6-df68-45b1-a27a-7fca15ea9af7","http://www.mendeley.com/documents/?uuid=d30a4535-4c01-4905-a874-42cf58bf1e5b"]}],"mendeley":{"formattedCitation":"(Rahmi &amp; Cahyana, 2015)","plainTextFormattedCitation":"(Rahmi &amp; Cahyana, 2015)","previouslyFormattedCitation":"(Rahmi &amp; Cahyana, 2015)"},"properties":{"noteIndex":0},"schema":"https://github.com/citation-style-language/schema/raw/master/csl-citation.json"}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(Rahmi &amp; Cahyana, 2015)</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Other research also examines religious activities from the aspect of their influence on learning outcomes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{"citationItems":[{"id":"ITEM-1","itemData":{"author":[{"dropping-particle":"","family":"Sulfemi","given":"Wahyu Bagja","non-dropping-particle":"","parse-names":false,"suffix":""}],"container-title":"Edukasi: Jurnal Penelitian Pendidikan Agama dan Keagamaan","id":"ITEM-1","issue":"2","issued":{"date-parts":[["2018"]]},"page":"1-10","title":"Pengaruh Disiplin Ibadah Sholat, Lingkungan Sekolah, dan Intelegensi terhadap Hasil Belajar Peserta Didik Mata Pelajaran Pendidikan Agama Islam","type":"article-journal","volume":"16"},"uris":["http://www.mendeley.com/documents/?uuid=83289aa1-766d-4603-bcd4-c836fde0f72c","http://www.mendeley.com/documents/?uuid=3baacba8-9e60-4bc3-863d-650fd529b71f"]}],"mendeley":{"formattedCitation":"(Sulfemi, 2018)","plainTextFormattedCitation":"(Sulfemi, 2018)","previouslyFormattedCitation":"(Sulfemi, 2018)"},"properties":{"noteIndex":0},"schema":"https://github.com/citation-style-language/schema/raw/master/csl-citation.json"}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(Sulfemi, 2018)</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development of a website-based attendance management information system for worship activities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{"citationItems":[{"id":"ITEM-1","itemData":{"author":[{"dropping-particle":"","family":"Bachtiar","given":"Tio Rizky","non-dropping-particle":"","parse-names":false,"suffix":""},{"dropping-particle":"","family":"Wicaksono","given":"Satrio Agung","non-dropping-particle":"","parse-names":false,"suffix":""},{"dropping-particle":"","family":"Rokhmawati","given":"Retno Indah","non-dropping-particle":"","parse-names":false,"suffix":""}],"container-title":"Jurnal Pengembangan Teknologi Informasi dan Ilmu Komputer","id":"ITEM-1","issue":"11","issued":{"date-parts":[["2021"]]},"page":"4799-4804","title":"Pengembangan Sistem Informasi Manajemen Presensi Kegiatan Ibadah Siswa berbasis Website (Studi pada: SMK Muhammadiyah 1 Malang)","type":"article-journal","volume":"5"},"uris":["http://www.mendeley.com/documents/?uuid=ddb65941-26c6-413e-b85d-703afc1d32a3","http://www.mendeley.com/documents/?uuid=07d86b97-6aab-4959-85e5-7026ce6ccc33"]}],"mendeley":{"formattedCitation":"(Bachtiar et al., 2021)","plainTextFormattedCitation":"(Bachtiar et al., 2021)","previouslyFormattedCitation":"(Bachtiar et al., 2021)"},"properties":{"noteIndex":0},"schema":"https://github.com/citation-style-language/schema/raw/master/csl-citation.json"}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(Bachtiar et al., 2021)</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Pr>
          <w:rFonts w:ascii="Book Antiqua" w:eastAsia="Book Antiqua" w:hAnsi="Book Antiqua" w:cs="Book Antiqua"/>
          <w:color w:val="000000"/>
          <w:lang w:val="en-US"/>
        </w:rPr>
        <w:t>partnership between achool and parents</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{"citationItems":[{"id":"ITEM-1","itemData":{"author":[{"dropping-particle":"","family":"Pratiwi","given":"Nurfiyani Dwi","non-dropping-particle":"","parse-names":false,"suffix":""}],"container-title":"Jurnal Pendidikan Agama Islam","id":"ITEM-1","issue":"2","issued":{"date-parts":[["2016"]]},"page":"145-156","title":"Kemitraan Sekolah dan Orang Tua dalam Penanaman Kedisplinan Ibadah Siswa SMA Negeri 5 Yogyakarta","type":"article-journal","volume":"13"},"uris":["http://www.mendeley.com/documents/?uuid=e791d5f7-3dfa-4921-8463-3ba18bcf9a06","http://www.mendeley.com/documents/?uuid=e36765de-5ce9-4c70-bbb4-dc4383b5b86e"]}],"mendeley":{"formattedCitation":"(Pratiwi, 2016)","plainTextFormattedCitation":"(Pratiwi, 2016)","previouslyFormattedCitation":"(Pratiwi, 2016)"},"properties":{"noteIndex":0},"schema":"https://github.com/citation-style-language/schema/raw/master/csl-citation.json"}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(Pratiwi, 2016)</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 xml:space="preserve">the role of the taklim assembly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Bariah","given":"Oyoh","non-dropping-particle":"","parse-names":false,"suffix":""},{"dropping-particle":"","family":"Nur","given":"Tajuddin","non-dropping-particle":"","parse-names":false,"suffix":""}],"container-title":"Majalah Ilmiah SOLUSI","id":"ITEM-1","issue":"21","issued":{"date-parts":[["2011"]]},"page":"1-11","title":"Peran Majelis Taklim Dalam Meningkatkan Ibadah Bagi Masyarakat di Desa Telukjambe Karawang","type":"article-journal","volume":"10"},"uris":["http://www.mendeley.com/documents/?uuid=0924ba91-b890-454d-9588-30bfdb86f3f9","http://www.mendeley.com/documents/?uuid=b00bdc2e-8d2c-4d99-9923-83c7ff115db5"]}],"mendeley":{"formattedCitation":"(Bariah &amp; Nur, 2011)","plainTextFormattedCitation":"(Bariah &amp; Nur, 2011)","previouslyFormattedCitation":"(Bariah &amp; Nur, 2011)"},"properties":{"noteIndex":0},"schema":"https://github.com/citation-style-language/schema/raw/master/csl-citation.json"}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(Bariah &amp; Nur, 2011)</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masjid</w:t>
      </w:r>
      <w:r>
        <w:rPr>
          <w:rFonts w:ascii="Book Antiqua" w:eastAsia="Book Antiqua" w:hAnsi="Book Antiqua" w:cs="Book Antiqua"/>
          <w:color w:val="000000"/>
          <w:lang w:val="en-US"/>
        </w:rPr>
        <w:t xml:space="preserve"> management</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{"citationItems":[{"id":"ITEM-1","itemData":{"author":[{"dropping-particle":"","family":"Anshori","given":"Zakaria","non-dropping-particle":"","parse-names":false,"suffix":""}],"container-title":"Jurnal Al-Nashihah","id":"ITEM-1","issue":"1","issued":{"date-parts":[["2018"]]},"page":"44-55","title":"Manajemen Masjid Bandara Sultan Babullah dalam Pengembangan Kegiatan Ibadah Jamaah Masjid Bandara Sultan Babullah","type":"article-journal","volume":"2"},"uris":["http://www.mendeley.com/documents/?uuid=b83fb05c-9ee7-435e-8a22-587901c9cf5c","http://www.mendeley.com/documents/?uuid=1a2feddc-728e-488c-8179-03912656e7d2"]}],"mendeley":{"formattedCitation":"(Anshori, 2018)","plainTextFormattedCitation":"(Anshori, 2018)","previouslyFormattedCitation":"(Anshori, 2018)"},"properties":{"noteIndex":0},"schema":"https://github.com/citation-style-language/schema/raw/master/csl-citation.json"}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(Anshori, 2018)</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 xml:space="preserve">, </w:t>
      </w:r>
      <w:r w:rsidRPr="005C312A">
        <w:rPr>
          <w:rFonts w:ascii="Book Antiqua" w:eastAsia="Book Antiqua" w:hAnsi="Book Antiqua" w:cs="Book Antiqua"/>
          <w:color w:val="000000"/>
          <w:lang w:val="en-US"/>
        </w:rPr>
        <w:t>and religious formation</w:t>
      </w:r>
      <w:r w:rsidR="005C59B7" w:rsidRPr="005C59B7">
        <w:rPr>
          <w:rFonts w:ascii="Book Antiqua" w:eastAsia="Book Antiqua" w:hAnsi="Book Antiqua" w:cs="Book Antiqua"/>
          <w:color w:val="000000"/>
          <w:lang w:val="en-US"/>
        </w:rPr>
        <w:t xml:space="preserve"> </w:t>
      </w:r>
      <w:r w:rsidR="005C59B7" w:rsidRPr="005C59B7">
        <w:rPr>
          <w:rFonts w:ascii="Book Antiqua" w:eastAsia="Book Antiqua" w:hAnsi="Book Antiqua" w:cs="Book Antiqua"/>
          <w:color w:val="000000"/>
          <w:lang w:val="en-US"/>
        </w:rPr>
        <w:fldChar w:fldCharType="begin" w:fldLock="1"/>
      </w:r>
      <w:r w:rsidR="00F63D7A">
        <w:rPr>
          <w:rFonts w:ascii="Book Antiqua" w:eastAsia="Book Antiqua" w:hAnsi="Book Antiqua" w:cs="Book Antiqua"/>
          <w:color w:val="000000"/>
          <w:lang w:val="en-US"/>
        </w:rPr>
        <w:instrText>ADDIN CSL_CITATION {"citationItems":[{"id":"ITEM-1","itemData":{"author":[{"dropping-particle":"","family":"Hadiawati","given":"Lina","non-dropping-particle":"","parse-names":false,"suffix":""}],"container-title":"Jurnal Pendidikan UNIGA","id":"ITEM-1","issue":"1","issued":{"date-parts":[["2017"]]},"page":"18-25","title":"Pembinaan Keagamaan Sebagai Upaya Meningkatkan Kesadaran Siswa Melaksanakan Ibadah Shalat (Penelitian di kelas X dan XI SMK Plus QurrotaAyun Kecamatan Samarang Kabupaten Garut)","type":"article-journal","volume":"2"},"uris":["http://www.mendeley.com/documents/?uuid=61540cc9-8b37-4c17-8c5d-f6a263a2888b","http://www.mendeley.com/documents/?uuid=4fa4a82d-73f6-4179-8a48-79c69337dc61"]}],"mendeley":{"formattedCitation":"(Hadiawati, 2017)","plainTextFormattedCitation":"(Hadiawati, 2017)","previouslyFormattedCitation":"(Hadiawati, 2017)"},"properties":{"noteIndex":0},"schema":"https://github.com/citation-style-language/schema/raw/master/csl-citation.json"}</w:instrText>
      </w:r>
      <w:r w:rsidR="005C59B7" w:rsidRPr="005C59B7">
        <w:rPr>
          <w:rFonts w:ascii="Book Antiqua" w:eastAsia="Book Antiqua" w:hAnsi="Book Antiqua" w:cs="Book Antiqua"/>
          <w:color w:val="000000"/>
          <w:lang w:val="en-US"/>
        </w:rPr>
        <w:fldChar w:fldCharType="separate"/>
      </w:r>
      <w:r w:rsidR="005C59B7" w:rsidRPr="005C59B7">
        <w:rPr>
          <w:rFonts w:ascii="Book Antiqua" w:eastAsia="Book Antiqua" w:hAnsi="Book Antiqua" w:cs="Book Antiqua"/>
          <w:noProof/>
          <w:color w:val="000000"/>
          <w:lang w:val="en-US"/>
        </w:rPr>
        <w:t>(Hadiawati, 2017)</w:t>
      </w:r>
      <w:r w:rsidR="005C59B7" w:rsidRPr="005C59B7">
        <w:rPr>
          <w:rFonts w:ascii="Book Antiqua" w:eastAsia="Book Antiqua" w:hAnsi="Book Antiqua" w:cs="Book Antiqua"/>
          <w:color w:val="000000"/>
        </w:rPr>
        <w:fldChar w:fldCharType="end"/>
      </w:r>
      <w:r w:rsidR="005C59B7" w:rsidRPr="005C59B7">
        <w:rPr>
          <w:rFonts w:ascii="Book Antiqua" w:eastAsia="Book Antiqua" w:hAnsi="Book Antiqua" w:cs="Book Antiqua"/>
          <w:color w:val="000000"/>
          <w:lang w:val="en-US"/>
        </w:rPr>
        <w:t>.</w:t>
      </w:r>
    </w:p>
    <w:p w14:paraId="2060C45F" w14:textId="363AAB81" w:rsidR="005C59B7" w:rsidRDefault="005C312A" w:rsidP="005C59B7">
      <w:pPr>
        <w:pBdr>
          <w:top w:val="nil"/>
          <w:left w:val="nil"/>
          <w:bottom w:val="nil"/>
          <w:right w:val="nil"/>
          <w:between w:val="nil"/>
        </w:pBdr>
        <w:ind w:firstLine="567"/>
        <w:jc w:val="both"/>
        <w:rPr>
          <w:rFonts w:ascii="Book Antiqua" w:eastAsia="Book Antiqua" w:hAnsi="Book Antiqua" w:cs="Book Antiqua"/>
          <w:color w:val="000000"/>
          <w:lang w:val="en-US"/>
        </w:rPr>
      </w:pPr>
      <w:r w:rsidRPr="005C312A">
        <w:rPr>
          <w:rFonts w:ascii="Book Antiqua" w:eastAsia="Book Antiqua" w:hAnsi="Book Antiqua" w:cs="Book Antiqua"/>
          <w:color w:val="000000"/>
          <w:lang w:val="en-US"/>
        </w:rPr>
        <w:t>In addition, the studies described above were only limited to worship activities and did not discuss their management. So far, there has been no research linking worship activities with their management, so research on the management of worship activities at MAN Bintan is very much needed. This study intends to describe the management of the worship program at MAN Bintan</w:t>
      </w:r>
      <w:r w:rsidR="005C59B7" w:rsidRPr="005C59B7">
        <w:rPr>
          <w:rFonts w:ascii="Book Antiqua" w:eastAsia="Book Antiqua" w:hAnsi="Book Antiqua" w:cs="Book Antiqua"/>
          <w:color w:val="000000"/>
          <w:lang w:val="en-US"/>
        </w:rPr>
        <w:t>.</w:t>
      </w:r>
    </w:p>
    <w:p w14:paraId="1C7026D9" w14:textId="77777777" w:rsidR="005C312A" w:rsidRPr="005C59B7" w:rsidRDefault="005C312A" w:rsidP="005C59B7">
      <w:pPr>
        <w:pBdr>
          <w:top w:val="nil"/>
          <w:left w:val="nil"/>
          <w:bottom w:val="nil"/>
          <w:right w:val="nil"/>
          <w:between w:val="nil"/>
        </w:pBdr>
        <w:ind w:firstLine="567"/>
        <w:jc w:val="both"/>
        <w:rPr>
          <w:rFonts w:ascii="Book Antiqua" w:eastAsia="Book Antiqua" w:hAnsi="Book Antiqua" w:cs="Book Antiqua"/>
          <w:color w:val="000000"/>
          <w:lang w:val="en-US"/>
        </w:rPr>
      </w:pPr>
    </w:p>
    <w:p w14:paraId="5DC0A006" w14:textId="3B77D24E" w:rsidR="00D86C62" w:rsidRDefault="00BD46F9">
      <w:pPr>
        <w:pStyle w:val="Heading1"/>
        <w:spacing w:after="120" w:line="240" w:lineRule="auto"/>
        <w:jc w:val="left"/>
        <w:rPr>
          <w:rFonts w:ascii="Book Antiqua" w:eastAsia="Book Antiqua" w:hAnsi="Book Antiqua" w:cs="Book Antiqua"/>
        </w:rPr>
      </w:pPr>
      <w:r>
        <w:rPr>
          <w:rFonts w:ascii="Book Antiqua" w:eastAsia="Book Antiqua" w:hAnsi="Book Antiqua" w:cs="Book Antiqua"/>
        </w:rPr>
        <w:t>METHODS</w:t>
      </w:r>
      <w:r w:rsidR="00635DA1">
        <w:rPr>
          <w:rFonts w:ascii="Book Antiqua" w:eastAsia="Book Antiqua" w:hAnsi="Book Antiqua" w:cs="Book Antiqua"/>
          <w:lang w:val="en-US"/>
        </w:rPr>
        <w:t xml:space="preserve"> </w:t>
      </w:r>
      <w:r>
        <w:rPr>
          <w:rFonts w:ascii="Book Antiqua" w:eastAsia="Book Antiqua" w:hAnsi="Book Antiqua" w:cs="Book Antiqua"/>
          <w:b w:val="0"/>
          <w:color w:val="A6A6A6"/>
        </w:rPr>
        <w:t>[Book Antiqua 12 pt, 1 space, Bold]</w:t>
      </w:r>
    </w:p>
    <w:p w14:paraId="5230D5C6" w14:textId="1F16866A" w:rsidR="005C59B7" w:rsidRPr="005C59B7" w:rsidRDefault="005C312A" w:rsidP="005C59B7">
      <w:pPr>
        <w:jc w:val="both"/>
        <w:rPr>
          <w:rFonts w:ascii="Book Antiqua" w:hAnsi="Book Antiqua"/>
          <w:lang w:val="en-US"/>
        </w:rPr>
      </w:pPr>
      <w:r w:rsidRPr="005C312A">
        <w:rPr>
          <w:rFonts w:ascii="Book Antiqua" w:hAnsi="Book Antiqua"/>
          <w:lang w:val="en-US"/>
        </w:rPr>
        <w:t xml:space="preserve">This study used a purposive qualitative design at MAN Bintan which was held from January to April 2022. The Madrasah Head, Deputy Head of Student Affairs, Religious Teachers were the sources of data acquisition which were selected purposively and snowball sampling </w:t>
      </w:r>
      <w:r w:rsidR="005C59B7" w:rsidRPr="005C59B7">
        <w:rPr>
          <w:rFonts w:ascii="Book Antiqua" w:hAnsi="Book Antiqua"/>
          <w:lang w:val="en-US"/>
        </w:rPr>
        <w:fldChar w:fldCharType="begin" w:fldLock="1"/>
      </w:r>
      <w:r w:rsidR="00F63D7A">
        <w:rPr>
          <w:rFonts w:ascii="Book Antiqua" w:hAnsi="Book Antiqua"/>
          <w:lang w:val="en-US"/>
        </w:rPr>
        <w:instrText>ADDIN CSL_CITATION {"citationItems":[{"id":"ITEM-1","itemData":{"author":[{"dropping-particle":"","family":"Creswell","given":"John W.","non-dropping-particle":"","parse-names":false,"suffix":""}],"edition":"4","id":"ITEM-1","issued":{"date-parts":[["2012"]]},"publisher":"Pearson","publisher-place":"Boston","title":"Educational Research: Planning, Conducting, and Evaluating Quantitative and Qualitative Research","type":"book"},"uris":["http://www.mendeley.com/documents/?uuid=66ad5447-5ad5-471f-a8b9-86b4b2b0f85b","http://www.mendeley.com/documents/?uuid=b5f46354-e5f6-43cb-88bd-dcb5a4ee22a1"]}],"mendeley":{"formattedCitation":"(Creswell, 2012)","plainTextFormattedCitation":"(Creswell, 2012)","previouslyFormattedCitation":"(Creswell, 2012)"},"properties":{"noteIndex":0},"schema":"https://github.com/citation-style-language/schema/raw/master/csl-citation.json"}</w:instrText>
      </w:r>
      <w:r w:rsidR="005C59B7" w:rsidRPr="005C59B7">
        <w:rPr>
          <w:rFonts w:ascii="Book Antiqua" w:hAnsi="Book Antiqua"/>
          <w:lang w:val="en-US"/>
        </w:rPr>
        <w:fldChar w:fldCharType="separate"/>
      </w:r>
      <w:r w:rsidR="005C59B7" w:rsidRPr="005C59B7">
        <w:rPr>
          <w:rFonts w:ascii="Book Antiqua" w:hAnsi="Book Antiqua"/>
          <w:noProof/>
          <w:lang w:val="en-US"/>
        </w:rPr>
        <w:t>(Creswell, 2012)</w:t>
      </w:r>
      <w:r w:rsidR="005C59B7" w:rsidRPr="005C59B7">
        <w:rPr>
          <w:rFonts w:ascii="Book Antiqua" w:hAnsi="Book Antiqua"/>
        </w:rPr>
        <w:fldChar w:fldCharType="end"/>
      </w:r>
      <w:r w:rsidR="005C59B7" w:rsidRPr="005C59B7">
        <w:rPr>
          <w:rFonts w:ascii="Book Antiqua" w:hAnsi="Book Antiqua"/>
          <w:lang w:val="en-US"/>
        </w:rPr>
        <w:t xml:space="preserve">. </w:t>
      </w:r>
      <w:r w:rsidRPr="005C312A">
        <w:rPr>
          <w:rFonts w:ascii="Book Antiqua" w:hAnsi="Book Antiqua"/>
          <w:lang w:val="en-US"/>
        </w:rPr>
        <w:t>Data as a whole was collected through observation techniques at MAN Bintan, interviews with data sources, and documentation related to research activities</w:t>
      </w:r>
      <w:r w:rsidR="005C59B7" w:rsidRPr="005C59B7">
        <w:rPr>
          <w:rFonts w:ascii="Book Antiqua" w:hAnsi="Book Antiqua"/>
          <w:lang w:val="en-US"/>
        </w:rPr>
        <w:t xml:space="preserve"> </w:t>
      </w:r>
      <w:r w:rsidR="005C59B7" w:rsidRPr="005C59B7">
        <w:rPr>
          <w:rFonts w:ascii="Book Antiqua" w:hAnsi="Book Antiqua"/>
          <w:lang w:val="en-US"/>
        </w:rPr>
        <w:fldChar w:fldCharType="begin" w:fldLock="1"/>
      </w:r>
      <w:r w:rsidR="00F63D7A">
        <w:rPr>
          <w:rFonts w:ascii="Book Antiqua" w:hAnsi="Book Antiqua"/>
          <w:lang w:val="en-US"/>
        </w:rPr>
        <w:instrText>ADDIN CSL_CITATION {"citationItems":[{"id":"ITEM-1","itemData":{"author":[{"dropping-particle":"","family":"Sugiyono","given":"","non-dropping-particle":"","parse-names":false,"suffix":""}],"id":"ITEM-1","issued":{"date-parts":[["2017"]]},"number-of-pages":"219","publisher":"Alfabeta","publisher-place":"Bandung","title":"Metode Penelitian Kuantitatif, Kualitatif dan R&amp;D","type":"book"},"uris":["http://www.mendeley.com/documents/?uuid=0e22d180-4003-4cc3-b364-17b3933ae412","http://www.mendeley.com/documents/?uuid=1a049450-fa20-4a5f-bc53-75d2ed1d861a"]}],"mendeley":{"formattedCitation":"(Sugiyono, 2017)","plainTextFormattedCitation":"(Sugiyono, 2017)","previouslyFormattedCitation":"(Sugiyono, 2017)"},"properties":{"noteIndex":0},"schema":"https://github.com/citation-style-language/schema/raw/master/csl-citation.json"}</w:instrText>
      </w:r>
      <w:r w:rsidR="005C59B7" w:rsidRPr="005C59B7">
        <w:rPr>
          <w:rFonts w:ascii="Book Antiqua" w:hAnsi="Book Antiqua"/>
          <w:lang w:val="en-US"/>
        </w:rPr>
        <w:fldChar w:fldCharType="separate"/>
      </w:r>
      <w:r w:rsidR="005C59B7" w:rsidRPr="005C59B7">
        <w:rPr>
          <w:rFonts w:ascii="Book Antiqua" w:hAnsi="Book Antiqua"/>
          <w:noProof/>
          <w:lang w:val="en-US"/>
        </w:rPr>
        <w:t>(Sugiyono, 2017)</w:t>
      </w:r>
      <w:r w:rsidR="005C59B7" w:rsidRPr="005C59B7">
        <w:rPr>
          <w:rFonts w:ascii="Book Antiqua" w:hAnsi="Book Antiqua"/>
        </w:rPr>
        <w:fldChar w:fldCharType="end"/>
      </w:r>
      <w:r w:rsidR="005C59B7" w:rsidRPr="005C59B7">
        <w:rPr>
          <w:rFonts w:ascii="Book Antiqua" w:hAnsi="Book Antiqua"/>
          <w:lang w:val="en-US"/>
        </w:rPr>
        <w:t xml:space="preserve">. </w:t>
      </w:r>
      <w:r w:rsidRPr="005C312A">
        <w:rPr>
          <w:rFonts w:ascii="Book Antiqua" w:hAnsi="Book Antiqua"/>
          <w:lang w:val="en-US"/>
        </w:rPr>
        <w:t xml:space="preserve">The validity of the data was tested through </w:t>
      </w:r>
      <w:r w:rsidRPr="005C312A">
        <w:rPr>
          <w:rFonts w:ascii="Book Antiqua" w:hAnsi="Book Antiqua"/>
          <w:lang w:val="en-US"/>
        </w:rPr>
        <w:lastRenderedPageBreak/>
        <w:t>triangulation techniques. Data analysis was performed using a model</w:t>
      </w:r>
      <w:r w:rsidR="005C59B7" w:rsidRPr="005C59B7">
        <w:rPr>
          <w:rFonts w:ascii="Book Antiqua" w:hAnsi="Book Antiqua"/>
          <w:lang w:val="en-US"/>
        </w:rPr>
        <w:t xml:space="preserve"> </w:t>
      </w:r>
      <w:r w:rsidR="005C59B7" w:rsidRPr="005C59B7">
        <w:rPr>
          <w:rFonts w:ascii="Book Antiqua" w:hAnsi="Book Antiqua"/>
          <w:lang w:val="en-US"/>
        </w:rPr>
        <w:fldChar w:fldCharType="begin" w:fldLock="1"/>
      </w:r>
      <w:r w:rsidR="00F63D7A">
        <w:rPr>
          <w:rFonts w:ascii="Book Antiqua" w:hAnsi="Book Antiqua"/>
          <w:lang w:val="en-US"/>
        </w:rPr>
        <w:instrText>ADDIN CSL_CITATION {"citationItems":[{"id":"ITEM-1","itemData":{"author":[{"dropping-particle":"","family":"Miles","given":"Mathew B.","non-dropping-particle":"","parse-names":false,"suffix":""},{"dropping-particle":"","family":"Huberman","given":"A. Micheal","non-dropping-particle":"","parse-names":false,"suffix":""}],"id":"ITEM-1","issued":{"date-parts":[["1994"]]},"publisher":"Sage Publications","publisher-place":"California","title":"An Expanded Sourcebook Qualitative Data Analysis","type":"book"},"uris":["http://www.mendeley.com/documents/?uuid=1624c7c7-3b2e-4143-a06c-5ec73d735873","http://www.mendeley.com/documents/?uuid=93702c8f-e0a9-43fb-82bd-aa4b6b92be7c"]}],"mendeley":{"formattedCitation":"(Miles &amp; Huberman, 1994)","manualFormatting":"Miles dan Huberman (1994)","plainTextFormattedCitation":"(Miles &amp; Huberman, 1994)","previouslyFormattedCitation":"(Miles &amp; Huberman, 1994)"},"properties":{"noteIndex":0},"schema":"https://github.com/citation-style-language/schema/raw/master/csl-citation.json"}</w:instrText>
      </w:r>
      <w:r w:rsidR="005C59B7" w:rsidRPr="005C59B7">
        <w:rPr>
          <w:rFonts w:ascii="Book Antiqua" w:hAnsi="Book Antiqua"/>
          <w:lang w:val="en-US"/>
        </w:rPr>
        <w:fldChar w:fldCharType="separate"/>
      </w:r>
      <w:r w:rsidR="005C59B7" w:rsidRPr="005C59B7">
        <w:rPr>
          <w:rFonts w:ascii="Book Antiqua" w:hAnsi="Book Antiqua"/>
          <w:noProof/>
          <w:lang w:val="en-US"/>
        </w:rPr>
        <w:t>Miles dan Huberman (1994)</w:t>
      </w:r>
      <w:r w:rsidR="005C59B7" w:rsidRPr="005C59B7">
        <w:rPr>
          <w:rFonts w:ascii="Book Antiqua" w:hAnsi="Book Antiqua"/>
        </w:rPr>
        <w:fldChar w:fldCharType="end"/>
      </w:r>
      <w:r w:rsidR="005C59B7" w:rsidRPr="005C59B7">
        <w:rPr>
          <w:rFonts w:ascii="Book Antiqua" w:hAnsi="Book Antiqua"/>
          <w:lang w:val="en-US"/>
        </w:rPr>
        <w:t xml:space="preserve">, </w:t>
      </w:r>
      <w:r w:rsidRPr="005C312A">
        <w:rPr>
          <w:rFonts w:ascii="Book Antiqua" w:hAnsi="Book Antiqua"/>
          <w:lang w:val="en-US"/>
        </w:rPr>
        <w:t>namely data reduction, display, and verification.</w:t>
      </w:r>
    </w:p>
    <w:p w14:paraId="79483324" w14:textId="77777777" w:rsidR="00D86C62" w:rsidRDefault="00D86C62">
      <w:pPr>
        <w:jc w:val="both"/>
        <w:rPr>
          <w:rFonts w:ascii="Book Antiqua" w:eastAsia="Book Antiqua" w:hAnsi="Book Antiqua" w:cs="Book Antiqua"/>
        </w:rPr>
      </w:pPr>
    </w:p>
    <w:p w14:paraId="405A950F" w14:textId="6B3BC3AA" w:rsidR="00D86C62" w:rsidRDefault="00BD46F9">
      <w:pPr>
        <w:spacing w:after="120"/>
        <w:jc w:val="both"/>
        <w:rPr>
          <w:rFonts w:ascii="Book Antiqua" w:eastAsia="Book Antiqua" w:hAnsi="Book Antiqua" w:cs="Book Antiqua"/>
          <w:b/>
        </w:rPr>
      </w:pPr>
      <w:r>
        <w:rPr>
          <w:rFonts w:ascii="Book Antiqua" w:eastAsia="Book Antiqua" w:hAnsi="Book Antiqua" w:cs="Book Antiqua"/>
          <w:b/>
        </w:rPr>
        <w:t>RESULT AND DISCUSSION</w:t>
      </w:r>
      <w:r w:rsidR="00635DA1">
        <w:rPr>
          <w:rFonts w:ascii="Book Antiqua" w:eastAsia="Book Antiqua" w:hAnsi="Book Antiqua" w:cs="Book Antiqua"/>
          <w:b/>
        </w:rPr>
        <w:t xml:space="preserve"> </w:t>
      </w:r>
      <w:r w:rsidRPr="00635DA1">
        <w:rPr>
          <w:rFonts w:ascii="Book Antiqua" w:eastAsia="Book Antiqua" w:hAnsi="Book Antiqua" w:cs="Book Antiqua"/>
          <w:color w:val="A6A6A6"/>
          <w:sz w:val="22"/>
          <w:szCs w:val="22"/>
        </w:rPr>
        <w:t>[Book Antiqua 12 pt, 1 space, Bold]</w:t>
      </w:r>
    </w:p>
    <w:p w14:paraId="26C806DA" w14:textId="77777777" w:rsidR="005C312A" w:rsidRPr="005C312A" w:rsidRDefault="005C312A" w:rsidP="005C312A">
      <w:pPr>
        <w:pBdr>
          <w:top w:val="nil"/>
          <w:left w:val="nil"/>
          <w:bottom w:val="nil"/>
          <w:right w:val="nil"/>
          <w:between w:val="nil"/>
        </w:pBdr>
        <w:jc w:val="both"/>
        <w:rPr>
          <w:rFonts w:ascii="Book Antiqua" w:hAnsi="Book Antiqua"/>
          <w:b/>
          <w:bCs/>
          <w:color w:val="000000"/>
          <w:lang w:val="en-US"/>
        </w:rPr>
      </w:pPr>
      <w:r w:rsidRPr="005C312A">
        <w:rPr>
          <w:rFonts w:ascii="Book Antiqua" w:hAnsi="Book Antiqua"/>
          <w:b/>
          <w:bCs/>
          <w:color w:val="000000"/>
          <w:lang w:val="en-US"/>
        </w:rPr>
        <w:t>Management of the Congregational Prayer Service Program</w:t>
      </w:r>
    </w:p>
    <w:p w14:paraId="62BBA432"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 xml:space="preserve">The results of the study show that the congregational prayer program at MAN Bintan is one of the madrasa programs that must be implemented. This congregational prayer service has been carried out since the madrasa was founded. This worship activity is carried out 5 times a day and one night for students who live in the dormitory and 2 times for students who do not live in the dormitory, namely midday prayers and </w:t>
      </w:r>
      <w:proofErr w:type="gramStart"/>
      <w:r w:rsidRPr="005C312A">
        <w:rPr>
          <w:rFonts w:ascii="Book Antiqua" w:hAnsi="Book Antiqua"/>
          <w:bCs/>
          <w:color w:val="000000"/>
          <w:lang w:val="en-US"/>
        </w:rPr>
        <w:t>Asr</w:t>
      </w:r>
      <w:proofErr w:type="gramEnd"/>
      <w:r w:rsidRPr="005C312A">
        <w:rPr>
          <w:rFonts w:ascii="Book Antiqua" w:hAnsi="Book Antiqua"/>
          <w:bCs/>
          <w:color w:val="000000"/>
          <w:lang w:val="en-US"/>
        </w:rPr>
        <w:t xml:space="preserve"> prayers. This means that every MAN Bintan student is required to pray in congregation 5 times a day and night (dawn, midday, afternoon, evening and evening) for those who live in the dormitory and 2 times a night (dzuhur and afternoon prayer) for students who do not live in dormitory.</w:t>
      </w:r>
    </w:p>
    <w:p w14:paraId="53970B8C"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The results of further research indicate that the purpose of the congregational prayer service program at MAN Bintan aims to realize the learning of Islamic religious education, to carry out the obligatory prayers on time, and to increase the religious spirit of MAN Bintan students. In addition, this is also so that they can worship according to the rules of the Qur'an and hadith. Because prayer is an order from Allah and praying in congregation is more important than praying individually. Furthermore, this also aims to make students, teachers and education staff accustomed to praying in congregation.</w:t>
      </w:r>
    </w:p>
    <w:p w14:paraId="64A2DD96"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 xml:space="preserve">The results of the next study explained that the congregational prayer service program also has targets to be achieved, including the inculcation of a religious spirit in MAN Bintan students who always worship Allah SWT; practice the discipline of praying on time; strengthening the spirit of religion in the MAN Bintan environment by establishing good brotherhood; and the realization of obedient human worship to Allah SWT. </w:t>
      </w:r>
      <w:proofErr w:type="gramStart"/>
      <w:r w:rsidRPr="005C312A">
        <w:rPr>
          <w:rFonts w:ascii="Book Antiqua" w:hAnsi="Book Antiqua"/>
          <w:bCs/>
          <w:color w:val="000000"/>
          <w:lang w:val="en-US"/>
        </w:rPr>
        <w:t>because</w:t>
      </w:r>
      <w:proofErr w:type="gramEnd"/>
      <w:r w:rsidRPr="005C312A">
        <w:rPr>
          <w:rFonts w:ascii="Book Antiqua" w:hAnsi="Book Antiqua"/>
          <w:bCs/>
          <w:color w:val="000000"/>
          <w:lang w:val="en-US"/>
        </w:rPr>
        <w:t xml:space="preserve"> humans were created by Allah swt. </w:t>
      </w:r>
      <w:proofErr w:type="gramStart"/>
      <w:r w:rsidRPr="005C312A">
        <w:rPr>
          <w:rFonts w:ascii="Book Antiqua" w:hAnsi="Book Antiqua"/>
          <w:bCs/>
          <w:color w:val="000000"/>
          <w:lang w:val="en-US"/>
        </w:rPr>
        <w:t>its</w:t>
      </w:r>
      <w:proofErr w:type="gramEnd"/>
      <w:r w:rsidRPr="005C312A">
        <w:rPr>
          <w:rFonts w:ascii="Book Antiqua" w:hAnsi="Book Antiqua"/>
          <w:bCs/>
          <w:color w:val="000000"/>
          <w:lang w:val="en-US"/>
        </w:rPr>
        <w:t xml:space="preserve"> essence is to worship Him.</w:t>
      </w:r>
    </w:p>
    <w:p w14:paraId="571BBAA1"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The results of further research show that the implementation of this congregational prayer service program is carried out based on existing plans. In carrying out congregational prayer services at MAN Bintan, the teacher participates in the implementation. It is not only mandatory for students, but teachers, staff and employees of MAN Bintan are also required to participate in carrying out congregational prayer services. However, in practice, of the 10-12 teachers who attend each day, only about 3 or 4 teachers participate in carrying out congregational prayer services. During its implementation, the students who first came to carry out the prayer service in congregation were the students. Even though the students arrived first, the teacher also invited students to carry out congregational prayer services. This means that congregational prayer services are not only required for all students, but also for the teachers and staff of MAN Bintan. Even though it has been made mandatory, there are still some teachers who do not participate in carrying it out.</w:t>
      </w:r>
    </w:p>
    <w:p w14:paraId="16A190DD"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 xml:space="preserve">The place for carrying out this congregational prayer service is in a mushalla in MAN Bintan. This congregational prayer service is held 5 times a day and night for students who live in the dormitory, namely the dawn, midday, afternoon, evening and evening prayers. Whereas for students who are not in dormitories, the congregational prayer services that they do are 2 times, namely the midday prayer and the afternoon prayer. That is, students who live in dormitories have prayed 5 times a day and night in congregation, while students who do not live in dormitories only pray 5 times a day in congregation 2 times at the </w:t>
      </w:r>
      <w:r w:rsidRPr="005C312A">
        <w:rPr>
          <w:rFonts w:ascii="Book Antiqua" w:hAnsi="Book Antiqua"/>
          <w:bCs/>
          <w:color w:val="000000"/>
          <w:lang w:val="en-US"/>
        </w:rPr>
        <w:lastRenderedPageBreak/>
        <w:t>madrasah. It is hoped that students who do not live in the dormitory will be able to pray 5 times a day and night in congregation not only at the madrasa but also at home.</w:t>
      </w:r>
    </w:p>
    <w:p w14:paraId="1063581D"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In this congregational prayer activity, supervision is also carried out on its implementation. The implementation of the congregational prayer activities was supervised by the head of the madrasa, teachers, staff, employees and several OSIS members of MAN Bintan. The way madrasas provide supervision is to use absences. This attendance is taken when the congregation has finished praying. In addition to taking attendance, students are also supervised by filling out the worship control book that must be filled out by students, and the control book will be checked every Friday morning before class starts. Not only students who are absent, but teachers who participate in congregational prayer activities are also absent. Those who take attendance when congregational prayers have been completed are OSIS MAN Bintan members.</w:t>
      </w:r>
    </w:p>
    <w:p w14:paraId="4E380BE1"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These results indicate that supervision by using attendance and worship control books is expected so that students can act honestly. Because honesty is a commendable trait and will lead to what is called goodness. This is in accordance with the function and purpose of the existence of worship activities in madrasas, namely realizing honest behavior. When carrying out congregational prayers in the mushalla, the call to prayer is first sounded. The call to prayer is echoed by students and the priest is the teacher or student when the teacher is not around.</w:t>
      </w:r>
    </w:p>
    <w:p w14:paraId="572C8B2E"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The results of the study further show that the implementation of congregational prayer worship activities still has obstacles in its implementation. The obstacles faced include students who are not serious in carrying out congregational prayers; students who are not special in carrying out congregational prayers; and there are still teachers who do not participate in the implementation of congregational prayer activities. To overcome obstacles in the implementation of congregational prayer activities, various ways are carried out to overcome these obstacles, including providing advice to students who like to make noise, play games and are also not special in praying together; holding meetings with teachers regarding the implementation of congregational prayer activities; give rewards to teachers who consistently participate in the implementation of congregational prayer activities.</w:t>
      </w:r>
    </w:p>
    <w:p w14:paraId="62E458BF" w14:textId="77777777" w:rsidR="005C312A" w:rsidRP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In order for this program of congregational prayer activities to be carried out effectively, facilities and infrastructure are also needed. Among the facilities and infrastructure provided by the school for the implementation of congregational prayer activities are the availability of a prayer room at MAN Bintan; WC and ablution places for teachers, students and students; The prayer mat is used for the priest, while the makmum uses the carpet that has been provided by the madrasa; and mukenah that will be used by MAN Bintan students. In addition, in the mushalla also provided the Al-Qur'an by the madrasa so that students can read the Qur'an after they finish praying.</w:t>
      </w:r>
    </w:p>
    <w:p w14:paraId="07851FE5" w14:textId="77777777" w:rsidR="005C312A" w:rsidRDefault="005C312A" w:rsidP="005C312A">
      <w:pPr>
        <w:pBdr>
          <w:top w:val="nil"/>
          <w:left w:val="nil"/>
          <w:bottom w:val="nil"/>
          <w:right w:val="nil"/>
          <w:between w:val="nil"/>
        </w:pBdr>
        <w:jc w:val="both"/>
        <w:rPr>
          <w:rFonts w:ascii="Book Antiqua" w:hAnsi="Book Antiqua"/>
          <w:bCs/>
          <w:color w:val="000000"/>
          <w:lang w:val="en-US"/>
        </w:rPr>
      </w:pPr>
      <w:r w:rsidRPr="005C312A">
        <w:rPr>
          <w:rFonts w:ascii="Book Antiqua" w:hAnsi="Book Antiqua"/>
          <w:bCs/>
          <w:color w:val="000000"/>
          <w:lang w:val="en-US"/>
        </w:rPr>
        <w:t>The results of other studies show that in congregational prayer activities carried out at MAN Bintan, an evaluation is also held. This evaluation was held to determine the progress of worship carried out by students of MAN Bintan. The first evaluation is carried out once a week, namely on Fridays. If there are students who do not bring their worship control book, they will be punished. The punishment for students who do not bring their worship control book is to clean the madrasa yard and clean the toilets. The second evaluation is an evaluation conducted at the end of the semester. The final evaluation of this semester is in the form of report cards. This means that this congregational prayer activity is also included in the report card scores of each student at MAN Bintan.</w:t>
      </w:r>
    </w:p>
    <w:p w14:paraId="37E89113" w14:textId="77777777" w:rsidR="005C312A" w:rsidRPr="005C312A" w:rsidRDefault="005C312A" w:rsidP="005C312A">
      <w:pPr>
        <w:pBdr>
          <w:top w:val="nil"/>
          <w:left w:val="nil"/>
          <w:bottom w:val="nil"/>
          <w:right w:val="nil"/>
          <w:between w:val="nil"/>
        </w:pBdr>
        <w:jc w:val="both"/>
        <w:rPr>
          <w:rFonts w:ascii="Book Antiqua" w:hAnsi="Book Antiqua"/>
          <w:b/>
          <w:bCs/>
          <w:color w:val="000000"/>
          <w:lang w:val="en-US"/>
        </w:rPr>
      </w:pPr>
      <w:r w:rsidRPr="005C312A">
        <w:rPr>
          <w:rFonts w:ascii="Book Antiqua" w:hAnsi="Book Antiqua"/>
          <w:b/>
          <w:bCs/>
          <w:color w:val="000000"/>
          <w:lang w:val="en-US"/>
        </w:rPr>
        <w:lastRenderedPageBreak/>
        <w:t>Dhuha Prayer Program Management</w:t>
      </w:r>
    </w:p>
    <w:p w14:paraId="701266DB" w14:textId="77777777" w:rsidR="005C312A" w:rsidRPr="00F63D7A" w:rsidRDefault="005C312A" w:rsidP="005C312A">
      <w:pPr>
        <w:pBdr>
          <w:top w:val="nil"/>
          <w:left w:val="nil"/>
          <w:bottom w:val="nil"/>
          <w:right w:val="nil"/>
          <w:between w:val="nil"/>
        </w:pBdr>
        <w:jc w:val="both"/>
        <w:rPr>
          <w:rFonts w:ascii="Book Antiqua" w:hAnsi="Book Antiqua"/>
          <w:bCs/>
          <w:color w:val="000000"/>
          <w:lang w:val="en-US"/>
        </w:rPr>
      </w:pPr>
      <w:r w:rsidRPr="00F63D7A">
        <w:rPr>
          <w:rFonts w:ascii="Book Antiqua" w:hAnsi="Book Antiqua"/>
          <w:bCs/>
          <w:color w:val="000000"/>
          <w:lang w:val="en-US"/>
        </w:rPr>
        <w:t xml:space="preserve">The results of the study show that the Dhuha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program at MAN Bintan is also one of the madrasah programs that must be implemented. The Dhuha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service is carried out in 12 cycles, 4 cycles in congregation and 8 cycles individually during the first break, which is 09.30-10.00 WIB. When the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service is finished, it is followed by a cultural performance by 3 students in turn. The Kultum is delivered in two languages, Arabic and Indonesian.</w:t>
      </w:r>
    </w:p>
    <w:p w14:paraId="0D00E16A" w14:textId="77777777" w:rsidR="005C312A" w:rsidRPr="00F63D7A" w:rsidRDefault="005C312A" w:rsidP="005C312A">
      <w:pPr>
        <w:pBdr>
          <w:top w:val="nil"/>
          <w:left w:val="nil"/>
          <w:bottom w:val="nil"/>
          <w:right w:val="nil"/>
          <w:between w:val="nil"/>
        </w:pBdr>
        <w:jc w:val="both"/>
        <w:rPr>
          <w:rFonts w:ascii="Book Antiqua" w:hAnsi="Book Antiqua"/>
          <w:bCs/>
          <w:color w:val="000000"/>
          <w:lang w:val="en-US"/>
        </w:rPr>
      </w:pPr>
      <w:r w:rsidRPr="00F63D7A">
        <w:rPr>
          <w:rFonts w:ascii="Book Antiqua" w:hAnsi="Book Antiqua"/>
          <w:bCs/>
          <w:color w:val="000000"/>
          <w:lang w:val="en-US"/>
        </w:rPr>
        <w:t>The results of the next study show that the purpose of the sunnah dhuha prayer activities is to realize the learning of Islamic religious education which is directly applied in everyday life; to familiarize students with circumcision prayers, especially sunnah dhuha prayers and increasing the religious spirit of MAN Bintan students; so that dhuha becomes a need for MAN Bintan students; so that students are more obedient in carrying out the commands of Allah SWT by carrying out sunnah worship. In addition to the objectives, the sunnah dhuha prayer activities also have targets to be achieved, namely instilling a religious spirit in students, running the madrasa program and strengthening the religious spirit in the madrasah environment.</w:t>
      </w:r>
    </w:p>
    <w:p w14:paraId="75D44ABD" w14:textId="77777777" w:rsidR="005C312A" w:rsidRPr="00F63D7A" w:rsidRDefault="005C312A" w:rsidP="005C312A">
      <w:pPr>
        <w:pBdr>
          <w:top w:val="nil"/>
          <w:left w:val="nil"/>
          <w:bottom w:val="nil"/>
          <w:right w:val="nil"/>
          <w:between w:val="nil"/>
        </w:pBdr>
        <w:jc w:val="both"/>
        <w:rPr>
          <w:rFonts w:ascii="Book Antiqua" w:hAnsi="Book Antiqua"/>
          <w:bCs/>
          <w:color w:val="000000"/>
          <w:lang w:val="en-US"/>
        </w:rPr>
      </w:pPr>
      <w:r w:rsidRPr="00F63D7A">
        <w:rPr>
          <w:rFonts w:ascii="Book Antiqua" w:hAnsi="Book Antiqua"/>
          <w:bCs/>
          <w:color w:val="000000"/>
          <w:lang w:val="en-US"/>
        </w:rPr>
        <w:t xml:space="preserve">The results of further research describe that when the duha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prayers are performed in congregation the teacher becomes the priest, if the teacher is not present, then the student becomes the priest. The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 service is first carried out individually as many as 8 cycles. After all students have finished carrying out 8 cycles, then 4 cycles will be carried out in congregation. After finishing the prayer then taken absent. Not only students, teachers were also absent. Teacher absences are given by student council members. This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 service is required for all students of MAN Bintan and is also required for teachers, staff and employees.</w:t>
      </w:r>
    </w:p>
    <w:p w14:paraId="6C442D71" w14:textId="77777777" w:rsidR="005C312A" w:rsidRPr="00F63D7A" w:rsidRDefault="005C312A" w:rsidP="005C312A">
      <w:pPr>
        <w:pBdr>
          <w:top w:val="nil"/>
          <w:left w:val="nil"/>
          <w:bottom w:val="nil"/>
          <w:right w:val="nil"/>
          <w:between w:val="nil"/>
        </w:pBdr>
        <w:jc w:val="both"/>
        <w:rPr>
          <w:rFonts w:ascii="Book Antiqua" w:hAnsi="Book Antiqua"/>
          <w:bCs/>
          <w:color w:val="000000"/>
          <w:lang w:val="en-US"/>
        </w:rPr>
      </w:pPr>
      <w:r w:rsidRPr="00F63D7A">
        <w:rPr>
          <w:rFonts w:ascii="Book Antiqua" w:hAnsi="Book Antiqua"/>
          <w:bCs/>
          <w:color w:val="000000"/>
          <w:lang w:val="en-US"/>
        </w:rPr>
        <w:t xml:space="preserve">Dhuha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services are also monitored for their implementation. Those who supervise the implementation of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 activities are school principals, teachers and other madrasah employees. Supervision is also carried out by taking absences and filling in the student worship control book. Supervision carried out by the madrasah is by taking attendance and filling in the student worship control book. Taking attendance is done after the Duha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is done. The worship control book must also be filled out by MAN Bintan students.</w:t>
      </w:r>
    </w:p>
    <w:p w14:paraId="37778520" w14:textId="0E9040C3" w:rsidR="00635DA1" w:rsidRPr="00F63D7A" w:rsidRDefault="005C312A" w:rsidP="005C312A">
      <w:pPr>
        <w:pBdr>
          <w:top w:val="nil"/>
          <w:left w:val="nil"/>
          <w:bottom w:val="nil"/>
          <w:right w:val="nil"/>
          <w:between w:val="nil"/>
        </w:pBdr>
        <w:jc w:val="both"/>
        <w:rPr>
          <w:rFonts w:ascii="Book Antiqua" w:eastAsia="Book Antiqua" w:hAnsi="Book Antiqua" w:cs="Book Antiqua"/>
          <w:color w:val="000000"/>
        </w:rPr>
      </w:pPr>
      <w:r w:rsidRPr="00F63D7A">
        <w:rPr>
          <w:rFonts w:ascii="Book Antiqua" w:hAnsi="Book Antiqua"/>
          <w:bCs/>
          <w:color w:val="000000"/>
          <w:lang w:val="en-US"/>
        </w:rPr>
        <w:t xml:space="preserve">The results of further research show that the implementation of the Dhuha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prayer also has several obstacles. The obstacles encountered in carrying out the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 activities are: there are still students who are not special and playful in its implementation; some teachers are lazy and indifferent to the implementation of suna dhuha prayer activities. To overcome the above obstacles, the madrasah also did a number of things, including increasing supervision of students by giving directions so that they could be more serious in carrying out the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prayers; giving rewards to teachers who are consistent in carrying out duha sunnah prayers. The results of further research show that the evaluation of the </w:t>
      </w:r>
      <w:proofErr w:type="gramStart"/>
      <w:r w:rsidRPr="00F63D7A">
        <w:rPr>
          <w:rFonts w:ascii="Book Antiqua" w:hAnsi="Book Antiqua"/>
          <w:bCs/>
          <w:color w:val="000000"/>
          <w:lang w:val="en-US"/>
        </w:rPr>
        <w:t>sunnah</w:t>
      </w:r>
      <w:proofErr w:type="gramEnd"/>
      <w:r w:rsidRPr="00F63D7A">
        <w:rPr>
          <w:rFonts w:ascii="Book Antiqua" w:hAnsi="Book Antiqua"/>
          <w:bCs/>
          <w:color w:val="000000"/>
          <w:lang w:val="en-US"/>
        </w:rPr>
        <w:t xml:space="preserve"> dhuha prayer activities is the same as the evaluation of congregational prayer services.</w:t>
      </w:r>
    </w:p>
    <w:p w14:paraId="611ACC35" w14:textId="77777777" w:rsidR="00D86C62" w:rsidRDefault="00D86C62">
      <w:pPr>
        <w:rPr>
          <w:rFonts w:ascii="Book Antiqua" w:eastAsia="Book Antiqua" w:hAnsi="Book Antiqua" w:cs="Book Antiqua"/>
          <w:b/>
        </w:rPr>
      </w:pPr>
    </w:p>
    <w:p w14:paraId="5C18F75A" w14:textId="6BDAFB8B" w:rsidR="00D86C62" w:rsidRDefault="00BD46F9">
      <w:pPr>
        <w:pStyle w:val="Heading1"/>
        <w:spacing w:after="120" w:line="240" w:lineRule="auto"/>
        <w:jc w:val="left"/>
        <w:rPr>
          <w:rFonts w:ascii="Book Antiqua" w:eastAsia="Book Antiqua" w:hAnsi="Book Antiqua" w:cs="Book Antiqua"/>
          <w:b w:val="0"/>
          <w:color w:val="A6A6A6"/>
        </w:rPr>
      </w:pPr>
      <w:r>
        <w:rPr>
          <w:rFonts w:ascii="Book Antiqua" w:eastAsia="Book Antiqua" w:hAnsi="Book Antiqua" w:cs="Book Antiqua"/>
        </w:rPr>
        <w:t>CONCLUSION</w:t>
      </w:r>
      <w:r w:rsidR="00635DA1">
        <w:rPr>
          <w:rFonts w:ascii="Book Antiqua" w:eastAsia="Book Antiqua" w:hAnsi="Book Antiqua" w:cs="Book Antiqua"/>
          <w:b w:val="0"/>
          <w:lang w:val="en-US"/>
        </w:rPr>
        <w:t xml:space="preserve"> </w:t>
      </w:r>
      <w:r>
        <w:rPr>
          <w:rFonts w:ascii="Book Antiqua" w:eastAsia="Book Antiqua" w:hAnsi="Book Antiqua" w:cs="Book Antiqua"/>
          <w:b w:val="0"/>
        </w:rPr>
        <w:t xml:space="preserve"> </w:t>
      </w:r>
      <w:r>
        <w:rPr>
          <w:rFonts w:ascii="Book Antiqua" w:eastAsia="Book Antiqua" w:hAnsi="Book Antiqua" w:cs="Book Antiqua"/>
          <w:b w:val="0"/>
          <w:color w:val="A6A6A6"/>
        </w:rPr>
        <w:t>[Book Antiqua 12 pt, 1 space, Bold]</w:t>
      </w:r>
    </w:p>
    <w:p w14:paraId="6F073A49" w14:textId="015D8B21" w:rsidR="005C59B7" w:rsidRPr="005C59B7" w:rsidRDefault="00F63D7A" w:rsidP="005C59B7">
      <w:pPr>
        <w:spacing w:line="276" w:lineRule="auto"/>
        <w:jc w:val="both"/>
        <w:rPr>
          <w:rFonts w:ascii="Book Antiqua" w:hAnsi="Book Antiqua"/>
          <w:lang w:val="en-US"/>
        </w:rPr>
      </w:pPr>
      <w:r w:rsidRPr="00F63D7A">
        <w:rPr>
          <w:rFonts w:ascii="Book Antiqua" w:hAnsi="Book Antiqua"/>
          <w:lang w:val="en-US"/>
        </w:rPr>
        <w:t xml:space="preserve">The management of the congregational prayer and </w:t>
      </w:r>
      <w:proofErr w:type="gramStart"/>
      <w:r w:rsidRPr="00F63D7A">
        <w:rPr>
          <w:rFonts w:ascii="Book Antiqua" w:hAnsi="Book Antiqua"/>
          <w:lang w:val="en-US"/>
        </w:rPr>
        <w:t>sunnah</w:t>
      </w:r>
      <w:proofErr w:type="gramEnd"/>
      <w:r w:rsidRPr="00F63D7A">
        <w:rPr>
          <w:rFonts w:ascii="Book Antiqua" w:hAnsi="Book Antiqua"/>
          <w:lang w:val="en-US"/>
        </w:rPr>
        <w:t xml:space="preserve"> dhuha worship program at MAN Bintan has been well managed. This can be seen from its implementation which is </w:t>
      </w:r>
      <w:r w:rsidRPr="00F63D7A">
        <w:rPr>
          <w:rFonts w:ascii="Book Antiqua" w:hAnsi="Book Antiqua"/>
          <w:lang w:val="en-US"/>
        </w:rPr>
        <w:lastRenderedPageBreak/>
        <w:t>mandatory for all students, teachers and staff. Although there are still students and teachers who do not participate in implementing it. In practice, students are given supervision by using attendance and worship control books. This attendance and worship control book will be checked every Friday morning and will eventually be included in the student report card grades of MAN Bintan. Based on the research results, the theoretical advice for researchers is to carry out research with similar research subject characteristics and increase the number so that they better represent the management of worship activities in detail and comprehensively. Madrasah heads, teachers and education staff as well as all related students must carry out every worship activity optimally in achieving the desired goals</w:t>
      </w:r>
      <w:r w:rsidR="005C59B7" w:rsidRPr="005C59B7">
        <w:rPr>
          <w:rFonts w:ascii="Book Antiqua" w:hAnsi="Book Antiqua"/>
          <w:lang w:val="en-US"/>
        </w:rPr>
        <w:t>.</w:t>
      </w:r>
    </w:p>
    <w:p w14:paraId="64B65546" w14:textId="6803A614" w:rsidR="00D80DA1" w:rsidRDefault="00D80DA1" w:rsidP="00D80DA1">
      <w:pPr>
        <w:spacing w:line="276" w:lineRule="auto"/>
        <w:jc w:val="both"/>
        <w:rPr>
          <w:rFonts w:ascii="Book Antiqua" w:hAnsi="Book Antiqua"/>
        </w:rPr>
      </w:pPr>
      <w:r w:rsidRPr="00B42674">
        <w:rPr>
          <w:rFonts w:ascii="Book Antiqua" w:hAnsi="Book Antiqua"/>
        </w:rPr>
        <w:t>.</w:t>
      </w:r>
    </w:p>
    <w:p w14:paraId="0B262850" w14:textId="77777777" w:rsidR="00D80DA1" w:rsidRDefault="00D80DA1">
      <w:pPr>
        <w:ind w:firstLine="567"/>
        <w:jc w:val="both"/>
        <w:rPr>
          <w:rFonts w:ascii="Book Antiqua" w:eastAsia="Book Antiqua" w:hAnsi="Book Antiqua" w:cs="Book Antiqua"/>
        </w:rPr>
      </w:pPr>
    </w:p>
    <w:p w14:paraId="649678FD" w14:textId="77777777" w:rsidR="00D86C62" w:rsidRDefault="00D86C62">
      <w:pPr>
        <w:pBdr>
          <w:top w:val="nil"/>
          <w:left w:val="nil"/>
          <w:bottom w:val="nil"/>
          <w:right w:val="nil"/>
          <w:between w:val="nil"/>
        </w:pBdr>
        <w:jc w:val="both"/>
        <w:rPr>
          <w:rFonts w:ascii="Book Antiqua" w:eastAsia="Book Antiqua" w:hAnsi="Book Antiqua" w:cs="Book Antiqua"/>
          <w:color w:val="000000"/>
        </w:rPr>
      </w:pPr>
    </w:p>
    <w:p w14:paraId="7BAC7B11" w14:textId="2647BB83" w:rsidR="00D86C62" w:rsidRDefault="00BD46F9">
      <w:pPr>
        <w:pStyle w:val="Heading1"/>
        <w:spacing w:after="120" w:line="240" w:lineRule="auto"/>
        <w:jc w:val="left"/>
        <w:rPr>
          <w:rFonts w:ascii="Book Antiqua" w:eastAsia="Book Antiqua" w:hAnsi="Book Antiqua" w:cs="Book Antiqua"/>
          <w:b w:val="0"/>
          <w:color w:val="A6A6A6"/>
        </w:rPr>
      </w:pPr>
      <w:r>
        <w:rPr>
          <w:rFonts w:ascii="Book Antiqua" w:eastAsia="Book Antiqua" w:hAnsi="Book Antiqua" w:cs="Book Antiqua"/>
          <w:color w:val="000000"/>
        </w:rPr>
        <w:t>REFERENCE</w:t>
      </w:r>
      <w:r w:rsidR="00635DA1">
        <w:rPr>
          <w:rFonts w:ascii="Book Antiqua" w:eastAsia="Book Antiqua" w:hAnsi="Book Antiqua" w:cs="Book Antiqua"/>
          <w:color w:val="000000"/>
          <w:lang w:val="en-US"/>
        </w:rPr>
        <w:t xml:space="preserve"> </w:t>
      </w:r>
      <w:r>
        <w:rPr>
          <w:rFonts w:ascii="Book Antiqua" w:eastAsia="Book Antiqua" w:hAnsi="Book Antiqua" w:cs="Book Antiqua"/>
          <w:b w:val="0"/>
          <w:color w:val="A6A6A6"/>
        </w:rPr>
        <w:t>[Book Antiqua 12 pt, 1 space, Bold]</w:t>
      </w:r>
    </w:p>
    <w:p w14:paraId="7F66BA47" w14:textId="57C6E8CD" w:rsidR="00F63D7A" w:rsidRPr="00F63D7A" w:rsidRDefault="00F63D7A" w:rsidP="00F63D7A">
      <w:pPr>
        <w:widowControl w:val="0"/>
        <w:autoSpaceDE w:val="0"/>
        <w:autoSpaceDN w:val="0"/>
        <w:adjustRightInd w:val="0"/>
        <w:ind w:left="480" w:hanging="480"/>
        <w:rPr>
          <w:noProof/>
        </w:rPr>
      </w:pPr>
      <w:r>
        <w:rPr>
          <w:rFonts w:eastAsia="Book Antiqua"/>
          <w:lang w:val="id-ID"/>
        </w:rPr>
        <w:fldChar w:fldCharType="begin" w:fldLock="1"/>
      </w:r>
      <w:r>
        <w:rPr>
          <w:rFonts w:eastAsia="Book Antiqua"/>
          <w:lang w:val="id-ID"/>
        </w:rPr>
        <w:instrText xml:space="preserve">ADDIN Mendeley Bibliography CSL_BIBLIOGRAPHY </w:instrText>
      </w:r>
      <w:r>
        <w:rPr>
          <w:rFonts w:eastAsia="Book Antiqua"/>
          <w:lang w:val="id-ID"/>
        </w:rPr>
        <w:fldChar w:fldCharType="separate"/>
      </w:r>
      <w:r w:rsidRPr="00F63D7A">
        <w:rPr>
          <w:noProof/>
        </w:rPr>
        <w:t xml:space="preserve">Adiwirawan, E. (2017). Relasi Spasial Antara Kegiatan Ritual Ibadah Berjamaah Dengan Arsitektur Mesjid Di Bandung Studi Kasus: Masjid Cipaganti, Masjid Salman, Dan Masjid Al Irsyad. </w:t>
      </w:r>
      <w:r w:rsidRPr="00F63D7A">
        <w:rPr>
          <w:i/>
          <w:iCs/>
          <w:noProof/>
        </w:rPr>
        <w:t>Idealog: Ide Dan Dialog Desain Indonesia</w:t>
      </w:r>
      <w:r w:rsidRPr="00F63D7A">
        <w:rPr>
          <w:noProof/>
        </w:rPr>
        <w:t xml:space="preserve">, </w:t>
      </w:r>
      <w:r w:rsidRPr="00F63D7A">
        <w:rPr>
          <w:i/>
          <w:iCs/>
          <w:noProof/>
        </w:rPr>
        <w:t>2</w:t>
      </w:r>
      <w:r w:rsidRPr="00F63D7A">
        <w:rPr>
          <w:noProof/>
        </w:rPr>
        <w:t>(1), 1–19.</w:t>
      </w:r>
    </w:p>
    <w:p w14:paraId="23052357"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Al-Maraghi, A. M. (n.d.). </w:t>
      </w:r>
      <w:r w:rsidRPr="00F63D7A">
        <w:rPr>
          <w:i/>
          <w:iCs/>
          <w:noProof/>
        </w:rPr>
        <w:t>Tafsir Al-Maraghi:Terjemah Tafsir Al-Maraghi Juz 27</w:t>
      </w:r>
      <w:r w:rsidRPr="00F63D7A">
        <w:rPr>
          <w:noProof/>
        </w:rPr>
        <w:t>. CV Toha Putra.</w:t>
      </w:r>
    </w:p>
    <w:p w14:paraId="172989AA"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Anshori, Z. (2018). Manajemen Masjid Bandara Sultan Babullah dalam Pengembangan Kegiatan Ibadah Jamaah Masjid Bandara Sultan Babullah. </w:t>
      </w:r>
      <w:r w:rsidRPr="00F63D7A">
        <w:rPr>
          <w:i/>
          <w:iCs/>
          <w:noProof/>
        </w:rPr>
        <w:t>Jurnal Al-Nashihah</w:t>
      </w:r>
      <w:r w:rsidRPr="00F63D7A">
        <w:rPr>
          <w:noProof/>
        </w:rPr>
        <w:t xml:space="preserve">, </w:t>
      </w:r>
      <w:r w:rsidRPr="00F63D7A">
        <w:rPr>
          <w:i/>
          <w:iCs/>
          <w:noProof/>
        </w:rPr>
        <w:t>2</w:t>
      </w:r>
      <w:r w:rsidRPr="00F63D7A">
        <w:rPr>
          <w:noProof/>
        </w:rPr>
        <w:t>(1), 44–55.</w:t>
      </w:r>
    </w:p>
    <w:p w14:paraId="2F92F60E"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As-Sa’di, A. bin N. (2014). </w:t>
      </w:r>
      <w:r w:rsidRPr="00F63D7A">
        <w:rPr>
          <w:i/>
          <w:iCs/>
          <w:noProof/>
        </w:rPr>
        <w:t>Tafsir al-Karim ar-Rahman Fi Tafsir Kalam al-Manan: Tafsir Al-Qur’an Jilid 1</w:t>
      </w:r>
      <w:r w:rsidRPr="00F63D7A">
        <w:rPr>
          <w:noProof/>
        </w:rPr>
        <w:t>. Darul Haq.</w:t>
      </w:r>
    </w:p>
    <w:p w14:paraId="33F652E0"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Ash-Shiddiqy, T. M. H. (2010). </w:t>
      </w:r>
      <w:r w:rsidRPr="00F63D7A">
        <w:rPr>
          <w:i/>
          <w:iCs/>
          <w:noProof/>
        </w:rPr>
        <w:t>Kuliah Ibadah</w:t>
      </w:r>
      <w:r w:rsidRPr="00F63D7A">
        <w:rPr>
          <w:noProof/>
        </w:rPr>
        <w:t>. PT Pustaka Rizki Putra.</w:t>
      </w:r>
    </w:p>
    <w:p w14:paraId="0BD62269"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Ayu, S. M. (2017). Evaluasi Program Praktek Pengamalan Ibadah di Sekolah Dasar Ar-Raudah Bandar Lampung. </w:t>
      </w:r>
      <w:r w:rsidRPr="00F63D7A">
        <w:rPr>
          <w:i/>
          <w:iCs/>
          <w:noProof/>
        </w:rPr>
        <w:t>Al-Tadzkiyyah: Jurnal Pendidikan Islam</w:t>
      </w:r>
      <w:r w:rsidRPr="00F63D7A">
        <w:rPr>
          <w:noProof/>
        </w:rPr>
        <w:t xml:space="preserve">, </w:t>
      </w:r>
      <w:r w:rsidRPr="00F63D7A">
        <w:rPr>
          <w:i/>
          <w:iCs/>
          <w:noProof/>
        </w:rPr>
        <w:t>8</w:t>
      </w:r>
      <w:r w:rsidRPr="00F63D7A">
        <w:rPr>
          <w:noProof/>
        </w:rPr>
        <w:t>(1), 15–29.</w:t>
      </w:r>
    </w:p>
    <w:p w14:paraId="30F2D11D"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Azalia, A., Wardha, W. N., &amp; Kusuma, J. (2021). Realisasi Penerapan Kebijakan Protokol Kesehatan dalam Salat Berjamaah di Tempat Ibadah pada Masa Pandemi COVID-19; Studi Kasus Kegiatan Beribadah pada Desa Masangan Kulon Jawa Timur dan Desa Talang Makmur Jambi. </w:t>
      </w:r>
      <w:r w:rsidRPr="00F63D7A">
        <w:rPr>
          <w:i/>
          <w:iCs/>
          <w:noProof/>
        </w:rPr>
        <w:t>SALAM: Jurnal Sosial Dan Budaya Syar-I</w:t>
      </w:r>
      <w:r w:rsidRPr="00F63D7A">
        <w:rPr>
          <w:noProof/>
        </w:rPr>
        <w:t xml:space="preserve">, </w:t>
      </w:r>
      <w:r w:rsidRPr="00F63D7A">
        <w:rPr>
          <w:i/>
          <w:iCs/>
          <w:noProof/>
        </w:rPr>
        <w:t>1</w:t>
      </w:r>
      <w:r w:rsidRPr="00F63D7A">
        <w:rPr>
          <w:noProof/>
        </w:rPr>
        <w:t>(1), 777–798.</w:t>
      </w:r>
    </w:p>
    <w:p w14:paraId="6E4D1D80"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Bachtiar, T. R., Wicaksono, S. A., &amp; Rokhmawati, R. I. (2021). Pengembangan Sistem Informasi Manajemen Presensi Kegiatan Ibadah Siswa berbasis Website (Studi pada: SMK Muhammadiyah 1 Malang). </w:t>
      </w:r>
      <w:r w:rsidRPr="00F63D7A">
        <w:rPr>
          <w:i/>
          <w:iCs/>
          <w:noProof/>
        </w:rPr>
        <w:t>Jurnal Pengembangan Teknologi Informasi Dan Ilmu Komputer</w:t>
      </w:r>
      <w:r w:rsidRPr="00F63D7A">
        <w:rPr>
          <w:noProof/>
        </w:rPr>
        <w:t xml:space="preserve">, </w:t>
      </w:r>
      <w:r w:rsidRPr="00F63D7A">
        <w:rPr>
          <w:i/>
          <w:iCs/>
          <w:noProof/>
        </w:rPr>
        <w:t>5</w:t>
      </w:r>
      <w:r w:rsidRPr="00F63D7A">
        <w:rPr>
          <w:noProof/>
        </w:rPr>
        <w:t>(11), 4799–4804.</w:t>
      </w:r>
    </w:p>
    <w:p w14:paraId="1F719AC8"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Bariah, O., &amp; Nur, T. (2011). Peran Majelis Taklim Dalam Meningkatkan Ibadah Bagi Masyarakat di Desa Telukjambe Karawang. </w:t>
      </w:r>
      <w:r w:rsidRPr="00F63D7A">
        <w:rPr>
          <w:i/>
          <w:iCs/>
          <w:noProof/>
        </w:rPr>
        <w:t>Majalah Ilmiah SOLUSI</w:t>
      </w:r>
      <w:r w:rsidRPr="00F63D7A">
        <w:rPr>
          <w:noProof/>
        </w:rPr>
        <w:t xml:space="preserve">, </w:t>
      </w:r>
      <w:r w:rsidRPr="00F63D7A">
        <w:rPr>
          <w:i/>
          <w:iCs/>
          <w:noProof/>
        </w:rPr>
        <w:t>10</w:t>
      </w:r>
      <w:r w:rsidRPr="00F63D7A">
        <w:rPr>
          <w:noProof/>
        </w:rPr>
        <w:t>(21), 1–11.</w:t>
      </w:r>
    </w:p>
    <w:p w14:paraId="644BB80E"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Creswell, J. W. (2012). </w:t>
      </w:r>
      <w:r w:rsidRPr="00F63D7A">
        <w:rPr>
          <w:i/>
          <w:iCs/>
          <w:noProof/>
        </w:rPr>
        <w:t>Educational Research: Planning, Conducting, and Evaluating Quantitative and Qualitative Research</w:t>
      </w:r>
      <w:r w:rsidRPr="00F63D7A">
        <w:rPr>
          <w:noProof/>
        </w:rPr>
        <w:t xml:space="preserve"> (4th ed.). Pearson.</w:t>
      </w:r>
    </w:p>
    <w:p w14:paraId="47E0E347"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Gultom, L., Tarigan, M., Harahap, G., &amp; Panjaitan, T. (2022). Pembinaan Kerohanian Peserta Didik Melalui Kegiatan Ibadah di SD Negeri No 122380. Jl. Kain Suji Pematang Siantar. </w:t>
      </w:r>
      <w:r w:rsidRPr="00F63D7A">
        <w:rPr>
          <w:i/>
          <w:iCs/>
          <w:noProof/>
        </w:rPr>
        <w:t>JURNAL ABDIMAS MADUMA</w:t>
      </w:r>
      <w:r w:rsidRPr="00F63D7A">
        <w:rPr>
          <w:noProof/>
        </w:rPr>
        <w:t xml:space="preserve">, </w:t>
      </w:r>
      <w:r w:rsidRPr="00F63D7A">
        <w:rPr>
          <w:i/>
          <w:iCs/>
          <w:noProof/>
        </w:rPr>
        <w:t>1</w:t>
      </w:r>
      <w:r w:rsidRPr="00F63D7A">
        <w:rPr>
          <w:noProof/>
        </w:rPr>
        <w:t>(2), 14–20.</w:t>
      </w:r>
    </w:p>
    <w:p w14:paraId="197BEDBE"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Hadiawati, L. (2017). Pembinaan Keagamaan Sebagai Upaya Meningkatkan Kesadaran Siswa Melaksanakan Ibadah Shalat (Penelitian di kelas X dan XI SMK Plus QurrotaAyun Kecamatan Samarang Kabupaten Garut). </w:t>
      </w:r>
      <w:r w:rsidRPr="00F63D7A">
        <w:rPr>
          <w:i/>
          <w:iCs/>
          <w:noProof/>
        </w:rPr>
        <w:t>Jurnal Pendidikan UNIGA</w:t>
      </w:r>
      <w:r w:rsidRPr="00F63D7A">
        <w:rPr>
          <w:noProof/>
        </w:rPr>
        <w:t xml:space="preserve">, </w:t>
      </w:r>
      <w:r w:rsidRPr="00F63D7A">
        <w:rPr>
          <w:i/>
          <w:iCs/>
          <w:noProof/>
        </w:rPr>
        <w:t>2</w:t>
      </w:r>
      <w:r w:rsidRPr="00F63D7A">
        <w:rPr>
          <w:noProof/>
        </w:rPr>
        <w:t>(1), 18–25.</w:t>
      </w:r>
    </w:p>
    <w:p w14:paraId="425C486C"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Hidayatullah, M. F. (2018). Paradigma Pendidikan Keluarga: Supervisi dan Motiv Keterlibatan Orang Tua dalam Pelaksanaan Ibadah. </w:t>
      </w:r>
      <w:r w:rsidRPr="00F63D7A">
        <w:rPr>
          <w:i/>
          <w:iCs/>
          <w:noProof/>
        </w:rPr>
        <w:t>Jurnal Tarbiyatuna: Kajian Pendidikan Islam</w:t>
      </w:r>
      <w:r w:rsidRPr="00F63D7A">
        <w:rPr>
          <w:noProof/>
        </w:rPr>
        <w:t xml:space="preserve">, </w:t>
      </w:r>
      <w:r w:rsidRPr="00F63D7A">
        <w:rPr>
          <w:i/>
          <w:iCs/>
          <w:noProof/>
        </w:rPr>
        <w:t>2</w:t>
      </w:r>
      <w:r w:rsidRPr="00F63D7A">
        <w:rPr>
          <w:noProof/>
        </w:rPr>
        <w:t>(1), 58–74.</w:t>
      </w:r>
    </w:p>
    <w:p w14:paraId="69532C20"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Imaduddin, M. F. (2020). Studi Persepsi Masyarakat Terhadap Fatwa Mui No. 14 Tahun 2020 Tentang Penyelenggaraan Ibadah Dalam Situasi Wabah Covid-19. </w:t>
      </w:r>
      <w:r w:rsidRPr="00F63D7A">
        <w:rPr>
          <w:i/>
          <w:iCs/>
          <w:noProof/>
        </w:rPr>
        <w:t xml:space="preserve">Jurnal Ilmiah Sosiologi </w:t>
      </w:r>
      <w:r w:rsidRPr="00F63D7A">
        <w:rPr>
          <w:i/>
          <w:iCs/>
          <w:noProof/>
        </w:rPr>
        <w:lastRenderedPageBreak/>
        <w:t>Agama (JISA)</w:t>
      </w:r>
      <w:r w:rsidRPr="00F63D7A">
        <w:rPr>
          <w:noProof/>
        </w:rPr>
        <w:t xml:space="preserve">, </w:t>
      </w:r>
      <w:r w:rsidRPr="00F63D7A">
        <w:rPr>
          <w:i/>
          <w:iCs/>
          <w:noProof/>
        </w:rPr>
        <w:t>3</w:t>
      </w:r>
      <w:r w:rsidRPr="00F63D7A">
        <w:rPr>
          <w:noProof/>
        </w:rPr>
        <w:t>(2), 92–113.</w:t>
      </w:r>
    </w:p>
    <w:p w14:paraId="36D0C01C"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Miles, M. B., &amp; Huberman, A. M. (1994). </w:t>
      </w:r>
      <w:r w:rsidRPr="00F63D7A">
        <w:rPr>
          <w:i/>
          <w:iCs/>
          <w:noProof/>
        </w:rPr>
        <w:t>An Expanded Sourcebook Qualitative Data Analysis</w:t>
      </w:r>
      <w:r w:rsidRPr="00F63D7A">
        <w:rPr>
          <w:noProof/>
        </w:rPr>
        <w:t>. Sage Publications.</w:t>
      </w:r>
    </w:p>
    <w:p w14:paraId="0166CF03"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Pratiwi, N. D. (2016). Kemitraan Sekolah dan Orang Tua dalam Penanaman Kedisplinan Ibadah Siswa SMA Negeri 5 Yogyakarta. </w:t>
      </w:r>
      <w:r w:rsidRPr="00F63D7A">
        <w:rPr>
          <w:i/>
          <w:iCs/>
          <w:noProof/>
        </w:rPr>
        <w:t>Jurnal Pendidikan Agama Islam</w:t>
      </w:r>
      <w:r w:rsidRPr="00F63D7A">
        <w:rPr>
          <w:noProof/>
        </w:rPr>
        <w:t xml:space="preserve">, </w:t>
      </w:r>
      <w:r w:rsidRPr="00F63D7A">
        <w:rPr>
          <w:i/>
          <w:iCs/>
          <w:noProof/>
        </w:rPr>
        <w:t>13</w:t>
      </w:r>
      <w:r w:rsidRPr="00F63D7A">
        <w:rPr>
          <w:noProof/>
        </w:rPr>
        <w:t>(2), 145–156.</w:t>
      </w:r>
    </w:p>
    <w:p w14:paraId="60205B96"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Rahmi, V. N., &amp; Cahyana, R. (2015). Pengembangan Aplikasi Bergerak untuk Memudahkan Muslim Melakukan Evaluasi Ibadah Harian. </w:t>
      </w:r>
      <w:r w:rsidRPr="00F63D7A">
        <w:rPr>
          <w:i/>
          <w:iCs/>
          <w:noProof/>
        </w:rPr>
        <w:t>Jurnal Algoritma</w:t>
      </w:r>
      <w:r w:rsidRPr="00F63D7A">
        <w:rPr>
          <w:noProof/>
        </w:rPr>
        <w:t xml:space="preserve">, </w:t>
      </w:r>
      <w:r w:rsidRPr="00F63D7A">
        <w:rPr>
          <w:i/>
          <w:iCs/>
          <w:noProof/>
        </w:rPr>
        <w:t>12</w:t>
      </w:r>
      <w:r w:rsidRPr="00F63D7A">
        <w:rPr>
          <w:noProof/>
        </w:rPr>
        <w:t>(2), 271–276.</w:t>
      </w:r>
    </w:p>
    <w:p w14:paraId="54667DDB"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Ramayulis. (2002). </w:t>
      </w:r>
      <w:r w:rsidRPr="00F63D7A">
        <w:rPr>
          <w:i/>
          <w:iCs/>
          <w:noProof/>
        </w:rPr>
        <w:t>Ilmu Pendidikan Islam</w:t>
      </w:r>
      <w:r w:rsidRPr="00F63D7A">
        <w:rPr>
          <w:noProof/>
        </w:rPr>
        <w:t>. Kalam Mulia.</w:t>
      </w:r>
    </w:p>
    <w:p w14:paraId="7AF7233B"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Sugiyono. (2017). </w:t>
      </w:r>
      <w:r w:rsidRPr="00F63D7A">
        <w:rPr>
          <w:i/>
          <w:iCs/>
          <w:noProof/>
        </w:rPr>
        <w:t>Metode Penelitian Kuantitatif, Kualitatif dan R&amp;D</w:t>
      </w:r>
      <w:r w:rsidRPr="00F63D7A">
        <w:rPr>
          <w:noProof/>
        </w:rPr>
        <w:t>. Alfabeta.</w:t>
      </w:r>
    </w:p>
    <w:p w14:paraId="760F851E"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Sulfemi, W. B. (2018). Pengaruh Disiplin Ibadah Sholat, Lingkungan Sekolah, dan Intelegensi terhadap Hasil Belajar Peserta Didik Mata Pelajaran Pendidikan Agama Islam. </w:t>
      </w:r>
      <w:r w:rsidRPr="00F63D7A">
        <w:rPr>
          <w:i/>
          <w:iCs/>
          <w:noProof/>
        </w:rPr>
        <w:t>Edukasi: Jurnal Penelitian Pendidikan Agama Dan Keagamaan</w:t>
      </w:r>
      <w:r w:rsidRPr="00F63D7A">
        <w:rPr>
          <w:noProof/>
        </w:rPr>
        <w:t xml:space="preserve">, </w:t>
      </w:r>
      <w:r w:rsidRPr="00F63D7A">
        <w:rPr>
          <w:i/>
          <w:iCs/>
          <w:noProof/>
        </w:rPr>
        <w:t>16</w:t>
      </w:r>
      <w:r w:rsidRPr="00F63D7A">
        <w:rPr>
          <w:noProof/>
        </w:rPr>
        <w:t>(2), 1–10.</w:t>
      </w:r>
    </w:p>
    <w:p w14:paraId="4C72C550" w14:textId="77777777" w:rsidR="00F63D7A" w:rsidRPr="00F63D7A" w:rsidRDefault="00F63D7A" w:rsidP="00F63D7A">
      <w:pPr>
        <w:widowControl w:val="0"/>
        <w:autoSpaceDE w:val="0"/>
        <w:autoSpaceDN w:val="0"/>
        <w:adjustRightInd w:val="0"/>
        <w:ind w:left="480" w:hanging="480"/>
        <w:rPr>
          <w:noProof/>
        </w:rPr>
      </w:pPr>
      <w:r w:rsidRPr="00F63D7A">
        <w:rPr>
          <w:noProof/>
        </w:rPr>
        <w:t xml:space="preserve">Wilis, A. N., &amp; Hartati, S. (2020). Kegiatan Ibadah Sholat di Sentra Ibadah pada Taman Kanak-Kanak Khaira Ummah. </w:t>
      </w:r>
      <w:r w:rsidRPr="00F63D7A">
        <w:rPr>
          <w:i/>
          <w:iCs/>
          <w:noProof/>
        </w:rPr>
        <w:t>Jurnal Pendidikan Tambusai</w:t>
      </w:r>
      <w:r w:rsidRPr="00F63D7A">
        <w:rPr>
          <w:noProof/>
        </w:rPr>
        <w:t xml:space="preserve">, </w:t>
      </w:r>
      <w:r w:rsidRPr="00F63D7A">
        <w:rPr>
          <w:i/>
          <w:iCs/>
          <w:noProof/>
        </w:rPr>
        <w:t>4</w:t>
      </w:r>
      <w:r w:rsidRPr="00F63D7A">
        <w:rPr>
          <w:noProof/>
        </w:rPr>
        <w:t>(2), 542–549.</w:t>
      </w:r>
    </w:p>
    <w:p w14:paraId="66BD7EE6" w14:textId="5D6A72E7" w:rsidR="00F63D7A" w:rsidRPr="00F63D7A" w:rsidRDefault="00F63D7A" w:rsidP="00F63D7A">
      <w:pPr>
        <w:rPr>
          <w:rFonts w:eastAsia="Book Antiqua"/>
          <w:lang w:val="id-ID"/>
        </w:rPr>
      </w:pPr>
      <w:r>
        <w:rPr>
          <w:rFonts w:eastAsia="Book Antiqua"/>
          <w:lang w:val="id-ID"/>
        </w:rPr>
        <w:fldChar w:fldCharType="end"/>
      </w:r>
    </w:p>
    <w:sectPr w:rsidR="00F63D7A" w:rsidRPr="00F63D7A">
      <w:headerReference w:type="even" r:id="rId12"/>
      <w:headerReference w:type="default" r:id="rId13"/>
      <w:footerReference w:type="even" r:id="rId14"/>
      <w:headerReference w:type="first" r:id="rId15"/>
      <w:footerReference w:type="first" r:id="rId16"/>
      <w:pgSz w:w="11901" w:h="16817"/>
      <w:pgMar w:top="1418" w:right="1134" w:bottom="1418"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BA59" w14:textId="77777777" w:rsidR="004B064B" w:rsidRDefault="004B064B">
      <w:r>
        <w:separator/>
      </w:r>
    </w:p>
  </w:endnote>
  <w:endnote w:type="continuationSeparator" w:id="0">
    <w:p w14:paraId="5BA0F10C" w14:textId="77777777" w:rsidR="004B064B" w:rsidRDefault="004B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4317" w14:textId="77777777" w:rsidR="00D86C62" w:rsidRDefault="00BD46F9">
    <w:pPr>
      <w:pBdr>
        <w:top w:val="nil"/>
        <w:left w:val="nil"/>
        <w:bottom w:val="nil"/>
        <w:right w:val="nil"/>
        <w:between w:val="nil"/>
      </w:pBdr>
      <w:tabs>
        <w:tab w:val="center" w:pos="4680"/>
        <w:tab w:val="right" w:pos="9360"/>
      </w:tabs>
      <w:rPr>
        <w:color w:val="000000"/>
        <w:sz w:val="20"/>
        <w:szCs w:val="20"/>
      </w:rPr>
    </w:pPr>
    <w:r>
      <w:rPr>
        <w:i/>
        <w:color w:val="000000"/>
        <w:sz w:val="20"/>
        <w:szCs w:val="20"/>
      </w:rPr>
      <w:t xml:space="preserve">Copyright © JK, </w:t>
    </w:r>
    <w:r>
      <w:rPr>
        <w:sz w:val="20"/>
        <w:szCs w:val="20"/>
      </w:rPr>
      <w:t>Authors</w:t>
    </w:r>
    <w:r>
      <w:rPr>
        <w:i/>
        <w:color w:val="000000"/>
        <w:sz w:val="20"/>
        <w:szCs w:val="20"/>
      </w:rPr>
      <w:tab/>
    </w:r>
    <w:r>
      <w:rPr>
        <w:i/>
        <w:color w:val="000000"/>
        <w:sz w:val="20"/>
        <w:szCs w:val="20"/>
      </w:rPr>
      <w:tab/>
    </w:r>
  </w:p>
  <w:p w14:paraId="20E197CF" w14:textId="77777777" w:rsidR="00D86C62" w:rsidRDefault="00D86C6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5A1D" w14:textId="77777777" w:rsidR="00D86C62" w:rsidRDefault="00BD46F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63D7A">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D0D73" w14:textId="77777777" w:rsidR="004B064B" w:rsidRDefault="004B064B">
      <w:r>
        <w:separator/>
      </w:r>
    </w:p>
  </w:footnote>
  <w:footnote w:type="continuationSeparator" w:id="0">
    <w:p w14:paraId="3825BBAB" w14:textId="77777777" w:rsidR="004B064B" w:rsidRDefault="004B0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6763" w14:textId="6FA363A3" w:rsidR="00D86C62" w:rsidRDefault="00BD46F9">
    <w:pPr>
      <w:pBdr>
        <w:top w:val="nil"/>
        <w:left w:val="nil"/>
        <w:bottom w:val="nil"/>
        <w:right w:val="nil"/>
        <w:between w:val="nil"/>
      </w:pBdr>
      <w:tabs>
        <w:tab w:val="center" w:pos="4253"/>
        <w:tab w:val="right" w:pos="9360"/>
        <w:tab w:val="center" w:pos="4253"/>
        <w:tab w:val="right" w:pos="8499"/>
      </w:tabs>
      <w:ind w:left="3402" w:hanging="3402"/>
      <w:jc w:val="right"/>
      <w:rPr>
        <w:color w:val="000000"/>
        <w:sz w:val="22"/>
        <w:szCs w:val="22"/>
      </w:rPr>
    </w:pPr>
    <w:r>
      <w:rPr>
        <w:color w:val="000000"/>
      </w:rPr>
      <w:fldChar w:fldCharType="begin"/>
    </w:r>
    <w:r>
      <w:rPr>
        <w:color w:val="000000"/>
      </w:rPr>
      <w:instrText>PAGE</w:instrText>
    </w:r>
    <w:r>
      <w:rPr>
        <w:color w:val="000000"/>
      </w:rPr>
      <w:fldChar w:fldCharType="separate"/>
    </w:r>
    <w:r w:rsidR="00F63D7A">
      <w:rPr>
        <w:noProof/>
        <w:color w:val="000000"/>
      </w:rPr>
      <w:t>8</w:t>
    </w:r>
    <w:r>
      <w:rPr>
        <w:color w:val="000000"/>
      </w:rPr>
      <w:fldChar w:fldCharType="end"/>
    </w:r>
    <w:r>
      <w:rPr>
        <w:color w:val="000000"/>
      </w:rPr>
      <w:tab/>
      <w:t xml:space="preserve">     </w:t>
    </w:r>
    <w:r w:rsidR="00635DA1">
      <w:rPr>
        <w:color w:val="000000"/>
      </w:rPr>
      <w:t xml:space="preserve"> </w:t>
    </w:r>
    <w:r>
      <w:rPr>
        <w:color w:val="000000"/>
      </w:rPr>
      <w:t xml:space="preserve">         </w:t>
    </w:r>
    <w:r>
      <w:rPr>
        <w:color w:val="000000"/>
        <w:sz w:val="22"/>
        <w:szCs w:val="22"/>
      </w:rPr>
      <w:tab/>
      <w:t>Idarah (Jurnal Pendidikan dan Kependidikan)</w:t>
    </w:r>
    <w:r>
      <w:rPr>
        <w:color w:val="000000"/>
        <w:sz w:val="22"/>
        <w:szCs w:val="22"/>
        <w:highlight w:val="yellow"/>
      </w:rPr>
      <w:br/>
    </w:r>
    <w:r>
      <w:rPr>
        <w:color w:val="000000"/>
        <w:sz w:val="22"/>
        <w:szCs w:val="22"/>
      </w:rPr>
      <w:t>Vol. 6 No. 1 (2022)</w:t>
    </w:r>
  </w:p>
  <w:p w14:paraId="3499097F" w14:textId="77777777" w:rsidR="00D86C62" w:rsidRDefault="00BD46F9">
    <w:pPr>
      <w:pBdr>
        <w:top w:val="nil"/>
        <w:left w:val="nil"/>
        <w:bottom w:val="nil"/>
        <w:right w:val="nil"/>
        <w:between w:val="nil"/>
      </w:pBdr>
      <w:tabs>
        <w:tab w:val="center" w:pos="4680"/>
        <w:tab w:val="right" w:pos="9360"/>
      </w:tabs>
      <w:rPr>
        <w:color w:val="000000"/>
      </w:rPr>
    </w:pPr>
    <w:r>
      <w:rPr>
        <w:noProof/>
        <w:lang w:val="en-US"/>
      </w:rPr>
      <mc:AlternateContent>
        <mc:Choice Requires="wps">
          <w:drawing>
            <wp:anchor distT="0" distB="0" distL="114300" distR="114300" simplePos="0" relativeHeight="251660288" behindDoc="0" locked="0" layoutInCell="1" hidden="0" allowOverlap="1" wp14:anchorId="02258CAF" wp14:editId="7592CDB1">
              <wp:simplePos x="0" y="0"/>
              <wp:positionH relativeFrom="column">
                <wp:posOffset>12701</wp:posOffset>
              </wp:positionH>
              <wp:positionV relativeFrom="paragraph">
                <wp:posOffset>88900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286711" y="3780000"/>
                        <a:ext cx="6118578"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0" cy="12700"/>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D21E0" w14:textId="77777777" w:rsidR="00D86C62" w:rsidRDefault="00BD46F9">
    <w:pPr>
      <w:pBdr>
        <w:top w:val="nil"/>
        <w:left w:val="nil"/>
        <w:bottom w:val="nil"/>
        <w:right w:val="nil"/>
        <w:between w:val="nil"/>
      </w:pBdr>
      <w:tabs>
        <w:tab w:val="center" w:pos="4680"/>
        <w:tab w:val="right" w:pos="9360"/>
        <w:tab w:val="right" w:pos="8499"/>
      </w:tabs>
      <w:rPr>
        <w:color w:val="000000"/>
        <w:sz w:val="22"/>
        <w:szCs w:val="22"/>
      </w:rPr>
    </w:pPr>
    <w:r>
      <w:rPr>
        <w:color w:val="000000"/>
        <w:sz w:val="22"/>
        <w:szCs w:val="22"/>
      </w:rPr>
      <w:t>Penulis 1; Penulis 2 dst</w:t>
    </w:r>
  </w:p>
  <w:p w14:paraId="400952EF" w14:textId="77777777" w:rsidR="00D86C62" w:rsidRDefault="00BD46F9">
    <w:pPr>
      <w:pStyle w:val="Title"/>
      <w:tabs>
        <w:tab w:val="left" w:pos="2085"/>
        <w:tab w:val="center" w:pos="3968"/>
      </w:tabs>
      <w:spacing w:line="240" w:lineRule="auto"/>
      <w:jc w:val="left"/>
      <w:rPr>
        <w:rFonts w:ascii="Times" w:eastAsia="Times" w:hAnsi="Times" w:cs="Times"/>
        <w:b w:val="0"/>
        <w:i/>
        <w:sz w:val="22"/>
        <w:szCs w:val="22"/>
      </w:rPr>
    </w:pPr>
    <w:r>
      <w:rPr>
        <w:rFonts w:ascii="Times" w:eastAsia="Times" w:hAnsi="Times" w:cs="Times"/>
        <w:b w:val="0"/>
        <w:i/>
        <w:sz w:val="22"/>
        <w:szCs w:val="22"/>
      </w:rPr>
      <w:t xml:space="preserve">Judul Tulisan </w:t>
    </w:r>
    <w:r>
      <w:rPr>
        <w:rFonts w:ascii="Times" w:eastAsia="Times" w:hAnsi="Times" w:cs="Times"/>
        <w:b w:val="0"/>
        <w:i/>
        <w:color w:val="A6A6A6"/>
        <w:sz w:val="22"/>
        <w:szCs w:val="22"/>
      </w:rPr>
      <w:t>(Times New Roman; Italic; 11 pts</w:t>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 xml:space="preserve">     </w:t>
    </w:r>
    <w:r>
      <w:rPr>
        <w:b w:val="0"/>
        <w:color w:val="000000"/>
      </w:rPr>
      <w:tab/>
      <w:t xml:space="preserve"> </w:t>
    </w:r>
    <w:r>
      <w:rPr>
        <w:color w:val="000000"/>
      </w:rPr>
      <w:fldChar w:fldCharType="begin"/>
    </w:r>
    <w:r>
      <w:rPr>
        <w:color w:val="000000"/>
      </w:rPr>
      <w:instrText>PAGE</w:instrText>
    </w:r>
    <w:r>
      <w:rPr>
        <w:color w:val="000000"/>
      </w:rPr>
      <w:fldChar w:fldCharType="separate"/>
    </w:r>
    <w:r w:rsidR="00F63D7A">
      <w:rPr>
        <w:noProof/>
        <w:color w:val="000000"/>
      </w:rPr>
      <w:t>7</w:t>
    </w:r>
    <w:r>
      <w:rPr>
        <w:color w:val="000000"/>
      </w:rPr>
      <w:fldChar w:fldCharType="end"/>
    </w:r>
  </w:p>
  <w:p w14:paraId="40BF7C62" w14:textId="77777777" w:rsidR="00D86C62" w:rsidRDefault="00BD46F9">
    <w:pPr>
      <w:pBdr>
        <w:top w:val="nil"/>
        <w:left w:val="nil"/>
        <w:bottom w:val="nil"/>
        <w:right w:val="nil"/>
        <w:between w:val="nil"/>
      </w:pBdr>
      <w:tabs>
        <w:tab w:val="center" w:pos="4680"/>
        <w:tab w:val="right" w:pos="9360"/>
        <w:tab w:val="left" w:pos="7284"/>
      </w:tabs>
      <w:rPr>
        <w:color w:val="000000"/>
      </w:rPr>
    </w:pPr>
    <w:r>
      <w:rPr>
        <w:color w:val="000000"/>
      </w:rPr>
      <w:tab/>
    </w:r>
    <w:r>
      <w:rPr>
        <w:noProof/>
        <w:lang w:val="en-US"/>
      </w:rPr>
      <mc:AlternateContent>
        <mc:Choice Requires="wps">
          <w:drawing>
            <wp:anchor distT="0" distB="0" distL="114300" distR="114300" simplePos="0" relativeHeight="251658240" behindDoc="0" locked="0" layoutInCell="1" hidden="0" allowOverlap="1" wp14:anchorId="1BEA0162" wp14:editId="7B43BD60">
              <wp:simplePos x="0" y="0"/>
              <wp:positionH relativeFrom="column">
                <wp:posOffset>25401</wp:posOffset>
              </wp:positionH>
              <wp:positionV relativeFrom="paragraph">
                <wp:posOffset>76200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281067" y="3780000"/>
                        <a:ext cx="6129866"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0" cy="12700"/>
              <wp:effectExtent b="0" l="0" r="0" t="0"/>
              <wp:wrapNone/>
              <wp:docPr id="1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B9BF" w14:textId="77777777" w:rsidR="00D86C62" w:rsidRDefault="00BD46F9">
    <w:pPr>
      <w:pBdr>
        <w:top w:val="nil"/>
        <w:left w:val="nil"/>
        <w:bottom w:val="nil"/>
        <w:right w:val="nil"/>
        <w:between w:val="nil"/>
      </w:pBdr>
      <w:tabs>
        <w:tab w:val="center" w:pos="4680"/>
        <w:tab w:val="right" w:pos="9360"/>
      </w:tabs>
      <w:spacing w:line="276" w:lineRule="auto"/>
      <w:jc w:val="right"/>
      <w:rPr>
        <w:rFonts w:ascii="Times" w:eastAsia="Times" w:hAnsi="Times" w:cs="Times"/>
        <w:b/>
        <w:i/>
        <w:color w:val="000000"/>
        <w:sz w:val="23"/>
        <w:szCs w:val="23"/>
      </w:rPr>
    </w:pPr>
    <w:r>
      <w:rPr>
        <w:rFonts w:ascii="Times" w:eastAsia="Times" w:hAnsi="Times" w:cs="Times"/>
        <w:b/>
        <w:i/>
        <w:color w:val="000000"/>
        <w:sz w:val="23"/>
        <w:szCs w:val="23"/>
      </w:rPr>
      <w:t xml:space="preserve"> IDARAH (Jurnal Pendidikan dan Kependidikan) </w:t>
    </w:r>
    <w:r>
      <w:rPr>
        <w:noProof/>
        <w:lang w:val="en-US"/>
      </w:rPr>
      <w:drawing>
        <wp:anchor distT="0" distB="0" distL="114300" distR="114300" simplePos="0" relativeHeight="251659264" behindDoc="0" locked="0" layoutInCell="1" hidden="0" allowOverlap="1" wp14:anchorId="70C51597" wp14:editId="53DA3CA9">
          <wp:simplePos x="0" y="0"/>
          <wp:positionH relativeFrom="column">
            <wp:posOffset>14394</wp:posOffset>
          </wp:positionH>
          <wp:positionV relativeFrom="paragraph">
            <wp:posOffset>147390</wp:posOffset>
          </wp:positionV>
          <wp:extent cx="2228850" cy="466725"/>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28850" cy="466725"/>
                  </a:xfrm>
                  <a:prstGeom prst="rect">
                    <a:avLst/>
                  </a:prstGeom>
                  <a:ln/>
                </pic:spPr>
              </pic:pic>
            </a:graphicData>
          </a:graphic>
        </wp:anchor>
      </w:drawing>
    </w:r>
  </w:p>
  <w:p w14:paraId="26FADCC2" w14:textId="77777777" w:rsidR="00D86C62" w:rsidRDefault="00BD46F9">
    <w:pPr>
      <w:pBdr>
        <w:top w:val="nil"/>
        <w:left w:val="nil"/>
        <w:bottom w:val="nil"/>
        <w:right w:val="nil"/>
        <w:between w:val="nil"/>
      </w:pBdr>
      <w:tabs>
        <w:tab w:val="center" w:pos="4680"/>
        <w:tab w:val="right" w:pos="9360"/>
      </w:tabs>
      <w:spacing w:line="276" w:lineRule="auto"/>
      <w:jc w:val="right"/>
      <w:rPr>
        <w:rFonts w:ascii="Times" w:eastAsia="Times" w:hAnsi="Times" w:cs="Times"/>
        <w:color w:val="000000"/>
        <w:sz w:val="20"/>
        <w:szCs w:val="20"/>
      </w:rPr>
    </w:pPr>
    <w:r>
      <w:rPr>
        <w:rFonts w:ascii="Times" w:eastAsia="Times" w:hAnsi="Times" w:cs="Times"/>
        <w:color w:val="000000"/>
        <w:sz w:val="20"/>
        <w:szCs w:val="20"/>
      </w:rPr>
      <w:t>Vol. 6 No.1 (2022) pp. 203-220</w:t>
    </w:r>
  </w:p>
  <w:p w14:paraId="00F3C86F" w14:textId="77777777" w:rsidR="00D86C62" w:rsidRDefault="00BD46F9">
    <w:pPr>
      <w:pBdr>
        <w:top w:val="nil"/>
        <w:left w:val="nil"/>
        <w:bottom w:val="nil"/>
        <w:right w:val="nil"/>
        <w:between w:val="nil"/>
      </w:pBdr>
      <w:tabs>
        <w:tab w:val="center" w:pos="4680"/>
        <w:tab w:val="right" w:pos="9360"/>
      </w:tabs>
      <w:spacing w:line="276" w:lineRule="auto"/>
      <w:jc w:val="right"/>
      <w:rPr>
        <w:rFonts w:ascii="Times" w:eastAsia="Times" w:hAnsi="Times" w:cs="Times"/>
        <w:color w:val="000000"/>
        <w:sz w:val="18"/>
        <w:szCs w:val="18"/>
      </w:rPr>
    </w:pPr>
    <w:r>
      <w:rPr>
        <w:rFonts w:ascii="Times" w:eastAsia="Times" w:hAnsi="Times" w:cs="Times"/>
        <w:color w:val="000000"/>
        <w:sz w:val="18"/>
        <w:szCs w:val="18"/>
      </w:rPr>
      <w:t xml:space="preserve">pISSN: </w:t>
    </w:r>
    <w:r>
      <w:rPr>
        <w:rFonts w:ascii="Times" w:eastAsia="Times" w:hAnsi="Times" w:cs="Times"/>
        <w:color w:val="000000"/>
        <w:sz w:val="20"/>
        <w:szCs w:val="20"/>
      </w:rPr>
      <w:t>2549-8193</w:t>
    </w:r>
    <w:r>
      <w:rPr>
        <w:rFonts w:ascii="Times" w:eastAsia="Times" w:hAnsi="Times" w:cs="Times"/>
        <w:color w:val="000000"/>
        <w:sz w:val="18"/>
        <w:szCs w:val="18"/>
      </w:rPr>
      <w:t xml:space="preserve"> eISSN: </w:t>
    </w:r>
    <w:r>
      <w:rPr>
        <w:rFonts w:ascii="Times" w:eastAsia="Times" w:hAnsi="Times" w:cs="Times"/>
        <w:color w:val="000000"/>
        <w:sz w:val="20"/>
        <w:szCs w:val="20"/>
      </w:rPr>
      <w:t>2656-8012</w:t>
    </w:r>
  </w:p>
  <w:p w14:paraId="235D0884" w14:textId="60AEDF6F" w:rsidR="00D86C62" w:rsidRDefault="00BD46F9">
    <w:pPr>
      <w:spacing w:line="276" w:lineRule="auto"/>
      <w:jc w:val="right"/>
      <w:rPr>
        <w:rFonts w:ascii="Times" w:eastAsia="Times" w:hAnsi="Times" w:cs="Times"/>
        <w:sz w:val="20"/>
        <w:szCs w:val="20"/>
      </w:rPr>
    </w:pPr>
    <w:r>
      <w:rPr>
        <w:rFonts w:ascii="Times" w:eastAsia="Times" w:hAnsi="Times" w:cs="Times"/>
        <w:sz w:val="20"/>
        <w:szCs w:val="20"/>
      </w:rPr>
      <w:t xml:space="preserve">DOI: </w:t>
    </w:r>
    <w:hyperlink r:id="rId2">
      <w:r>
        <w:rPr>
          <w:rFonts w:ascii="Times" w:eastAsia="Times" w:hAnsi="Times" w:cs="Times"/>
          <w:color w:val="000000"/>
          <w:sz w:val="20"/>
          <w:szCs w:val="20"/>
        </w:rPr>
        <w:t>https://doi.org/10.47766/idarah.v</w:t>
      </w:r>
      <w:r w:rsidR="00635DA1">
        <w:rPr>
          <w:rFonts w:ascii="Times" w:eastAsia="Times" w:hAnsi="Times" w:cs="Times"/>
          <w:color w:val="000000"/>
          <w:sz w:val="20"/>
          <w:szCs w:val="20"/>
        </w:rPr>
        <w:t>6</w:t>
      </w:r>
      <w:r>
        <w:rPr>
          <w:rFonts w:ascii="Times" w:eastAsia="Times" w:hAnsi="Times" w:cs="Times"/>
          <w:color w:val="000000"/>
          <w:sz w:val="20"/>
          <w:szCs w:val="20"/>
        </w:rPr>
        <w:t>i</w:t>
      </w:r>
      <w:r w:rsidR="00635DA1">
        <w:rPr>
          <w:rFonts w:ascii="Times" w:eastAsia="Times" w:hAnsi="Times" w:cs="Times"/>
          <w:color w:val="000000"/>
          <w:sz w:val="20"/>
          <w:szCs w:val="20"/>
        </w:rPr>
        <w:t>1</w:t>
      </w:r>
      <w:r>
        <w:rPr>
          <w:rFonts w:ascii="Times" w:eastAsia="Times" w:hAnsi="Times" w:cs="Times"/>
          <w:color w:val="000000"/>
          <w:sz w:val="20"/>
          <w:szCs w:val="20"/>
        </w:rPr>
        <w:t>.98</w:t>
      </w:r>
    </w:hyperlink>
  </w:p>
  <w:p w14:paraId="431C80A7" w14:textId="77777777" w:rsidR="00D86C62" w:rsidRDefault="00D86C62">
    <w:pPr>
      <w:pBdr>
        <w:top w:val="nil"/>
        <w:left w:val="nil"/>
        <w:bottom w:val="nil"/>
        <w:right w:val="nil"/>
        <w:between w:val="nil"/>
      </w:pBdr>
      <w:tabs>
        <w:tab w:val="center" w:pos="4680"/>
        <w:tab w:val="right" w:pos="9360"/>
      </w:tabs>
      <w:jc w:val="right"/>
      <w:rPr>
        <w:color w:val="000000"/>
      </w:rPr>
    </w:pPr>
  </w:p>
  <w:p w14:paraId="37805DB3" w14:textId="77777777" w:rsidR="00D86C62" w:rsidRDefault="00D86C6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682F"/>
    <w:multiLevelType w:val="multilevel"/>
    <w:tmpl w:val="4B94FE8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16003B74"/>
    <w:multiLevelType w:val="multilevel"/>
    <w:tmpl w:val="4024F330"/>
    <w:lvl w:ilvl="0">
      <w:start w:val="1"/>
      <w:numFmt w:val="decimal"/>
      <w:lvlText w:val="%1."/>
      <w:lvlJc w:val="left"/>
      <w:pPr>
        <w:ind w:left="720" w:hanging="360"/>
      </w:pPr>
      <w:rPr>
        <w:rFonts w:ascii="Times New Roman" w:eastAsia="Times New Roman" w:hAnsi="Times New Roman" w:cs="Times New Roman"/>
        <w:i w:val="0"/>
      </w:rPr>
    </w:lvl>
    <w:lvl w:ilvl="1">
      <w:start w:val="1"/>
      <w:numFmt w:val="decimal"/>
      <w:lvlText w:val="%2."/>
      <w:lvlJc w:val="left"/>
      <w:pPr>
        <w:ind w:left="1440" w:hanging="360"/>
      </w:pPr>
      <w:rPr>
        <w:b w:val="0"/>
        <w:i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94D574B"/>
    <w:multiLevelType w:val="multilevel"/>
    <w:tmpl w:val="55FAE7DC"/>
    <w:lvl w:ilvl="0">
      <w:start w:val="1"/>
      <w:numFmt w:val="decimal"/>
      <w:lvlText w:val="%1."/>
      <w:lvlJc w:val="left"/>
      <w:pPr>
        <w:ind w:left="1080" w:hanging="360"/>
      </w:pPr>
    </w:lvl>
    <w:lvl w:ilvl="1">
      <w:start w:val="1"/>
      <w:numFmt w:val="lowerLetter"/>
      <w:pStyle w:val="Heading2"/>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27D4DC6"/>
    <w:multiLevelType w:val="multilevel"/>
    <w:tmpl w:val="FA449D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62"/>
    <w:rsid w:val="000F2E57"/>
    <w:rsid w:val="002F64B3"/>
    <w:rsid w:val="004B064B"/>
    <w:rsid w:val="004F5FA6"/>
    <w:rsid w:val="005C312A"/>
    <w:rsid w:val="005C59B7"/>
    <w:rsid w:val="00635DA1"/>
    <w:rsid w:val="00861A12"/>
    <w:rsid w:val="00BD46F9"/>
    <w:rsid w:val="00D80DA1"/>
    <w:rsid w:val="00D86C62"/>
    <w:rsid w:val="00E15306"/>
    <w:rsid w:val="00EB7348"/>
    <w:rsid w:val="00F63D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9564"/>
  <w15:docId w15:val="{10A4A31B-1BBE-E949-B9AE-B8C6B130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926"/>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semiHidden/>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pPr>
    <w:rPr>
      <w:rFonts w:eastAsia="Calibri"/>
      <w:color w:val="000000"/>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39"/>
    <w:rsid w:val="00CB4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 w:type="character" w:customStyle="1" w:styleId="UnresolvedMention">
    <w:name w:val="Unresolved Mention"/>
    <w:basedOn w:val="DefaultParagraphFont"/>
    <w:uiPriority w:val="99"/>
    <w:rsid w:val="00E17A92"/>
    <w:rPr>
      <w:color w:val="605E5C"/>
      <w:shd w:val="clear" w:color="auto" w:fill="E1DFDD"/>
    </w:rPr>
  </w:style>
  <w:style w:type="character" w:customStyle="1" w:styleId="tlid-translation">
    <w:name w:val="tlid-translation"/>
    <w:basedOn w:val="DefaultParagraphFont"/>
    <w:rsid w:val="006D4F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character" w:customStyle="1" w:styleId="y2iqfc">
    <w:name w:val="y2iqfc"/>
    <w:rsid w:val="00640C95"/>
  </w:style>
  <w:style w:type="paragraph" w:styleId="BodyText">
    <w:name w:val="Body Text"/>
    <w:basedOn w:val="Normal"/>
    <w:link w:val="BodyTextChar"/>
    <w:rsid w:val="00640C95"/>
    <w:pPr>
      <w:bidi/>
    </w:pPr>
    <w:rPr>
      <w:sz w:val="40"/>
      <w:szCs w:val="40"/>
      <w:lang w:val="en-US"/>
    </w:rPr>
  </w:style>
  <w:style w:type="character" w:customStyle="1" w:styleId="BodyTextChar">
    <w:name w:val="Body Text Char"/>
    <w:basedOn w:val="DefaultParagraphFont"/>
    <w:link w:val="BodyText"/>
    <w:rsid w:val="00640C95"/>
    <w:rPr>
      <w:sz w:val="40"/>
      <w:szCs w:val="40"/>
      <w:lang w:val="en-US"/>
    </w:rPr>
  </w:style>
  <w:style w:type="character" w:customStyle="1" w:styleId="gen">
    <w:name w:val="gen"/>
    <w:basedOn w:val="DefaultParagraphFont"/>
    <w:rsid w:val="00640C95"/>
  </w:style>
  <w:style w:type="character" w:styleId="PageNumber">
    <w:name w:val="page number"/>
    <w:basedOn w:val="DefaultParagraphFont"/>
    <w:rsid w:val="00640C95"/>
  </w:style>
  <w:style w:type="character" w:customStyle="1" w:styleId="gensmall">
    <w:name w:val="gensmall"/>
    <w:basedOn w:val="DefaultParagraphFont"/>
    <w:rsid w:val="00640C95"/>
  </w:style>
  <w:style w:type="paragraph" w:styleId="EndnoteText">
    <w:name w:val="endnote text"/>
    <w:basedOn w:val="Normal"/>
    <w:link w:val="EndnoteTextChar"/>
    <w:semiHidden/>
    <w:rsid w:val="00640C95"/>
    <w:rPr>
      <w:sz w:val="20"/>
      <w:szCs w:val="20"/>
      <w:lang w:val="en-US"/>
    </w:rPr>
  </w:style>
  <w:style w:type="character" w:customStyle="1" w:styleId="EndnoteTextChar">
    <w:name w:val="Endnote Text Char"/>
    <w:basedOn w:val="DefaultParagraphFont"/>
    <w:link w:val="EndnoteText"/>
    <w:semiHidden/>
    <w:rsid w:val="00640C95"/>
    <w:rPr>
      <w:sz w:val="20"/>
      <w:szCs w:val="20"/>
      <w:lang w:val="en-US"/>
    </w:rPr>
  </w:style>
  <w:style w:type="character" w:styleId="EndnoteReference">
    <w:name w:val="endnote reference"/>
    <w:semiHidden/>
    <w:rsid w:val="00640C95"/>
    <w:rPr>
      <w:vertAlign w:val="superscript"/>
    </w:rPr>
  </w:style>
  <w:style w:type="paragraph" w:styleId="BodyTextIndent">
    <w:name w:val="Body Text Indent"/>
    <w:basedOn w:val="Normal"/>
    <w:link w:val="BodyTextIndentChar"/>
    <w:rsid w:val="00640C95"/>
    <w:pPr>
      <w:spacing w:after="120"/>
      <w:ind w:left="360"/>
    </w:pPr>
    <w:rPr>
      <w:szCs w:val="32"/>
      <w:lang w:val="x-none" w:eastAsia="x-none"/>
    </w:rPr>
  </w:style>
  <w:style w:type="character" w:customStyle="1" w:styleId="BodyTextIndentChar">
    <w:name w:val="Body Text Indent Char"/>
    <w:basedOn w:val="DefaultParagraphFont"/>
    <w:link w:val="BodyTextIndent"/>
    <w:rsid w:val="00640C95"/>
    <w:rPr>
      <w:szCs w:val="32"/>
      <w:lang w:val="x-none" w:eastAsia="x-none"/>
    </w:rPr>
  </w:style>
  <w:style w:type="paragraph" w:styleId="BodyTextIndent3">
    <w:name w:val="Body Text Indent 3"/>
    <w:basedOn w:val="Normal"/>
    <w:link w:val="BodyTextIndent3Char"/>
    <w:rsid w:val="00640C95"/>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640C95"/>
    <w:rPr>
      <w:sz w:val="16"/>
      <w:szCs w:val="16"/>
      <w:lang w:val="x-none" w:eastAsia="x-none"/>
    </w:rPr>
  </w:style>
  <w:style w:type="paragraph" w:styleId="NoSpacing">
    <w:name w:val="No Spacing"/>
    <w:uiPriority w:val="1"/>
    <w:qFormat/>
    <w:rsid w:val="00640C95"/>
    <w:rPr>
      <w:lang w:val="en-US"/>
    </w:rPr>
  </w:style>
  <w:style w:type="paragraph" w:styleId="HTMLPreformatted">
    <w:name w:val="HTML Preformatted"/>
    <w:basedOn w:val="Normal"/>
    <w:link w:val="HTMLPreformattedChar"/>
    <w:uiPriority w:val="99"/>
    <w:unhideWhenUsed/>
    <w:rsid w:val="00640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40C95"/>
    <w:rPr>
      <w:rFonts w:ascii="Courier New" w:hAnsi="Courier New"/>
      <w:sz w:val="20"/>
      <w:szCs w:val="20"/>
      <w:lang w:val="x-none" w:eastAsia="x-none"/>
    </w:rPr>
  </w:style>
  <w:style w:type="character" w:customStyle="1" w:styleId="apple-converted-space">
    <w:name w:val="apple-converted-space"/>
    <w:basedOn w:val="DefaultParagraphFont"/>
    <w:rsid w:val="00640C95"/>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7766/idarah.v6i2.98"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hyperlink" Target="https://doi.org/10.47766/idarah.v5i2.98"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YE1hoBtfHBPc9C4nPnN++EwJCA==">AMUW2mV9mEgqXy6B6cKZm32hK+To9ZV72yIltS/V7YCQAjnK30yHw0crGg1YbE6IKzaHdDca2v6+tvlJjBjewTZOlCLULcVOMRJrOMTrzNe/d7BwSgK2L0MWx38SNPjec7DaKjsS+WiKoYVdz4zjHUebpibSgWWjOQ==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A4066E-0922-48AA-8E97-D5538EAC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6657</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wiji</cp:lastModifiedBy>
  <cp:revision>2</cp:revision>
  <dcterms:created xsi:type="dcterms:W3CDTF">2022-11-13T14:38:00Z</dcterms:created>
  <dcterms:modified xsi:type="dcterms:W3CDTF">2022-11-13T14:38:00Z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dbf7406d-7e5f-3727-aa6b-2d7c99db06fb</vt:lpwstr>
  </property>
  <property fmtid="{D5CDD505-2E9C-101B-9397-08002B2CF9AE}" pid="24" name="Mendeley Citation Style_1">
    <vt:lpwstr>http://www.zotero.org/styles/apa</vt:lpwstr>
  </property>
</Properties>
</file>