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85" w:rsidRPr="00411A85" w:rsidRDefault="00411A85" w:rsidP="00411A85">
      <w:pPr>
        <w:pStyle w:val="Title"/>
        <w:rPr>
          <w:rFonts w:ascii="Garamond" w:hAnsi="Garamond" w:cs="Garamond"/>
          <w:b w:val="0"/>
          <w:bCs w:val="0"/>
          <w:szCs w:val="28"/>
          <w:shd w:val="solid" w:color="FFFFFF" w:fill="FFFFFF"/>
        </w:rPr>
      </w:pPr>
      <w:r w:rsidRPr="00411A85">
        <w:rPr>
          <w:rFonts w:ascii="Garamond" w:eastAsia="Palatino Linotype" w:hAnsi="Garamond" w:cs="Palatino Linotype"/>
          <w:szCs w:val="28"/>
        </w:rPr>
        <w:t>The</w:t>
      </w:r>
      <w:r w:rsidRPr="00411A85">
        <w:rPr>
          <w:rFonts w:ascii="Garamond" w:hAnsi="Garamond"/>
          <w:szCs w:val="28"/>
          <w:lang w:val="en-US"/>
        </w:rPr>
        <w:t xml:space="preserve"> </w:t>
      </w:r>
      <w:r w:rsidRPr="00411A85">
        <w:rPr>
          <w:rFonts w:ascii="Garamond" w:hAnsi="Garamond"/>
          <w:szCs w:val="28"/>
        </w:rPr>
        <w:t>Applicability of Leasing Contracts in Islamic Law Perspective: A Practice in Indonesia</w:t>
      </w:r>
    </w:p>
    <w:p w:rsidR="00411A85" w:rsidRPr="00411A85" w:rsidRDefault="00411A85" w:rsidP="00F46CCA">
      <w:pPr>
        <w:spacing w:after="120" w:line="240" w:lineRule="auto"/>
        <w:jc w:val="center"/>
        <w:rPr>
          <w:rFonts w:ascii="Garamond" w:hAnsi="Garamond"/>
          <w:b/>
          <w:sz w:val="28"/>
          <w:szCs w:val="28"/>
        </w:rPr>
      </w:pPr>
    </w:p>
    <w:p w:rsidR="002A316E" w:rsidRPr="00F36556" w:rsidRDefault="002A316E" w:rsidP="00411A85">
      <w:pPr>
        <w:spacing w:before="360" w:after="120"/>
        <w:jc w:val="center"/>
        <w:rPr>
          <w:rFonts w:ascii="Garamond" w:hAnsi="Garamond"/>
          <w:b/>
          <w:bCs/>
          <w:sz w:val="24"/>
          <w:szCs w:val="24"/>
        </w:rPr>
      </w:pPr>
      <w:r w:rsidRPr="0068293B">
        <w:rPr>
          <w:rFonts w:ascii="Garamond" w:hAnsi="Garamond"/>
          <w:b/>
          <w:bCs/>
          <w:sz w:val="24"/>
          <w:szCs w:val="24"/>
          <w:vertAlign w:val="superscript"/>
        </w:rPr>
        <w:t>*</w:t>
      </w:r>
      <w:r w:rsidR="00411A85">
        <w:rPr>
          <w:rFonts w:ascii="Garamond" w:hAnsi="Garamond"/>
          <w:b/>
          <w:bCs/>
          <w:sz w:val="24"/>
          <w:szCs w:val="24"/>
        </w:rPr>
        <w:t>Ismail Jalili</w:t>
      </w:r>
      <w:r w:rsidRPr="0062152B">
        <w:rPr>
          <w:rFonts w:ascii="Garamond" w:hAnsi="Garamond"/>
          <w:b/>
          <w:bCs/>
          <w:sz w:val="24"/>
          <w:szCs w:val="24"/>
          <w:vertAlign w:val="superscript"/>
        </w:rPr>
        <w:t>1</w:t>
      </w:r>
      <w:r w:rsidR="000C0E5B">
        <w:rPr>
          <w:rFonts w:ascii="Garamond" w:hAnsi="Garamond"/>
          <w:b/>
          <w:bCs/>
          <w:sz w:val="24"/>
          <w:szCs w:val="24"/>
        </w:rPr>
        <w:t xml:space="preserve">, </w:t>
      </w:r>
      <w:proofErr w:type="spellStart"/>
      <w:r w:rsidR="00411A85">
        <w:rPr>
          <w:rFonts w:ascii="Garamond" w:hAnsi="Garamond"/>
          <w:b/>
          <w:bCs/>
          <w:sz w:val="24"/>
          <w:szCs w:val="24"/>
        </w:rPr>
        <w:t>Oloan</w:t>
      </w:r>
      <w:proofErr w:type="spellEnd"/>
      <w:r w:rsidR="00411A85">
        <w:rPr>
          <w:rFonts w:ascii="Garamond" w:hAnsi="Garamond"/>
          <w:b/>
          <w:bCs/>
          <w:sz w:val="24"/>
          <w:szCs w:val="24"/>
        </w:rPr>
        <w:t xml:space="preserve"> </w:t>
      </w:r>
      <w:proofErr w:type="spellStart"/>
      <w:r w:rsidR="00411A85">
        <w:rPr>
          <w:rFonts w:ascii="Garamond" w:hAnsi="Garamond"/>
          <w:b/>
          <w:bCs/>
          <w:sz w:val="24"/>
          <w:szCs w:val="24"/>
        </w:rPr>
        <w:t>Muda</w:t>
      </w:r>
      <w:proofErr w:type="spellEnd"/>
      <w:r w:rsidR="00411A85">
        <w:rPr>
          <w:rFonts w:ascii="Garamond" w:hAnsi="Garamond"/>
          <w:b/>
          <w:bCs/>
          <w:sz w:val="24"/>
          <w:szCs w:val="24"/>
        </w:rPr>
        <w:t xml:space="preserve"> </w:t>
      </w:r>
      <w:proofErr w:type="spellStart"/>
      <w:r w:rsidR="00411A85">
        <w:rPr>
          <w:rFonts w:ascii="Garamond" w:hAnsi="Garamond"/>
          <w:b/>
          <w:bCs/>
          <w:sz w:val="24"/>
          <w:szCs w:val="24"/>
        </w:rPr>
        <w:t>Hasim</w:t>
      </w:r>
      <w:proofErr w:type="spellEnd"/>
      <w:r w:rsidR="00411A85">
        <w:rPr>
          <w:rFonts w:ascii="Garamond" w:hAnsi="Garamond"/>
          <w:b/>
          <w:bCs/>
          <w:sz w:val="24"/>
          <w:szCs w:val="24"/>
        </w:rPr>
        <w:t xml:space="preserve"> Harahap</w:t>
      </w:r>
      <w:r w:rsidRPr="0062152B">
        <w:rPr>
          <w:rFonts w:ascii="Garamond" w:hAnsi="Garamond"/>
          <w:b/>
          <w:bCs/>
          <w:sz w:val="24"/>
          <w:szCs w:val="24"/>
          <w:vertAlign w:val="superscript"/>
        </w:rPr>
        <w:t>2</w:t>
      </w:r>
      <w:r w:rsidR="000C0E5B">
        <w:rPr>
          <w:rFonts w:ascii="Garamond" w:hAnsi="Garamond"/>
          <w:b/>
          <w:bCs/>
          <w:sz w:val="24"/>
          <w:szCs w:val="24"/>
        </w:rPr>
        <w:t xml:space="preserve">, </w:t>
      </w:r>
      <w:proofErr w:type="spellStart"/>
      <w:r w:rsidR="00411A85">
        <w:rPr>
          <w:rFonts w:ascii="Garamond" w:hAnsi="Garamond"/>
          <w:b/>
          <w:bCs/>
          <w:sz w:val="24"/>
          <w:szCs w:val="24"/>
        </w:rPr>
        <w:t>Fadillah</w:t>
      </w:r>
      <w:proofErr w:type="spellEnd"/>
      <w:r w:rsidR="00411A85">
        <w:rPr>
          <w:rFonts w:ascii="Garamond" w:hAnsi="Garamond"/>
          <w:b/>
          <w:bCs/>
          <w:sz w:val="24"/>
          <w:szCs w:val="24"/>
        </w:rPr>
        <w:t xml:space="preserve"> Ulfa</w:t>
      </w:r>
      <w:r w:rsidRPr="0062152B">
        <w:rPr>
          <w:rFonts w:ascii="Garamond" w:hAnsi="Garamond"/>
          <w:b/>
          <w:bCs/>
          <w:sz w:val="24"/>
          <w:szCs w:val="24"/>
          <w:vertAlign w:val="superscript"/>
        </w:rPr>
        <w:t>3</w:t>
      </w:r>
    </w:p>
    <w:p w:rsidR="00411A85" w:rsidRDefault="00411A85" w:rsidP="00411A85">
      <w:pPr>
        <w:spacing w:after="0"/>
        <w:jc w:val="center"/>
        <w:rPr>
          <w:rFonts w:ascii="Garamond" w:hAnsi="Garamond"/>
          <w:sz w:val="24"/>
          <w:szCs w:val="24"/>
          <w:vertAlign w:val="superscript"/>
        </w:rPr>
      </w:pPr>
      <w:proofErr w:type="spellStart"/>
      <w:r>
        <w:rPr>
          <w:rFonts w:ascii="Garamond" w:hAnsi="Garamond"/>
          <w:sz w:val="24"/>
          <w:szCs w:val="24"/>
        </w:rPr>
        <w:t>Universitas</w:t>
      </w:r>
      <w:proofErr w:type="spellEnd"/>
      <w:r>
        <w:rPr>
          <w:rFonts w:ascii="Garamond" w:hAnsi="Garamond"/>
          <w:sz w:val="24"/>
          <w:szCs w:val="24"/>
        </w:rPr>
        <w:t xml:space="preserve"> Islam </w:t>
      </w:r>
      <w:proofErr w:type="spellStart"/>
      <w:r>
        <w:rPr>
          <w:rFonts w:ascii="Garamond" w:hAnsi="Garamond"/>
          <w:sz w:val="24"/>
          <w:szCs w:val="24"/>
        </w:rPr>
        <w:t>Negeri</w:t>
      </w:r>
      <w:proofErr w:type="spellEnd"/>
      <w:r>
        <w:rPr>
          <w:rFonts w:ascii="Garamond" w:hAnsi="Garamond"/>
          <w:sz w:val="24"/>
          <w:szCs w:val="24"/>
        </w:rPr>
        <w:t xml:space="preserve"> </w:t>
      </w:r>
      <w:proofErr w:type="spellStart"/>
      <w:r>
        <w:rPr>
          <w:rFonts w:ascii="Garamond" w:hAnsi="Garamond"/>
          <w:sz w:val="24"/>
          <w:szCs w:val="24"/>
        </w:rPr>
        <w:t>Fatmawati</w:t>
      </w:r>
      <w:proofErr w:type="spellEnd"/>
      <w:r>
        <w:rPr>
          <w:rFonts w:ascii="Garamond" w:hAnsi="Garamond"/>
          <w:sz w:val="24"/>
          <w:szCs w:val="24"/>
        </w:rPr>
        <w:t xml:space="preserve"> Sukarno Bengkulu, Indonesia</w:t>
      </w:r>
      <w:r w:rsidR="002A316E">
        <w:rPr>
          <w:rFonts w:ascii="Garamond" w:hAnsi="Garamond"/>
          <w:sz w:val="24"/>
          <w:szCs w:val="24"/>
          <w:vertAlign w:val="superscript"/>
        </w:rPr>
        <w:t>1</w:t>
      </w:r>
    </w:p>
    <w:p w:rsidR="002A316E" w:rsidRPr="0055557A" w:rsidRDefault="00411A85" w:rsidP="00411A85">
      <w:pPr>
        <w:spacing w:after="0"/>
        <w:jc w:val="center"/>
        <w:rPr>
          <w:rFonts w:ascii="Garamond" w:hAnsi="Garamond"/>
          <w:sz w:val="24"/>
          <w:szCs w:val="24"/>
        </w:rPr>
      </w:pPr>
      <w:proofErr w:type="spellStart"/>
      <w:r w:rsidRPr="00F36556">
        <w:rPr>
          <w:rFonts w:ascii="Garamond" w:hAnsi="Garamond"/>
          <w:sz w:val="24"/>
          <w:szCs w:val="24"/>
        </w:rPr>
        <w:t>Institut</w:t>
      </w:r>
      <w:proofErr w:type="spellEnd"/>
      <w:r w:rsidRPr="00F36556">
        <w:rPr>
          <w:rFonts w:ascii="Garamond" w:hAnsi="Garamond"/>
          <w:sz w:val="24"/>
          <w:szCs w:val="24"/>
        </w:rPr>
        <w:t xml:space="preserve"> Agama Islam </w:t>
      </w:r>
      <w:proofErr w:type="spellStart"/>
      <w:r w:rsidRPr="00F36556">
        <w:rPr>
          <w:rFonts w:ascii="Garamond" w:hAnsi="Garamond"/>
          <w:sz w:val="24"/>
          <w:szCs w:val="24"/>
        </w:rPr>
        <w:t>Negeri</w:t>
      </w:r>
      <w:proofErr w:type="spellEnd"/>
      <w:r w:rsidRPr="00F36556">
        <w:rPr>
          <w:rFonts w:ascii="Garamond" w:hAnsi="Garamond"/>
          <w:sz w:val="24"/>
          <w:szCs w:val="24"/>
        </w:rPr>
        <w:t xml:space="preserve"> </w:t>
      </w:r>
      <w:proofErr w:type="spellStart"/>
      <w:r>
        <w:rPr>
          <w:rFonts w:ascii="Garamond" w:hAnsi="Garamond"/>
          <w:sz w:val="24"/>
          <w:szCs w:val="24"/>
        </w:rPr>
        <w:t>Curup</w:t>
      </w:r>
      <w:proofErr w:type="spellEnd"/>
      <w:r>
        <w:rPr>
          <w:rFonts w:ascii="Garamond" w:hAnsi="Garamond"/>
          <w:sz w:val="24"/>
          <w:szCs w:val="24"/>
        </w:rPr>
        <w:t>, Indonesia</w:t>
      </w:r>
      <w:r w:rsidR="002A316E">
        <w:rPr>
          <w:rFonts w:ascii="Garamond" w:hAnsi="Garamond"/>
          <w:sz w:val="24"/>
          <w:szCs w:val="24"/>
          <w:vertAlign w:val="superscript"/>
        </w:rPr>
        <w:t>2</w:t>
      </w:r>
    </w:p>
    <w:p w:rsidR="002A316E" w:rsidRPr="000C0E5B" w:rsidRDefault="00411A85" w:rsidP="00411A85">
      <w:pPr>
        <w:spacing w:after="120"/>
        <w:jc w:val="center"/>
        <w:rPr>
          <w:rFonts w:ascii="Garamond" w:hAnsi="Garamond"/>
          <w:sz w:val="24"/>
          <w:szCs w:val="24"/>
          <w:vertAlign w:val="superscript"/>
        </w:rPr>
      </w:pPr>
      <w:proofErr w:type="spellStart"/>
      <w:r>
        <w:rPr>
          <w:rFonts w:ascii="Garamond" w:hAnsi="Garamond"/>
          <w:sz w:val="24"/>
          <w:szCs w:val="24"/>
        </w:rPr>
        <w:t>Universitas</w:t>
      </w:r>
      <w:proofErr w:type="spellEnd"/>
      <w:r>
        <w:rPr>
          <w:rFonts w:ascii="Garamond" w:hAnsi="Garamond"/>
          <w:sz w:val="24"/>
          <w:szCs w:val="24"/>
        </w:rPr>
        <w:t xml:space="preserve"> </w:t>
      </w:r>
      <w:proofErr w:type="spellStart"/>
      <w:r>
        <w:rPr>
          <w:rFonts w:ascii="Garamond" w:hAnsi="Garamond"/>
          <w:sz w:val="24"/>
          <w:szCs w:val="24"/>
        </w:rPr>
        <w:t>Muhammadiyah</w:t>
      </w:r>
      <w:proofErr w:type="spellEnd"/>
      <w:r>
        <w:rPr>
          <w:rFonts w:ascii="Garamond" w:hAnsi="Garamond"/>
          <w:sz w:val="24"/>
          <w:szCs w:val="24"/>
        </w:rPr>
        <w:t xml:space="preserve"> Bengkulu, Indonesia</w:t>
      </w:r>
      <w:r w:rsidR="000C0E5B">
        <w:rPr>
          <w:rFonts w:ascii="Garamond" w:hAnsi="Garamond"/>
          <w:sz w:val="24"/>
          <w:szCs w:val="24"/>
          <w:vertAlign w:val="superscript"/>
        </w:rPr>
        <w:t>3</w:t>
      </w:r>
      <w:r w:rsidR="0055557A">
        <w:rPr>
          <w:rFonts w:ascii="Garamond" w:hAnsi="Garamond"/>
          <w:sz w:val="24"/>
          <w:szCs w:val="24"/>
          <w:vertAlign w:val="superscript"/>
        </w:rPr>
        <w:t xml:space="preserve"> </w:t>
      </w:r>
    </w:p>
    <w:p w:rsidR="002A316E" w:rsidRDefault="002A316E" w:rsidP="00411A85">
      <w:pPr>
        <w:spacing w:before="120" w:after="120"/>
        <w:jc w:val="center"/>
        <w:rPr>
          <w:rFonts w:ascii="Garamond" w:hAnsi="Garamond"/>
          <w:sz w:val="24"/>
          <w:szCs w:val="24"/>
          <w:vertAlign w:val="superscript"/>
        </w:rPr>
      </w:pPr>
      <w:r w:rsidRPr="000C0D04">
        <w:rPr>
          <w:rFonts w:ascii="Garamond" w:hAnsi="Garamond"/>
          <w:bCs/>
          <w:sz w:val="24"/>
          <w:szCs w:val="24"/>
        </w:rPr>
        <w:t>Corresponding author:</w:t>
      </w:r>
      <w:r>
        <w:rPr>
          <w:rFonts w:ascii="Garamond" w:hAnsi="Garamond"/>
          <w:b/>
          <w:bCs/>
          <w:sz w:val="24"/>
          <w:szCs w:val="24"/>
        </w:rPr>
        <w:t xml:space="preserve"> </w:t>
      </w:r>
      <w:hyperlink r:id="rId8" w:history="1">
        <w:r w:rsidR="00411A85" w:rsidRPr="005908B3">
          <w:rPr>
            <w:rStyle w:val="Hyperlink"/>
            <w:rFonts w:ascii="Garamond" w:hAnsi="Garamond"/>
            <w:b/>
            <w:bCs/>
            <w:sz w:val="24"/>
            <w:szCs w:val="24"/>
            <w:vertAlign w:val="superscript"/>
          </w:rPr>
          <w:t>*</w:t>
        </w:r>
        <w:r w:rsidR="00411A85" w:rsidRPr="005908B3">
          <w:rPr>
            <w:rStyle w:val="Hyperlink"/>
            <w:rFonts w:ascii="Garamond" w:hAnsi="Garamond"/>
            <w:sz w:val="24"/>
            <w:szCs w:val="24"/>
          </w:rPr>
          <w:t>ismailjalili@mail.uinfasbengkulu.ac.id</w:t>
        </w:r>
      </w:hyperlink>
      <w:r w:rsidR="00411A85">
        <w:rPr>
          <w:rFonts w:ascii="Garamond" w:hAnsi="Garamond"/>
          <w:sz w:val="24"/>
          <w:szCs w:val="24"/>
        </w:rPr>
        <w:t xml:space="preserve"> </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40"/>
        <w:gridCol w:w="912"/>
        <w:gridCol w:w="2495"/>
        <w:gridCol w:w="2428"/>
      </w:tblGrid>
      <w:tr w:rsidR="002A316E" w:rsidRPr="008D292B" w:rsidTr="00A44C84">
        <w:trPr>
          <w:trHeight w:val="301"/>
        </w:trPr>
        <w:tc>
          <w:tcPr>
            <w:tcW w:w="7513" w:type="dxa"/>
            <w:gridSpan w:val="4"/>
            <w:tcBorders>
              <w:left w:val="nil"/>
              <w:right w:val="nil"/>
            </w:tcBorders>
            <w:hideMark/>
          </w:tcPr>
          <w:p w:rsidR="002A316E" w:rsidRPr="00014317" w:rsidRDefault="002A316E" w:rsidP="003363B0">
            <w:pPr>
              <w:spacing w:after="120" w:line="240" w:lineRule="auto"/>
              <w:rPr>
                <w:rFonts w:ascii="Garamond" w:hAnsi="Garamond"/>
                <w:sz w:val="20"/>
                <w:szCs w:val="20"/>
                <w:lang w:eastAsia="en-ID"/>
              </w:rPr>
            </w:pPr>
            <w:r w:rsidRPr="00014317">
              <w:rPr>
                <w:rFonts w:ascii="Garamond" w:hAnsi="Garamond"/>
                <w:sz w:val="20"/>
                <w:szCs w:val="20"/>
                <w:lang w:eastAsia="en-ID"/>
              </w:rPr>
              <w:t xml:space="preserve">DOI: </w:t>
            </w:r>
            <w:r w:rsidR="003363B0">
              <w:rPr>
                <w:rFonts w:ascii="Garamond" w:hAnsi="Garamond"/>
                <w:sz w:val="20"/>
                <w:szCs w:val="20"/>
                <w:lang w:eastAsia="en-ID"/>
              </w:rPr>
              <w:t>xxx</w:t>
            </w:r>
          </w:p>
        </w:tc>
      </w:tr>
      <w:tr w:rsidR="002A316E" w:rsidRPr="008D292B" w:rsidTr="00E52F1E">
        <w:trPr>
          <w:trHeight w:val="249"/>
        </w:trPr>
        <w:tc>
          <w:tcPr>
            <w:tcW w:w="2498" w:type="dxa"/>
            <w:gridSpan w:val="2"/>
            <w:tcBorders>
              <w:left w:val="nil"/>
            </w:tcBorders>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Received: 11-05-2022</w:t>
            </w:r>
          </w:p>
        </w:tc>
        <w:tc>
          <w:tcPr>
            <w:tcW w:w="2544" w:type="dxa"/>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Revised: 16-07-2022</w:t>
            </w:r>
          </w:p>
        </w:tc>
        <w:tc>
          <w:tcPr>
            <w:tcW w:w="2471" w:type="dxa"/>
            <w:tcBorders>
              <w:right w:val="nil"/>
            </w:tcBorders>
            <w:hideMark/>
          </w:tcPr>
          <w:p w:rsidR="002A316E" w:rsidRPr="00014317" w:rsidRDefault="002A316E" w:rsidP="00E52F1E">
            <w:pPr>
              <w:spacing w:after="120" w:line="240" w:lineRule="auto"/>
              <w:rPr>
                <w:rFonts w:ascii="Garamond" w:hAnsi="Garamond"/>
                <w:sz w:val="20"/>
                <w:szCs w:val="20"/>
                <w:lang w:eastAsia="en-ID"/>
              </w:rPr>
            </w:pPr>
            <w:r w:rsidRPr="00014317">
              <w:rPr>
                <w:rFonts w:ascii="Garamond" w:hAnsi="Garamond"/>
                <w:sz w:val="20"/>
                <w:szCs w:val="20"/>
                <w:lang w:eastAsia="en-ID"/>
              </w:rPr>
              <w:t>Accepted: 03-10-2022</w:t>
            </w:r>
          </w:p>
        </w:tc>
      </w:tr>
      <w:tr w:rsidR="002A316E" w:rsidRPr="008D292B" w:rsidTr="00A44C84">
        <w:trPr>
          <w:trHeight w:val="282"/>
        </w:trPr>
        <w:tc>
          <w:tcPr>
            <w:tcW w:w="1560" w:type="dxa"/>
            <w:tcBorders>
              <w:left w:val="nil"/>
            </w:tcBorders>
          </w:tcPr>
          <w:p w:rsidR="002A316E" w:rsidRDefault="002A316E" w:rsidP="00E52F1E">
            <w:pPr>
              <w:spacing w:after="120" w:line="240" w:lineRule="auto"/>
              <w:rPr>
                <w:rFonts w:ascii="Garamond" w:hAnsi="Garamond"/>
                <w:lang w:eastAsia="en-ID"/>
              </w:rPr>
            </w:pPr>
            <w:r w:rsidRPr="00281B6E">
              <w:rPr>
                <w:rFonts w:ascii="Garamond" w:hAnsi="Garamond"/>
                <w:sz w:val="20"/>
                <w:szCs w:val="20"/>
                <w:lang w:eastAsia="en-ID"/>
              </w:rPr>
              <w:t>Cite this article:</w:t>
            </w:r>
          </w:p>
        </w:tc>
        <w:tc>
          <w:tcPr>
            <w:tcW w:w="5953" w:type="dxa"/>
            <w:gridSpan w:val="3"/>
          </w:tcPr>
          <w:p w:rsidR="0055557A" w:rsidRDefault="0055557A" w:rsidP="0055557A">
            <w:pPr>
              <w:spacing w:after="120" w:line="240" w:lineRule="auto"/>
              <w:jc w:val="both"/>
              <w:rPr>
                <w:rFonts w:ascii="Garamond" w:hAnsi="Garamond"/>
                <w:color w:val="111111"/>
                <w:sz w:val="20"/>
                <w:szCs w:val="20"/>
                <w:shd w:val="clear" w:color="auto" w:fill="FFFFFF"/>
              </w:rPr>
            </w:pPr>
            <w:r w:rsidRPr="0055557A">
              <w:rPr>
                <w:rFonts w:ascii="Garamond" w:hAnsi="Garamond"/>
                <w:color w:val="111111"/>
                <w:sz w:val="20"/>
                <w:szCs w:val="20"/>
                <w:shd w:val="clear" w:color="auto" w:fill="FFFFFF"/>
              </w:rPr>
              <w:t>Left empty</w:t>
            </w:r>
          </w:p>
          <w:p w:rsidR="0055557A" w:rsidRDefault="0055557A" w:rsidP="0055557A">
            <w:pPr>
              <w:spacing w:after="120" w:line="240" w:lineRule="auto"/>
              <w:jc w:val="both"/>
              <w:rPr>
                <w:rFonts w:ascii="Garamond" w:hAnsi="Garamond"/>
                <w:color w:val="111111"/>
                <w:sz w:val="20"/>
                <w:szCs w:val="20"/>
                <w:shd w:val="clear" w:color="auto" w:fill="FFFFFF"/>
              </w:rPr>
            </w:pPr>
          </w:p>
          <w:p w:rsidR="0055557A" w:rsidRPr="0055557A" w:rsidRDefault="0055557A" w:rsidP="0055557A">
            <w:pPr>
              <w:spacing w:after="120" w:line="240" w:lineRule="auto"/>
              <w:jc w:val="both"/>
              <w:rPr>
                <w:rFonts w:ascii="Garamond" w:hAnsi="Garamond"/>
                <w:color w:val="111111"/>
                <w:sz w:val="20"/>
                <w:szCs w:val="20"/>
                <w:shd w:val="clear" w:color="auto" w:fill="FFFFFF"/>
              </w:rPr>
            </w:pPr>
          </w:p>
        </w:tc>
      </w:tr>
    </w:tbl>
    <w:p w:rsidR="006A7EA6" w:rsidRDefault="006A7EA6" w:rsidP="003363B0">
      <w:pPr>
        <w:spacing w:before="240" w:after="0" w:line="240" w:lineRule="auto"/>
        <w:jc w:val="center"/>
        <w:rPr>
          <w:rFonts w:ascii="Garamond" w:hAnsi="Garamond"/>
          <w:b/>
          <w:sz w:val="24"/>
          <w:szCs w:val="24"/>
        </w:rPr>
      </w:pPr>
      <w:r>
        <w:rPr>
          <w:rFonts w:ascii="Garamond" w:hAnsi="Garamond"/>
          <w:b/>
          <w:sz w:val="24"/>
          <w:szCs w:val="24"/>
        </w:rPr>
        <w:t>Abstract</w:t>
      </w:r>
    </w:p>
    <w:p w:rsidR="00411A85" w:rsidRPr="009966B0" w:rsidRDefault="00411A85" w:rsidP="00411A85">
      <w:pPr>
        <w:jc w:val="both"/>
        <w:rPr>
          <w:rFonts w:ascii="Platino Linotype" w:hAnsi="Platino Linotype" w:cs="Garamond"/>
          <w:i/>
          <w:iCs/>
          <w:shd w:val="solid" w:color="FFFFFF" w:fill="FFFFFF"/>
        </w:rPr>
      </w:pPr>
      <w:r w:rsidRPr="009966B0">
        <w:rPr>
          <w:rFonts w:ascii="Platino Linotype" w:hAnsi="Platino Linotype" w:cs="Garamond"/>
          <w:i/>
          <w:iCs/>
          <w:shd w:val="solid" w:color="FFFFFF" w:fill="FFFFFF"/>
        </w:rPr>
        <w:t xml:space="preserve">The lease financing contract is examined in this study as a case study of one of the most important concerns in modern financial transactions. The lease financing contract is widely regarded as one of the most flexible and cutting-edge investment services offered to all economic businesses in Indonesia. However, the subject of this study is leasing financing in Indonesia and whether or not it complies with Islamic law and regulatory requirements in the country. This study sought to answer questions about lease financing in Indonesia, such as what sets it unique from other forms of contracts in the nation and how its benefits are best realized. This study employs a qualitative analytical method based on the application of a statutory and conceptual approach to data description and analysis. The results indicate that the lease contracts have complied with the terms of the contract under Islamic law and offered some community-required advantages that can assist in enhancing and empowering the nation’s economy. Since the inception of Islamic bank building, there has been a perceived demand for financing goods utilizing this leasing mechanism. This is due to the fact that it may satisfy the need of customers to own things, as opposed to the need to own services. </w:t>
      </w:r>
    </w:p>
    <w:p w:rsidR="001678F8" w:rsidRPr="003F7CBF" w:rsidRDefault="005A0886" w:rsidP="00843023">
      <w:pPr>
        <w:jc w:val="both"/>
        <w:rPr>
          <w:rFonts w:ascii="Garamond" w:hAnsi="Garamond" w:cs="Garamond"/>
          <w:sz w:val="24"/>
          <w:szCs w:val="24"/>
          <w:shd w:val="solid" w:color="FFFFFF" w:fill="FFFFFF"/>
        </w:rPr>
      </w:pPr>
      <w:r w:rsidRPr="005A0886">
        <w:rPr>
          <w:rFonts w:ascii="Garamond" w:hAnsi="Garamond"/>
          <w:b/>
          <w:sz w:val="24"/>
          <w:szCs w:val="24"/>
        </w:rPr>
        <w:t>Keywords</w:t>
      </w:r>
      <w:r w:rsidR="00F46CCA">
        <w:rPr>
          <w:rFonts w:ascii="Garamond" w:hAnsi="Garamond"/>
          <w:sz w:val="24"/>
          <w:szCs w:val="24"/>
        </w:rPr>
        <w:t>:</w:t>
      </w:r>
      <w:r w:rsidR="001678F8">
        <w:rPr>
          <w:rFonts w:ascii="Garamond" w:hAnsi="Garamond"/>
          <w:sz w:val="24"/>
          <w:szCs w:val="24"/>
        </w:rPr>
        <w:t xml:space="preserve"> Applicability; </w:t>
      </w:r>
      <w:r w:rsidR="001678F8" w:rsidRPr="003F7CBF">
        <w:rPr>
          <w:rFonts w:ascii="Garamond" w:hAnsi="Garamond"/>
          <w:sz w:val="24"/>
          <w:szCs w:val="24"/>
        </w:rPr>
        <w:t>Leasing Contracts; Financing</w:t>
      </w:r>
      <w:r w:rsidR="00843023">
        <w:rPr>
          <w:rFonts w:ascii="Garamond" w:hAnsi="Garamond"/>
          <w:sz w:val="24"/>
          <w:szCs w:val="24"/>
        </w:rPr>
        <w:t>;</w:t>
      </w:r>
      <w:r w:rsidR="001678F8" w:rsidRPr="003F7CBF">
        <w:rPr>
          <w:rFonts w:ascii="Garamond" w:hAnsi="Garamond"/>
          <w:sz w:val="24"/>
          <w:szCs w:val="24"/>
        </w:rPr>
        <w:t xml:space="preserve"> Islamic Bank.</w:t>
      </w:r>
    </w:p>
    <w:p w:rsidR="001678F8" w:rsidRPr="003F7CBF" w:rsidRDefault="001678F8" w:rsidP="001678F8">
      <w:pPr>
        <w:jc w:val="both"/>
        <w:rPr>
          <w:rFonts w:ascii="Garamond" w:hAnsi="Garamond" w:cs="Garamond"/>
          <w:sz w:val="24"/>
          <w:szCs w:val="24"/>
          <w:shd w:val="solid" w:color="FFFFFF" w:fill="FFFFFF"/>
        </w:rPr>
      </w:pPr>
    </w:p>
    <w:p w:rsidR="005A0886" w:rsidRPr="005A0886" w:rsidRDefault="005A0886" w:rsidP="006A7EA6">
      <w:pPr>
        <w:spacing w:before="120" w:after="0" w:line="240" w:lineRule="auto"/>
        <w:rPr>
          <w:rFonts w:ascii="Garamond" w:hAnsi="Garamond"/>
          <w:b/>
          <w:bCs/>
          <w:color w:val="000000"/>
          <w:sz w:val="24"/>
          <w:szCs w:val="24"/>
          <w:lang w:eastAsia="id-ID"/>
        </w:rPr>
      </w:pPr>
      <w:r w:rsidRPr="005A0886">
        <w:rPr>
          <w:rFonts w:ascii="Garamond" w:hAnsi="Garamond"/>
          <w:b/>
          <w:bCs/>
          <w:color w:val="000000"/>
          <w:sz w:val="24"/>
          <w:szCs w:val="24"/>
          <w:lang w:eastAsia="id-ID"/>
        </w:rPr>
        <w:t>Introduction</w:t>
      </w:r>
      <w:r>
        <w:rPr>
          <w:rFonts w:ascii="Garamond" w:hAnsi="Garamond"/>
          <w:b/>
          <w:bCs/>
          <w:color w:val="000000"/>
          <w:sz w:val="24"/>
          <w:szCs w:val="24"/>
          <w:lang w:eastAsia="id-ID"/>
        </w:rPr>
        <w:t xml:space="preserve"> </w:t>
      </w:r>
    </w:p>
    <w:p w:rsidR="00A961FE" w:rsidRDefault="00A961FE" w:rsidP="00A961FE">
      <w:pPr>
        <w:spacing w:line="360" w:lineRule="auto"/>
        <w:ind w:firstLine="720"/>
        <w:jc w:val="both"/>
        <w:outlineLvl w:val="0"/>
        <w:rPr>
          <w:rFonts w:ascii="Garamond" w:hAnsi="Garamond"/>
          <w:sz w:val="24"/>
          <w:szCs w:val="24"/>
        </w:rPr>
      </w:pPr>
      <w:proofErr w:type="spellStart"/>
      <w:r w:rsidRPr="00A961FE">
        <w:rPr>
          <w:rFonts w:ascii="Garamond" w:hAnsi="Garamond"/>
          <w:sz w:val="24"/>
          <w:szCs w:val="24"/>
        </w:rPr>
        <w:t>Ijârah</w:t>
      </w:r>
      <w:proofErr w:type="spellEnd"/>
      <w:r w:rsidRPr="00A961FE">
        <w:rPr>
          <w:rFonts w:ascii="Garamond" w:hAnsi="Garamond"/>
          <w:sz w:val="24"/>
          <w:szCs w:val="24"/>
        </w:rPr>
        <w:t xml:space="preserve">, which can be translated as leasing in English, is one of the most crucial topics to investigate. Leasing activities used to involve people from all over the world. Although leasing has developed into a more complex type of transaction over time, the basic ideas that drive it are still frequently used by economists today. Many recent monetary exchanges have parallels to lease activities, including leasing agreements. This is so because leasing transactions are one of the sorts of transactions that share these features, and are thus recognized under Islamic law. While there is a lot to learn about </w:t>
      </w:r>
      <w:proofErr w:type="spellStart"/>
      <w:r w:rsidRPr="00A961FE">
        <w:rPr>
          <w:rFonts w:ascii="Garamond" w:hAnsi="Garamond"/>
          <w:sz w:val="24"/>
          <w:szCs w:val="24"/>
        </w:rPr>
        <w:t>ijârah</w:t>
      </w:r>
      <w:proofErr w:type="spellEnd"/>
      <w:r w:rsidRPr="00A961FE">
        <w:rPr>
          <w:rFonts w:ascii="Garamond" w:hAnsi="Garamond"/>
          <w:sz w:val="24"/>
          <w:szCs w:val="24"/>
        </w:rPr>
        <w:t xml:space="preserve"> from the </w:t>
      </w:r>
      <w:proofErr w:type="spellStart"/>
      <w:r w:rsidRPr="00A961FE">
        <w:rPr>
          <w:rFonts w:ascii="Garamond" w:hAnsi="Garamond"/>
          <w:sz w:val="24"/>
          <w:szCs w:val="24"/>
        </w:rPr>
        <w:t>fiqh</w:t>
      </w:r>
      <w:proofErr w:type="spellEnd"/>
      <w:r w:rsidRPr="00A961FE">
        <w:rPr>
          <w:rFonts w:ascii="Garamond" w:hAnsi="Garamond"/>
          <w:sz w:val="24"/>
          <w:szCs w:val="24"/>
        </w:rPr>
        <w:t xml:space="preserve"> literature, it lacks a guide on how to apply this contract in the modern world, especially as a financial mechanism.</w:t>
      </w:r>
      <w:r>
        <w:rPr>
          <w:rFonts w:ascii="Garamond" w:hAnsi="Garamond"/>
          <w:sz w:val="24"/>
          <w:szCs w:val="24"/>
        </w:rPr>
        <w:t xml:space="preserve"> </w:t>
      </w:r>
      <w:r w:rsidRPr="00A961FE">
        <w:rPr>
          <w:rFonts w:ascii="Garamond" w:hAnsi="Garamond"/>
          <w:sz w:val="24"/>
          <w:szCs w:val="24"/>
        </w:rPr>
        <w:t xml:space="preserve">This article examines the </w:t>
      </w:r>
      <w:proofErr w:type="spellStart"/>
      <w:r w:rsidRPr="00A961FE">
        <w:rPr>
          <w:rFonts w:ascii="Garamond" w:hAnsi="Garamond"/>
          <w:sz w:val="24"/>
          <w:szCs w:val="24"/>
        </w:rPr>
        <w:t>fiqh</w:t>
      </w:r>
      <w:proofErr w:type="spellEnd"/>
      <w:r w:rsidRPr="00A961FE">
        <w:rPr>
          <w:rFonts w:ascii="Garamond" w:hAnsi="Garamond"/>
          <w:sz w:val="24"/>
          <w:szCs w:val="24"/>
        </w:rPr>
        <w:t xml:space="preserve"> aspects of </w:t>
      </w:r>
      <w:proofErr w:type="spellStart"/>
      <w:r w:rsidRPr="00A961FE">
        <w:rPr>
          <w:rFonts w:ascii="Garamond" w:hAnsi="Garamond"/>
          <w:i/>
          <w:iCs/>
          <w:sz w:val="24"/>
          <w:szCs w:val="24"/>
        </w:rPr>
        <w:t>ijârah</w:t>
      </w:r>
      <w:proofErr w:type="spellEnd"/>
      <w:r w:rsidRPr="00A961FE">
        <w:rPr>
          <w:rFonts w:ascii="Garamond" w:hAnsi="Garamond"/>
          <w:sz w:val="24"/>
          <w:szCs w:val="24"/>
        </w:rPr>
        <w:t xml:space="preserve">, exploring its historical and contemporary uses. The precise interpretation of the term </w:t>
      </w:r>
      <w:proofErr w:type="spellStart"/>
      <w:r w:rsidRPr="00A961FE">
        <w:rPr>
          <w:rFonts w:ascii="Garamond" w:hAnsi="Garamond"/>
          <w:i/>
          <w:iCs/>
          <w:sz w:val="24"/>
          <w:szCs w:val="24"/>
        </w:rPr>
        <w:t>ijârah</w:t>
      </w:r>
      <w:proofErr w:type="spellEnd"/>
      <w:r w:rsidRPr="00A961FE">
        <w:rPr>
          <w:rFonts w:ascii="Garamond" w:hAnsi="Garamond"/>
          <w:i/>
          <w:iCs/>
          <w:sz w:val="24"/>
          <w:szCs w:val="24"/>
        </w:rPr>
        <w:t xml:space="preserve"> </w:t>
      </w:r>
      <w:r w:rsidRPr="00A961FE">
        <w:rPr>
          <w:rFonts w:ascii="Garamond" w:hAnsi="Garamond"/>
          <w:sz w:val="24"/>
          <w:szCs w:val="24"/>
        </w:rPr>
        <w:t xml:space="preserve">has been a topic of scholarly discourse among adherents of the four principal schools of Islamic jurisprudence. </w:t>
      </w:r>
    </w:p>
    <w:p w:rsidR="001678F8" w:rsidRPr="003F7CBF" w:rsidRDefault="00A961FE" w:rsidP="00843023">
      <w:pPr>
        <w:spacing w:line="360" w:lineRule="auto"/>
        <w:ind w:firstLine="720"/>
        <w:jc w:val="both"/>
        <w:outlineLvl w:val="0"/>
        <w:rPr>
          <w:rFonts w:ascii="Garamond" w:hAnsi="Garamond"/>
          <w:sz w:val="24"/>
          <w:szCs w:val="24"/>
        </w:rPr>
      </w:pPr>
      <w:r w:rsidRPr="00A961FE">
        <w:rPr>
          <w:rFonts w:ascii="Garamond" w:hAnsi="Garamond"/>
          <w:sz w:val="24"/>
          <w:szCs w:val="24"/>
        </w:rPr>
        <w:t xml:space="preserve">In contrast, it is universally acknowledged among the various </w:t>
      </w:r>
      <w:proofErr w:type="spellStart"/>
      <w:r w:rsidRPr="00A961FE">
        <w:rPr>
          <w:rFonts w:ascii="Garamond" w:hAnsi="Garamond"/>
          <w:i/>
          <w:iCs/>
          <w:sz w:val="24"/>
          <w:szCs w:val="24"/>
        </w:rPr>
        <w:t>madhahib</w:t>
      </w:r>
      <w:proofErr w:type="spellEnd"/>
      <w:r w:rsidRPr="00A961FE">
        <w:rPr>
          <w:rFonts w:ascii="Garamond" w:hAnsi="Garamond"/>
          <w:sz w:val="24"/>
          <w:szCs w:val="24"/>
        </w:rPr>
        <w:t xml:space="preserve"> that an </w:t>
      </w:r>
      <w:proofErr w:type="spellStart"/>
      <w:r w:rsidRPr="00A961FE">
        <w:rPr>
          <w:rFonts w:ascii="Garamond" w:hAnsi="Garamond"/>
          <w:i/>
          <w:iCs/>
          <w:sz w:val="24"/>
          <w:szCs w:val="24"/>
        </w:rPr>
        <w:t>ijârah</w:t>
      </w:r>
      <w:proofErr w:type="spellEnd"/>
      <w:r w:rsidRPr="00A961FE">
        <w:rPr>
          <w:rFonts w:ascii="Garamond" w:hAnsi="Garamond"/>
          <w:i/>
          <w:iCs/>
          <w:sz w:val="24"/>
          <w:szCs w:val="24"/>
        </w:rPr>
        <w:t xml:space="preserve"> </w:t>
      </w:r>
      <w:r w:rsidRPr="00A961FE">
        <w:rPr>
          <w:rFonts w:ascii="Garamond" w:hAnsi="Garamond"/>
          <w:sz w:val="24"/>
          <w:szCs w:val="24"/>
        </w:rPr>
        <w:t xml:space="preserve">is a contractual arrangement wherein the provision of certain benefits or services is exchanged for monetary compensation. While the Maliki and </w:t>
      </w:r>
      <w:proofErr w:type="spellStart"/>
      <w:r w:rsidRPr="00A961FE">
        <w:rPr>
          <w:rFonts w:ascii="Garamond" w:hAnsi="Garamond"/>
          <w:sz w:val="24"/>
          <w:szCs w:val="24"/>
        </w:rPr>
        <w:t>Hanafi</w:t>
      </w:r>
      <w:proofErr w:type="spellEnd"/>
      <w:r w:rsidRPr="00A961FE">
        <w:rPr>
          <w:rFonts w:ascii="Garamond" w:hAnsi="Garamond"/>
          <w:sz w:val="24"/>
          <w:szCs w:val="24"/>
        </w:rPr>
        <w:t xml:space="preserve"> interpretations of </w:t>
      </w:r>
      <w:proofErr w:type="spellStart"/>
      <w:r w:rsidRPr="00A961FE">
        <w:rPr>
          <w:rFonts w:ascii="Garamond" w:hAnsi="Garamond"/>
          <w:i/>
          <w:iCs/>
          <w:sz w:val="24"/>
          <w:szCs w:val="24"/>
        </w:rPr>
        <w:t>ijârah</w:t>
      </w:r>
      <w:proofErr w:type="spellEnd"/>
      <w:r w:rsidRPr="00A961FE">
        <w:rPr>
          <w:rFonts w:ascii="Garamond" w:hAnsi="Garamond"/>
          <w:sz w:val="24"/>
          <w:szCs w:val="24"/>
        </w:rPr>
        <w:t xml:space="preserve"> clearly establish that the contract is confined to permissible benefits and services </w:t>
      </w:r>
      <w:r>
        <w:rPr>
          <w:rFonts w:ascii="Garamond" w:hAnsi="Garamond"/>
          <w:i/>
          <w:iCs/>
          <w:sz w:val="24"/>
          <w:szCs w:val="24"/>
        </w:rPr>
        <w:t>(</w:t>
      </w:r>
      <w:proofErr w:type="spellStart"/>
      <w:r>
        <w:rPr>
          <w:rFonts w:ascii="Garamond" w:hAnsi="Garamond"/>
          <w:i/>
          <w:iCs/>
          <w:sz w:val="24"/>
          <w:szCs w:val="24"/>
        </w:rPr>
        <w:t>manfa'ah</w:t>
      </w:r>
      <w:proofErr w:type="spellEnd"/>
      <w:r>
        <w:rPr>
          <w:rFonts w:ascii="Garamond" w:hAnsi="Garamond"/>
          <w:i/>
          <w:iCs/>
          <w:sz w:val="24"/>
          <w:szCs w:val="24"/>
        </w:rPr>
        <w:t xml:space="preserve"> </w:t>
      </w:r>
      <w:proofErr w:type="spellStart"/>
      <w:r>
        <w:rPr>
          <w:rFonts w:ascii="Garamond" w:hAnsi="Garamond"/>
          <w:i/>
          <w:iCs/>
          <w:sz w:val="24"/>
          <w:szCs w:val="24"/>
        </w:rPr>
        <w:t>mubâ</w:t>
      </w:r>
      <w:r w:rsidRPr="00A961FE">
        <w:rPr>
          <w:rFonts w:ascii="Garamond" w:hAnsi="Garamond"/>
          <w:i/>
          <w:iCs/>
          <w:sz w:val="24"/>
          <w:szCs w:val="24"/>
        </w:rPr>
        <w:t>hah</w:t>
      </w:r>
      <w:proofErr w:type="spellEnd"/>
      <w:r w:rsidRPr="00A961FE">
        <w:rPr>
          <w:rFonts w:ascii="Garamond" w:hAnsi="Garamond"/>
          <w:i/>
          <w:iCs/>
          <w:sz w:val="24"/>
          <w:szCs w:val="24"/>
        </w:rPr>
        <w:t>)</w:t>
      </w:r>
      <w:r w:rsidRPr="00A961FE">
        <w:rPr>
          <w:rFonts w:ascii="Garamond" w:hAnsi="Garamond"/>
          <w:sz w:val="24"/>
          <w:szCs w:val="24"/>
        </w:rPr>
        <w:t xml:space="preserve">, thereby excluding illicit objects and activities, alternative schools of thought incorporate this restriction within the conditions and prerequisites of </w:t>
      </w:r>
      <w:proofErr w:type="spellStart"/>
      <w:r w:rsidRPr="00A961FE">
        <w:rPr>
          <w:rFonts w:ascii="Garamond" w:hAnsi="Garamond"/>
          <w:i/>
          <w:iCs/>
          <w:sz w:val="24"/>
          <w:szCs w:val="24"/>
        </w:rPr>
        <w:t>ijârah</w:t>
      </w:r>
      <w:proofErr w:type="spellEnd"/>
      <w:r w:rsidRPr="00A961FE">
        <w:rPr>
          <w:rFonts w:ascii="Garamond" w:hAnsi="Garamond"/>
          <w:sz w:val="24"/>
          <w:szCs w:val="24"/>
        </w:rPr>
        <w:t xml:space="preserve">. Moreover, according to the </w:t>
      </w:r>
      <w:proofErr w:type="spellStart"/>
      <w:r w:rsidRPr="00A961FE">
        <w:rPr>
          <w:rFonts w:ascii="Garamond" w:hAnsi="Garamond"/>
          <w:sz w:val="24"/>
          <w:szCs w:val="24"/>
        </w:rPr>
        <w:t>Hanbali</w:t>
      </w:r>
      <w:proofErr w:type="spellEnd"/>
      <w:r w:rsidRPr="00A961FE">
        <w:rPr>
          <w:rFonts w:ascii="Garamond" w:hAnsi="Garamond"/>
          <w:sz w:val="24"/>
          <w:szCs w:val="24"/>
        </w:rPr>
        <w:t xml:space="preserve"> concept, it is necessary for the advantage or service to be effectively attained in the forthcoming period. </w:t>
      </w:r>
      <w:proofErr w:type="spellStart"/>
      <w:r w:rsidRPr="00A961FE">
        <w:rPr>
          <w:rFonts w:ascii="Garamond" w:hAnsi="Garamond"/>
          <w:i/>
          <w:iCs/>
          <w:sz w:val="24"/>
          <w:szCs w:val="24"/>
        </w:rPr>
        <w:t>Ijârah</w:t>
      </w:r>
      <w:proofErr w:type="spellEnd"/>
      <w:r w:rsidRPr="00A961FE">
        <w:rPr>
          <w:rFonts w:ascii="Garamond" w:hAnsi="Garamond"/>
          <w:sz w:val="24"/>
          <w:szCs w:val="24"/>
        </w:rPr>
        <w:t xml:space="preserve"> can be distinguished from a sale by the fact that its advantages are not realized until after the contractual agreement has been executed. Moreover, as per the Maliki interpretation, the contemplation </w:t>
      </w:r>
      <w:r w:rsidRPr="00A961FE">
        <w:rPr>
          <w:rFonts w:ascii="Garamond" w:hAnsi="Garamond"/>
          <w:i/>
          <w:iCs/>
          <w:sz w:val="24"/>
          <w:szCs w:val="24"/>
        </w:rPr>
        <w:t>('</w:t>
      </w:r>
      <w:proofErr w:type="spellStart"/>
      <w:r w:rsidRPr="00A961FE">
        <w:rPr>
          <w:rFonts w:ascii="Garamond" w:hAnsi="Garamond"/>
          <w:i/>
          <w:iCs/>
          <w:sz w:val="24"/>
          <w:szCs w:val="24"/>
        </w:rPr>
        <w:t>iwad</w:t>
      </w:r>
      <w:proofErr w:type="spellEnd"/>
      <w:r w:rsidRPr="00A961FE">
        <w:rPr>
          <w:rFonts w:ascii="Garamond" w:hAnsi="Garamond"/>
          <w:i/>
          <w:iCs/>
          <w:sz w:val="24"/>
          <w:szCs w:val="24"/>
        </w:rPr>
        <w:t>)</w:t>
      </w:r>
      <w:r w:rsidRPr="00A961FE">
        <w:rPr>
          <w:rFonts w:ascii="Garamond" w:hAnsi="Garamond"/>
          <w:sz w:val="24"/>
          <w:szCs w:val="24"/>
        </w:rPr>
        <w:t xml:space="preserve"> of </w:t>
      </w:r>
      <w:proofErr w:type="spellStart"/>
      <w:r w:rsidRPr="00A961FE">
        <w:rPr>
          <w:rFonts w:ascii="Garamond" w:hAnsi="Garamond"/>
          <w:sz w:val="24"/>
          <w:szCs w:val="24"/>
        </w:rPr>
        <w:t>ijârah</w:t>
      </w:r>
      <w:proofErr w:type="spellEnd"/>
      <w:r w:rsidRPr="00A961FE">
        <w:rPr>
          <w:rFonts w:ascii="Garamond" w:hAnsi="Garamond"/>
          <w:sz w:val="24"/>
          <w:szCs w:val="24"/>
        </w:rPr>
        <w:t xml:space="preserve"> does not originate from the usufruct associated with it. The distinction has significance as the</w:t>
      </w:r>
      <w:r w:rsidRPr="00A961FE">
        <w:rPr>
          <w:rFonts w:ascii="Garamond" w:hAnsi="Garamond"/>
          <w:i/>
          <w:iCs/>
          <w:sz w:val="24"/>
          <w:szCs w:val="24"/>
        </w:rPr>
        <w:t xml:space="preserve"> '</w:t>
      </w:r>
      <w:proofErr w:type="spellStart"/>
      <w:r w:rsidRPr="00A961FE">
        <w:rPr>
          <w:rFonts w:ascii="Garamond" w:hAnsi="Garamond"/>
          <w:i/>
          <w:iCs/>
          <w:sz w:val="24"/>
          <w:szCs w:val="24"/>
        </w:rPr>
        <w:t>iwad</w:t>
      </w:r>
      <w:proofErr w:type="spellEnd"/>
      <w:r w:rsidRPr="00A961FE">
        <w:rPr>
          <w:rFonts w:ascii="Garamond" w:hAnsi="Garamond"/>
          <w:i/>
          <w:iCs/>
          <w:sz w:val="24"/>
          <w:szCs w:val="24"/>
        </w:rPr>
        <w:t xml:space="preserve"> </w:t>
      </w:r>
      <w:r w:rsidRPr="00A961FE">
        <w:rPr>
          <w:rFonts w:ascii="Garamond" w:hAnsi="Garamond"/>
          <w:sz w:val="24"/>
          <w:szCs w:val="24"/>
        </w:rPr>
        <w:t xml:space="preserve">is derived from the profits </w:t>
      </w:r>
      <w:r w:rsidRPr="00A961FE">
        <w:rPr>
          <w:rFonts w:ascii="Garamond" w:hAnsi="Garamond"/>
          <w:i/>
          <w:iCs/>
          <w:sz w:val="24"/>
          <w:szCs w:val="24"/>
        </w:rPr>
        <w:t>(</w:t>
      </w:r>
      <w:proofErr w:type="spellStart"/>
      <w:r w:rsidRPr="00A961FE">
        <w:rPr>
          <w:rFonts w:ascii="Garamond" w:hAnsi="Garamond"/>
          <w:i/>
          <w:iCs/>
          <w:sz w:val="24"/>
          <w:szCs w:val="24"/>
        </w:rPr>
        <w:t>manfa'ah</w:t>
      </w:r>
      <w:proofErr w:type="spellEnd"/>
      <w:r w:rsidRPr="00A961FE">
        <w:rPr>
          <w:rFonts w:ascii="Garamond" w:hAnsi="Garamond"/>
          <w:i/>
          <w:iCs/>
          <w:sz w:val="24"/>
          <w:szCs w:val="24"/>
        </w:rPr>
        <w:t>)</w:t>
      </w:r>
      <w:r w:rsidRPr="00A961FE">
        <w:rPr>
          <w:rFonts w:ascii="Garamond" w:hAnsi="Garamond"/>
          <w:sz w:val="24"/>
          <w:szCs w:val="24"/>
        </w:rPr>
        <w:t xml:space="preserve"> </w:t>
      </w:r>
      <w:r w:rsidRPr="00A961FE">
        <w:rPr>
          <w:rFonts w:ascii="Garamond" w:hAnsi="Garamond"/>
          <w:sz w:val="24"/>
          <w:szCs w:val="24"/>
        </w:rPr>
        <w:lastRenderedPageBreak/>
        <w:t xml:space="preserve">generated through agricultural sharecropping contracts and orchard farming </w:t>
      </w:r>
      <w:r>
        <w:rPr>
          <w:rFonts w:ascii="Garamond" w:hAnsi="Garamond"/>
          <w:i/>
          <w:iCs/>
          <w:sz w:val="24"/>
          <w:szCs w:val="24"/>
        </w:rPr>
        <w:t>(</w:t>
      </w:r>
      <w:proofErr w:type="spellStart"/>
      <w:r>
        <w:rPr>
          <w:rFonts w:ascii="Garamond" w:hAnsi="Garamond"/>
          <w:i/>
          <w:iCs/>
          <w:sz w:val="24"/>
          <w:szCs w:val="24"/>
        </w:rPr>
        <w:t>muzâra'ah</w:t>
      </w:r>
      <w:proofErr w:type="spellEnd"/>
      <w:r>
        <w:rPr>
          <w:rFonts w:ascii="Garamond" w:hAnsi="Garamond"/>
          <w:i/>
          <w:iCs/>
          <w:sz w:val="24"/>
          <w:szCs w:val="24"/>
        </w:rPr>
        <w:t xml:space="preserve"> </w:t>
      </w:r>
      <w:r w:rsidRPr="00A961FE">
        <w:rPr>
          <w:rFonts w:ascii="Garamond" w:hAnsi="Garamond"/>
          <w:sz w:val="24"/>
          <w:szCs w:val="24"/>
        </w:rPr>
        <w:t xml:space="preserve">and </w:t>
      </w:r>
      <w:proofErr w:type="spellStart"/>
      <w:r>
        <w:rPr>
          <w:rFonts w:ascii="Garamond" w:hAnsi="Garamond"/>
          <w:i/>
          <w:iCs/>
          <w:sz w:val="24"/>
          <w:szCs w:val="24"/>
        </w:rPr>
        <w:t>musâ</w:t>
      </w:r>
      <w:r w:rsidRPr="00A961FE">
        <w:rPr>
          <w:rFonts w:ascii="Garamond" w:hAnsi="Garamond"/>
          <w:i/>
          <w:iCs/>
          <w:sz w:val="24"/>
          <w:szCs w:val="24"/>
        </w:rPr>
        <w:t>qah</w:t>
      </w:r>
      <w:proofErr w:type="spellEnd"/>
      <w:r w:rsidRPr="00A961FE">
        <w:rPr>
          <w:rFonts w:ascii="Garamond" w:hAnsi="Garamond"/>
          <w:i/>
          <w:iCs/>
          <w:sz w:val="24"/>
          <w:szCs w:val="24"/>
        </w:rPr>
        <w:t>).</w:t>
      </w:r>
      <w:r w:rsidR="00C43F3C">
        <w:rPr>
          <w:rStyle w:val="FootnoteReference"/>
          <w:rFonts w:ascii="Garamond" w:hAnsi="Garamond"/>
          <w:sz w:val="24"/>
          <w:szCs w:val="24"/>
        </w:rPr>
        <w:footnoteReference w:id="1"/>
      </w:r>
    </w:p>
    <w:p w:rsidR="001D6C73" w:rsidRDefault="001D6C73" w:rsidP="001D6C73">
      <w:pPr>
        <w:spacing w:line="360" w:lineRule="auto"/>
        <w:ind w:firstLine="720"/>
        <w:jc w:val="both"/>
        <w:outlineLvl w:val="1"/>
        <w:rPr>
          <w:rFonts w:ascii="Garamond" w:eastAsiaTheme="minorEastAsia" w:hAnsi="Garamond"/>
          <w:sz w:val="24"/>
          <w:szCs w:val="24"/>
        </w:rPr>
      </w:pPr>
      <w:r w:rsidRPr="001D6C73">
        <w:rPr>
          <w:rFonts w:ascii="Garamond" w:hAnsi="Garamond"/>
          <w:sz w:val="24"/>
          <w:szCs w:val="24"/>
        </w:rPr>
        <w:t xml:space="preserve">According to </w:t>
      </w:r>
      <w:proofErr w:type="spellStart"/>
      <w:r w:rsidRPr="001D6C73">
        <w:rPr>
          <w:rFonts w:ascii="Garamond" w:hAnsi="Garamond"/>
          <w:sz w:val="24"/>
          <w:szCs w:val="24"/>
        </w:rPr>
        <w:t>Hikmah</w:t>
      </w:r>
      <w:proofErr w:type="spellEnd"/>
      <w:r w:rsidRPr="001D6C73">
        <w:rPr>
          <w:rFonts w:ascii="Garamond" w:hAnsi="Garamond"/>
          <w:sz w:val="24"/>
          <w:szCs w:val="24"/>
        </w:rPr>
        <w:t xml:space="preserve"> (2019), the term </w:t>
      </w:r>
      <w:r w:rsidRPr="001D6C73">
        <w:rPr>
          <w:rFonts w:ascii="Garamond" w:hAnsi="Garamond"/>
          <w:i/>
          <w:iCs/>
          <w:sz w:val="24"/>
          <w:szCs w:val="24"/>
        </w:rPr>
        <w:t>"</w:t>
      </w:r>
      <w:proofErr w:type="spellStart"/>
      <w:r w:rsidRPr="001D6C73">
        <w:rPr>
          <w:rFonts w:ascii="Garamond" w:hAnsi="Garamond"/>
          <w:i/>
          <w:iCs/>
          <w:sz w:val="24"/>
          <w:szCs w:val="24"/>
        </w:rPr>
        <w:t>ijârah</w:t>
      </w:r>
      <w:proofErr w:type="spellEnd"/>
      <w:r w:rsidRPr="001D6C73">
        <w:rPr>
          <w:rFonts w:ascii="Garamond" w:hAnsi="Garamond"/>
          <w:i/>
          <w:iCs/>
          <w:sz w:val="24"/>
          <w:szCs w:val="24"/>
        </w:rPr>
        <w:t>"</w:t>
      </w:r>
      <w:r w:rsidRPr="001D6C73">
        <w:rPr>
          <w:rFonts w:ascii="Garamond" w:hAnsi="Garamond"/>
          <w:sz w:val="24"/>
          <w:szCs w:val="24"/>
        </w:rPr>
        <w:t xml:space="preserve"> refers to a contractual arrangement wherein the rights to utilize commodities or services are transferred, while the ownership </w:t>
      </w:r>
      <w:r w:rsidRPr="001D6C73">
        <w:rPr>
          <w:rFonts w:ascii="Garamond" w:hAnsi="Garamond"/>
          <w:i/>
          <w:iCs/>
          <w:sz w:val="24"/>
          <w:szCs w:val="24"/>
        </w:rPr>
        <w:t>(</w:t>
      </w:r>
      <w:proofErr w:type="spellStart"/>
      <w:r w:rsidRPr="001D6C73">
        <w:rPr>
          <w:rFonts w:ascii="Garamond" w:hAnsi="Garamond"/>
          <w:i/>
          <w:iCs/>
          <w:sz w:val="24"/>
          <w:szCs w:val="24"/>
        </w:rPr>
        <w:t>milkiyyah</w:t>
      </w:r>
      <w:proofErr w:type="spellEnd"/>
      <w:r w:rsidRPr="001D6C73">
        <w:rPr>
          <w:rFonts w:ascii="Garamond" w:hAnsi="Garamond"/>
          <w:i/>
          <w:iCs/>
          <w:sz w:val="24"/>
          <w:szCs w:val="24"/>
        </w:rPr>
        <w:t>)</w:t>
      </w:r>
      <w:r w:rsidRPr="001D6C73">
        <w:rPr>
          <w:rFonts w:ascii="Garamond" w:hAnsi="Garamond"/>
          <w:sz w:val="24"/>
          <w:szCs w:val="24"/>
        </w:rPr>
        <w:t xml:space="preserve"> of the items remains unchanged. This transfer is facilitated through the payment of rental wages. This implies that the utilization of the leased commodities or services is not devoid of cost or optional, but rather necessitates the payment of rental charges as stipulated in the agreement. Furthermore, the leased commodities or services are to be relinquished to their proprietors upon the conclusion of the lease duration.</w:t>
      </w:r>
      <w:r w:rsidR="001678F8" w:rsidRPr="003F7CBF">
        <w:rPr>
          <w:rStyle w:val="FootnoteReference"/>
          <w:rFonts w:ascii="Garamond" w:hAnsi="Garamond"/>
          <w:sz w:val="24"/>
          <w:szCs w:val="24"/>
        </w:rPr>
        <w:footnoteReference w:id="2"/>
      </w:r>
      <w:r w:rsidR="001678F8" w:rsidRPr="003F7CBF">
        <w:rPr>
          <w:rFonts w:ascii="Garamond" w:hAnsi="Garamond"/>
          <w:sz w:val="24"/>
          <w:szCs w:val="24"/>
        </w:rPr>
        <w:t xml:space="preserve"> </w:t>
      </w:r>
      <w:proofErr w:type="spellStart"/>
      <w:r w:rsidRPr="001D6C73">
        <w:rPr>
          <w:rFonts w:ascii="Garamond" w:hAnsi="Garamond"/>
          <w:sz w:val="24"/>
          <w:szCs w:val="24"/>
        </w:rPr>
        <w:t>Ijârah</w:t>
      </w:r>
      <w:proofErr w:type="spellEnd"/>
      <w:r w:rsidRPr="001D6C73">
        <w:rPr>
          <w:rFonts w:ascii="Garamond" w:hAnsi="Garamond"/>
          <w:sz w:val="24"/>
          <w:szCs w:val="24"/>
        </w:rPr>
        <w:t xml:space="preserve"> is a legal term most often applied to lease agreements and employment contracts. </w:t>
      </w:r>
      <w:proofErr w:type="spellStart"/>
      <w:r w:rsidRPr="001D6C73">
        <w:rPr>
          <w:rFonts w:ascii="Garamond" w:hAnsi="Garamond"/>
          <w:sz w:val="24"/>
          <w:szCs w:val="24"/>
        </w:rPr>
        <w:t>Ijârah</w:t>
      </w:r>
      <w:proofErr w:type="spellEnd"/>
      <w:r w:rsidRPr="001D6C73">
        <w:rPr>
          <w:rFonts w:ascii="Garamond" w:hAnsi="Garamond"/>
          <w:sz w:val="24"/>
          <w:szCs w:val="24"/>
        </w:rPr>
        <w:t xml:space="preserve"> is validated by Islamic jurisprudence, historical examples, and consensus (</w:t>
      </w:r>
      <w:proofErr w:type="spellStart"/>
      <w:r w:rsidRPr="001D6C73">
        <w:rPr>
          <w:rFonts w:ascii="Garamond" w:hAnsi="Garamond"/>
          <w:sz w:val="24"/>
          <w:szCs w:val="24"/>
        </w:rPr>
        <w:t>ijma</w:t>
      </w:r>
      <w:proofErr w:type="spellEnd"/>
      <w:r w:rsidRPr="001D6C73">
        <w:rPr>
          <w:rFonts w:ascii="Garamond" w:hAnsi="Garamond"/>
          <w:sz w:val="24"/>
          <w:szCs w:val="24"/>
        </w:rPr>
        <w:t xml:space="preserve">'). </w:t>
      </w:r>
      <w:r w:rsidR="001678F8" w:rsidRPr="003F7CBF">
        <w:rPr>
          <w:rFonts w:ascii="Garamond" w:hAnsi="Garamond"/>
          <w:sz w:val="24"/>
          <w:szCs w:val="24"/>
        </w:rPr>
        <w:t xml:space="preserve">References to the customs of earlier Prophets on </w:t>
      </w:r>
      <w:proofErr w:type="spellStart"/>
      <w:r w:rsidR="00BF1C71" w:rsidRPr="00BF1C71">
        <w:rPr>
          <w:rFonts w:ascii="Garamond" w:hAnsi="Garamond"/>
          <w:i/>
          <w:iCs/>
          <w:sz w:val="24"/>
          <w:szCs w:val="24"/>
        </w:rPr>
        <w:t>ijârah</w:t>
      </w:r>
      <w:proofErr w:type="spellEnd"/>
      <w:r w:rsidR="001678F8" w:rsidRPr="003F7CBF">
        <w:rPr>
          <w:rFonts w:ascii="Garamond" w:hAnsi="Garamond"/>
          <w:sz w:val="24"/>
          <w:szCs w:val="24"/>
        </w:rPr>
        <w:t xml:space="preserve"> are found in several passages in the Qur'an (al-</w:t>
      </w:r>
      <w:proofErr w:type="spellStart"/>
      <w:r w:rsidR="001678F8" w:rsidRPr="003F7CBF">
        <w:rPr>
          <w:rFonts w:ascii="Garamond" w:hAnsi="Garamond"/>
          <w:sz w:val="24"/>
          <w:szCs w:val="24"/>
        </w:rPr>
        <w:t>Kahf</w:t>
      </w:r>
      <w:proofErr w:type="spellEnd"/>
      <w:r w:rsidR="001678F8" w:rsidRPr="003F7CBF">
        <w:rPr>
          <w:rFonts w:ascii="Garamond" w:hAnsi="Garamond"/>
          <w:sz w:val="24"/>
          <w:szCs w:val="24"/>
        </w:rPr>
        <w:t>, 77; al-</w:t>
      </w:r>
      <w:proofErr w:type="spellStart"/>
      <w:r w:rsidR="001678F8" w:rsidRPr="003F7CBF">
        <w:rPr>
          <w:rFonts w:ascii="Garamond" w:hAnsi="Garamond"/>
          <w:sz w:val="24"/>
          <w:szCs w:val="24"/>
        </w:rPr>
        <w:t>Qasas</w:t>
      </w:r>
      <w:proofErr w:type="spellEnd"/>
      <w:r w:rsidR="001678F8" w:rsidRPr="003F7CBF">
        <w:rPr>
          <w:rFonts w:ascii="Garamond" w:hAnsi="Garamond"/>
          <w:sz w:val="24"/>
          <w:szCs w:val="24"/>
        </w:rPr>
        <w:t>, 26; al-</w:t>
      </w:r>
      <w:proofErr w:type="spellStart"/>
      <w:r w:rsidR="001678F8" w:rsidRPr="003F7CBF">
        <w:rPr>
          <w:rFonts w:ascii="Garamond" w:hAnsi="Garamond"/>
          <w:sz w:val="24"/>
          <w:szCs w:val="24"/>
        </w:rPr>
        <w:t>Talaq</w:t>
      </w:r>
      <w:proofErr w:type="spellEnd"/>
      <w:r w:rsidR="001678F8" w:rsidRPr="003F7CBF">
        <w:rPr>
          <w:rFonts w:ascii="Garamond" w:hAnsi="Garamond"/>
          <w:sz w:val="24"/>
          <w:szCs w:val="24"/>
        </w:rPr>
        <w:t xml:space="preserve">, 65-6), showing that </w:t>
      </w:r>
      <w:proofErr w:type="spellStart"/>
      <w:r w:rsidR="00BF1C71" w:rsidRPr="00BF1C71">
        <w:rPr>
          <w:rFonts w:ascii="Garamond" w:hAnsi="Garamond"/>
          <w:i/>
          <w:iCs/>
          <w:sz w:val="24"/>
          <w:szCs w:val="24"/>
        </w:rPr>
        <w:t>ijârah</w:t>
      </w:r>
      <w:proofErr w:type="spellEnd"/>
      <w:r w:rsidR="001678F8" w:rsidRPr="003F7CBF">
        <w:rPr>
          <w:rFonts w:ascii="Garamond" w:hAnsi="Garamond"/>
          <w:sz w:val="24"/>
          <w:szCs w:val="24"/>
        </w:rPr>
        <w:t xml:space="preserve"> is an example of continuity in the Qur’</w:t>
      </w:r>
      <w:r w:rsidR="00697AC9">
        <w:rPr>
          <w:rFonts w:ascii="Garamond" w:hAnsi="Garamond"/>
          <w:sz w:val="24"/>
          <w:szCs w:val="24"/>
        </w:rPr>
        <w:t>an of the laws of prior nations.</w:t>
      </w:r>
      <w:r w:rsidR="001678F8">
        <w:rPr>
          <w:rStyle w:val="FootnoteReference"/>
          <w:rFonts w:ascii="Garamond" w:hAnsi="Garamond"/>
          <w:sz w:val="24"/>
          <w:szCs w:val="24"/>
        </w:rPr>
        <w:footnoteReference w:id="3"/>
      </w:r>
      <w:r w:rsidR="001678F8" w:rsidRPr="003F7CBF">
        <w:rPr>
          <w:rFonts w:ascii="Garamond" w:hAnsi="Garamond"/>
          <w:sz w:val="24"/>
          <w:szCs w:val="24"/>
        </w:rPr>
        <w:t xml:space="preserve"> </w:t>
      </w:r>
    </w:p>
    <w:p w:rsidR="001678F8" w:rsidRPr="003F7CBF" w:rsidRDefault="001D6C73" w:rsidP="009C3630">
      <w:pPr>
        <w:spacing w:after="0" w:line="360" w:lineRule="auto"/>
        <w:ind w:firstLine="720"/>
        <w:jc w:val="both"/>
        <w:outlineLvl w:val="1"/>
        <w:rPr>
          <w:rFonts w:ascii="Garamond" w:eastAsiaTheme="minorEastAsia" w:hAnsi="Garamond"/>
          <w:sz w:val="24"/>
          <w:szCs w:val="24"/>
        </w:rPr>
      </w:pPr>
      <w:r w:rsidRPr="001D6C73">
        <w:rPr>
          <w:rFonts w:ascii="Garamond" w:eastAsiaTheme="minorEastAsia" w:hAnsi="Garamond"/>
          <w:sz w:val="24"/>
          <w:szCs w:val="24"/>
        </w:rPr>
        <w:t xml:space="preserve">An </w:t>
      </w:r>
      <w:proofErr w:type="spellStart"/>
      <w:r w:rsidRPr="001D6C73">
        <w:rPr>
          <w:rFonts w:ascii="Garamond" w:eastAsiaTheme="minorEastAsia" w:hAnsi="Garamond"/>
          <w:sz w:val="24"/>
          <w:szCs w:val="24"/>
        </w:rPr>
        <w:t>ijârah</w:t>
      </w:r>
      <w:proofErr w:type="spellEnd"/>
      <w:r w:rsidRPr="001D6C73">
        <w:rPr>
          <w:rFonts w:ascii="Garamond" w:eastAsiaTheme="minorEastAsia" w:hAnsi="Garamond"/>
          <w:sz w:val="24"/>
          <w:szCs w:val="24"/>
        </w:rPr>
        <w:t xml:space="preserve"> contract allows for the transfer of the right to use (benefit) an object in exchange for rent or salary, but it does not result in the transfer of ownership of the item at any point during the period of the contract. The Islamic notion of </w:t>
      </w:r>
      <w:proofErr w:type="spellStart"/>
      <w:r w:rsidRPr="001D6C73">
        <w:rPr>
          <w:rFonts w:ascii="Garamond" w:eastAsiaTheme="minorEastAsia" w:hAnsi="Garamond"/>
          <w:sz w:val="24"/>
          <w:szCs w:val="24"/>
        </w:rPr>
        <w:t>ijârah</w:t>
      </w:r>
      <w:proofErr w:type="spellEnd"/>
      <w:r w:rsidRPr="001D6C73">
        <w:rPr>
          <w:rFonts w:ascii="Garamond" w:eastAsiaTheme="minorEastAsia" w:hAnsi="Garamond"/>
          <w:sz w:val="24"/>
          <w:szCs w:val="24"/>
        </w:rPr>
        <w:t xml:space="preserve"> is best understood as a contract of exchange wherein one party obtains the results of another's labor and pays for services given and the use of another's assets in exchange for those results and the payment for those services.</w:t>
      </w:r>
      <w:r w:rsidR="001678F8">
        <w:rPr>
          <w:rStyle w:val="FootnoteReference"/>
          <w:rFonts w:ascii="Garamond" w:hAnsi="Garamond"/>
          <w:sz w:val="24"/>
          <w:szCs w:val="24"/>
        </w:rPr>
        <w:footnoteReference w:id="4"/>
      </w:r>
    </w:p>
    <w:p w:rsidR="00570694" w:rsidRDefault="001D6C73" w:rsidP="001D6C73">
      <w:pPr>
        <w:spacing w:after="0" w:line="360" w:lineRule="auto"/>
        <w:ind w:firstLine="720"/>
        <w:jc w:val="both"/>
        <w:outlineLvl w:val="0"/>
        <w:rPr>
          <w:rFonts w:ascii="Garamond" w:hAnsi="Garamond" w:cs="Garamond"/>
          <w:sz w:val="24"/>
          <w:szCs w:val="24"/>
          <w:shd w:val="solid" w:color="FFFFFF" w:fill="FFFFFF"/>
        </w:rPr>
      </w:pPr>
      <w:r w:rsidRPr="001D6C73">
        <w:rPr>
          <w:rFonts w:ascii="Garamond" w:hAnsi="Garamond"/>
          <w:sz w:val="24"/>
          <w:szCs w:val="24"/>
        </w:rPr>
        <w:t xml:space="preserve">There have been numerous studies conducted on the topic of </w:t>
      </w:r>
      <w:proofErr w:type="spellStart"/>
      <w:r w:rsidRPr="001D6C73">
        <w:rPr>
          <w:rFonts w:ascii="Garamond" w:hAnsi="Garamond"/>
          <w:sz w:val="24"/>
          <w:szCs w:val="24"/>
        </w:rPr>
        <w:t>ijârah</w:t>
      </w:r>
      <w:proofErr w:type="spellEnd"/>
      <w:r w:rsidRPr="001D6C73">
        <w:rPr>
          <w:rFonts w:ascii="Garamond" w:hAnsi="Garamond"/>
          <w:sz w:val="24"/>
          <w:szCs w:val="24"/>
        </w:rPr>
        <w:t xml:space="preserve">, or leasing, and the various forms it takes in contemporary life. In their work titled </w:t>
      </w:r>
      <w:r w:rsidRPr="001D6C73">
        <w:rPr>
          <w:rFonts w:ascii="Garamond" w:hAnsi="Garamond"/>
          <w:sz w:val="24"/>
          <w:szCs w:val="24"/>
        </w:rPr>
        <w:lastRenderedPageBreak/>
        <w:t>Sociological and Philosophical Study of</w:t>
      </w:r>
      <w:r w:rsidRPr="001D6C73">
        <w:rPr>
          <w:rFonts w:ascii="Garamond" w:hAnsi="Garamond"/>
          <w:i/>
          <w:iCs/>
          <w:sz w:val="24"/>
          <w:szCs w:val="24"/>
        </w:rPr>
        <w:t xml:space="preserve"> </w:t>
      </w:r>
      <w:proofErr w:type="spellStart"/>
      <w:r w:rsidRPr="001D6C73">
        <w:rPr>
          <w:rFonts w:ascii="Garamond" w:hAnsi="Garamond"/>
          <w:i/>
          <w:iCs/>
          <w:sz w:val="24"/>
          <w:szCs w:val="24"/>
        </w:rPr>
        <w:t>Ijârah</w:t>
      </w:r>
      <w:proofErr w:type="spellEnd"/>
      <w:r w:rsidRPr="001D6C73">
        <w:rPr>
          <w:rFonts w:ascii="Garamond" w:hAnsi="Garamond"/>
          <w:sz w:val="24"/>
          <w:szCs w:val="24"/>
        </w:rPr>
        <w:t xml:space="preserve"> and</w:t>
      </w:r>
      <w:r>
        <w:rPr>
          <w:rFonts w:ascii="Garamond" w:hAnsi="Garamond"/>
          <w:i/>
          <w:iCs/>
          <w:sz w:val="24"/>
          <w:szCs w:val="24"/>
        </w:rPr>
        <w:t xml:space="preserve"> </w:t>
      </w:r>
      <w:proofErr w:type="spellStart"/>
      <w:r>
        <w:rPr>
          <w:rFonts w:ascii="Garamond" w:hAnsi="Garamond"/>
          <w:i/>
          <w:iCs/>
          <w:sz w:val="24"/>
          <w:szCs w:val="24"/>
        </w:rPr>
        <w:t>Ijârah</w:t>
      </w:r>
      <w:proofErr w:type="spellEnd"/>
      <w:r>
        <w:rPr>
          <w:rFonts w:ascii="Garamond" w:hAnsi="Garamond"/>
          <w:i/>
          <w:iCs/>
          <w:sz w:val="24"/>
          <w:szCs w:val="24"/>
        </w:rPr>
        <w:t xml:space="preserve"> </w:t>
      </w:r>
      <w:proofErr w:type="spellStart"/>
      <w:r>
        <w:rPr>
          <w:rFonts w:ascii="Garamond" w:hAnsi="Garamond"/>
          <w:i/>
          <w:iCs/>
          <w:sz w:val="24"/>
          <w:szCs w:val="24"/>
        </w:rPr>
        <w:t>Muntahiya</w:t>
      </w:r>
      <w:proofErr w:type="spellEnd"/>
      <w:r>
        <w:rPr>
          <w:rFonts w:ascii="Garamond" w:hAnsi="Garamond"/>
          <w:i/>
          <w:iCs/>
          <w:sz w:val="24"/>
          <w:szCs w:val="24"/>
        </w:rPr>
        <w:t xml:space="preserve"> bi </w:t>
      </w:r>
      <w:proofErr w:type="spellStart"/>
      <w:r>
        <w:rPr>
          <w:rFonts w:ascii="Garamond" w:hAnsi="Garamond"/>
          <w:i/>
          <w:iCs/>
          <w:sz w:val="24"/>
          <w:szCs w:val="24"/>
        </w:rPr>
        <w:t>Tamlik</w:t>
      </w:r>
      <w:proofErr w:type="spellEnd"/>
      <w:r w:rsidRPr="001D6C73">
        <w:rPr>
          <w:rFonts w:ascii="Garamond" w:hAnsi="Garamond"/>
          <w:sz w:val="24"/>
          <w:szCs w:val="24"/>
        </w:rPr>
        <w:t xml:space="preserve">, </w:t>
      </w:r>
      <w:proofErr w:type="spellStart"/>
      <w:r w:rsidRPr="001D6C73">
        <w:rPr>
          <w:rFonts w:ascii="Garamond" w:hAnsi="Garamond"/>
          <w:sz w:val="24"/>
          <w:szCs w:val="24"/>
        </w:rPr>
        <w:t>Novita</w:t>
      </w:r>
      <w:proofErr w:type="spellEnd"/>
      <w:r w:rsidRPr="001D6C73">
        <w:rPr>
          <w:rFonts w:ascii="Garamond" w:hAnsi="Garamond"/>
          <w:sz w:val="24"/>
          <w:szCs w:val="24"/>
        </w:rPr>
        <w:t xml:space="preserve"> </w:t>
      </w:r>
      <w:proofErr w:type="spellStart"/>
      <w:r w:rsidRPr="001D6C73">
        <w:rPr>
          <w:rFonts w:ascii="Garamond" w:hAnsi="Garamond"/>
          <w:sz w:val="24"/>
          <w:szCs w:val="24"/>
        </w:rPr>
        <w:t>Angraeni</w:t>
      </w:r>
      <w:proofErr w:type="spellEnd"/>
      <w:r w:rsidRPr="001D6C73">
        <w:rPr>
          <w:rFonts w:ascii="Garamond" w:hAnsi="Garamond"/>
          <w:sz w:val="24"/>
          <w:szCs w:val="24"/>
        </w:rPr>
        <w:t xml:space="preserve"> and </w:t>
      </w:r>
      <w:proofErr w:type="spellStart"/>
      <w:r w:rsidRPr="001D6C73">
        <w:rPr>
          <w:rFonts w:ascii="Garamond" w:hAnsi="Garamond"/>
          <w:sz w:val="24"/>
          <w:szCs w:val="24"/>
        </w:rPr>
        <w:t>Erry</w:t>
      </w:r>
      <w:proofErr w:type="spellEnd"/>
      <w:r w:rsidRPr="001D6C73">
        <w:rPr>
          <w:rFonts w:ascii="Garamond" w:hAnsi="Garamond"/>
          <w:sz w:val="24"/>
          <w:szCs w:val="24"/>
        </w:rPr>
        <w:t xml:space="preserve"> </w:t>
      </w:r>
      <w:proofErr w:type="spellStart"/>
      <w:r w:rsidRPr="001D6C73">
        <w:rPr>
          <w:rFonts w:ascii="Garamond" w:hAnsi="Garamond"/>
          <w:sz w:val="24"/>
          <w:szCs w:val="24"/>
        </w:rPr>
        <w:t>Fitrya</w:t>
      </w:r>
      <w:proofErr w:type="spellEnd"/>
      <w:r w:rsidRPr="001D6C73">
        <w:rPr>
          <w:rFonts w:ascii="Garamond" w:hAnsi="Garamond"/>
          <w:sz w:val="24"/>
          <w:szCs w:val="24"/>
        </w:rPr>
        <w:t xml:space="preserve"> </w:t>
      </w:r>
      <w:proofErr w:type="spellStart"/>
      <w:r w:rsidRPr="001D6C73">
        <w:rPr>
          <w:rFonts w:ascii="Garamond" w:hAnsi="Garamond"/>
          <w:sz w:val="24"/>
          <w:szCs w:val="24"/>
        </w:rPr>
        <w:t>Primadhan</w:t>
      </w:r>
      <w:r w:rsidR="009C3630">
        <w:rPr>
          <w:rFonts w:ascii="Garamond" w:hAnsi="Garamond"/>
          <w:sz w:val="24"/>
          <w:szCs w:val="24"/>
        </w:rPr>
        <w:t>y</w:t>
      </w:r>
      <w:proofErr w:type="spellEnd"/>
      <w:r>
        <w:rPr>
          <w:rFonts w:ascii="Garamond" w:hAnsi="Garamond"/>
          <w:sz w:val="24"/>
          <w:szCs w:val="24"/>
        </w:rPr>
        <w:t xml:space="preserve"> (2022)</w:t>
      </w:r>
      <w:r w:rsidRPr="001D6C73">
        <w:rPr>
          <w:rFonts w:ascii="Garamond" w:hAnsi="Garamond"/>
          <w:sz w:val="24"/>
          <w:szCs w:val="24"/>
        </w:rPr>
        <w:t xml:space="preserve"> defined </w:t>
      </w:r>
      <w:proofErr w:type="spellStart"/>
      <w:r w:rsidRPr="001D6C73">
        <w:rPr>
          <w:rFonts w:ascii="Garamond" w:hAnsi="Garamond"/>
          <w:sz w:val="24"/>
          <w:szCs w:val="24"/>
        </w:rPr>
        <w:t>ijârah</w:t>
      </w:r>
      <w:proofErr w:type="spellEnd"/>
      <w:r w:rsidRPr="001D6C73">
        <w:rPr>
          <w:rFonts w:ascii="Garamond" w:hAnsi="Garamond"/>
          <w:sz w:val="24"/>
          <w:szCs w:val="24"/>
        </w:rPr>
        <w:t xml:space="preserve"> as a contract for the transfer of </w:t>
      </w:r>
      <w:proofErr w:type="spellStart"/>
      <w:r w:rsidRPr="001D6C73">
        <w:rPr>
          <w:rFonts w:ascii="Garamond" w:hAnsi="Garamond"/>
          <w:sz w:val="24"/>
          <w:szCs w:val="24"/>
        </w:rPr>
        <w:t>usufructuary</w:t>
      </w:r>
      <w:proofErr w:type="spellEnd"/>
      <w:r w:rsidRPr="001D6C73">
        <w:rPr>
          <w:rFonts w:ascii="Garamond" w:hAnsi="Garamond"/>
          <w:sz w:val="24"/>
          <w:szCs w:val="24"/>
        </w:rPr>
        <w:t xml:space="preserve"> rights over an item or service and</w:t>
      </w:r>
      <w:r w:rsidRPr="001D6C73">
        <w:rPr>
          <w:rFonts w:ascii="Garamond" w:hAnsi="Garamond"/>
          <w:i/>
          <w:iCs/>
          <w:sz w:val="24"/>
          <w:szCs w:val="24"/>
        </w:rPr>
        <w:t xml:space="preserve"> </w:t>
      </w:r>
      <w:proofErr w:type="spellStart"/>
      <w:r w:rsidRPr="001D6C73">
        <w:rPr>
          <w:rFonts w:ascii="Garamond" w:hAnsi="Garamond"/>
          <w:i/>
          <w:iCs/>
          <w:sz w:val="24"/>
          <w:szCs w:val="24"/>
        </w:rPr>
        <w:t>ijârah</w:t>
      </w:r>
      <w:proofErr w:type="spellEnd"/>
      <w:r w:rsidRPr="001D6C73">
        <w:rPr>
          <w:rFonts w:ascii="Garamond" w:hAnsi="Garamond"/>
          <w:i/>
          <w:iCs/>
          <w:sz w:val="24"/>
          <w:szCs w:val="24"/>
        </w:rPr>
        <w:t xml:space="preserve"> </w:t>
      </w:r>
      <w:proofErr w:type="spellStart"/>
      <w:r w:rsidRPr="001D6C73">
        <w:rPr>
          <w:rFonts w:ascii="Garamond" w:hAnsi="Garamond"/>
          <w:i/>
          <w:iCs/>
          <w:sz w:val="24"/>
          <w:szCs w:val="24"/>
        </w:rPr>
        <w:t>muntahiyah</w:t>
      </w:r>
      <w:proofErr w:type="spellEnd"/>
      <w:r w:rsidRPr="001D6C73">
        <w:rPr>
          <w:rFonts w:ascii="Garamond" w:hAnsi="Garamond"/>
          <w:i/>
          <w:iCs/>
          <w:sz w:val="24"/>
          <w:szCs w:val="24"/>
        </w:rPr>
        <w:t xml:space="preserve"> </w:t>
      </w:r>
      <w:proofErr w:type="spellStart"/>
      <w:r w:rsidRPr="001D6C73">
        <w:rPr>
          <w:rFonts w:ascii="Garamond" w:hAnsi="Garamond"/>
          <w:i/>
          <w:iCs/>
          <w:sz w:val="24"/>
          <w:szCs w:val="24"/>
        </w:rPr>
        <w:t>bi</w:t>
      </w:r>
      <w:proofErr w:type="spellEnd"/>
      <w:r w:rsidRPr="001D6C73">
        <w:rPr>
          <w:rFonts w:ascii="Garamond" w:hAnsi="Garamond"/>
          <w:i/>
          <w:iCs/>
          <w:sz w:val="24"/>
          <w:szCs w:val="24"/>
        </w:rPr>
        <w:t xml:space="preserve"> </w:t>
      </w:r>
      <w:proofErr w:type="spellStart"/>
      <w:r w:rsidRPr="001D6C73">
        <w:rPr>
          <w:rFonts w:ascii="Garamond" w:hAnsi="Garamond"/>
          <w:i/>
          <w:iCs/>
          <w:sz w:val="24"/>
          <w:szCs w:val="24"/>
        </w:rPr>
        <w:t>tamlik</w:t>
      </w:r>
      <w:proofErr w:type="spellEnd"/>
      <w:r w:rsidRPr="001D6C73">
        <w:rPr>
          <w:rFonts w:ascii="Garamond" w:hAnsi="Garamond"/>
          <w:i/>
          <w:iCs/>
          <w:sz w:val="24"/>
          <w:szCs w:val="24"/>
        </w:rPr>
        <w:t xml:space="preserve"> </w:t>
      </w:r>
      <w:r w:rsidRPr="001D6C73">
        <w:rPr>
          <w:rFonts w:ascii="Garamond" w:hAnsi="Garamond"/>
          <w:sz w:val="24"/>
          <w:szCs w:val="24"/>
        </w:rPr>
        <w:t xml:space="preserve">as a lease contract with the option to transfer ownership rights. The </w:t>
      </w:r>
      <w:proofErr w:type="spellStart"/>
      <w:r w:rsidRPr="001D6C73">
        <w:rPr>
          <w:rFonts w:ascii="Garamond" w:hAnsi="Garamond"/>
          <w:sz w:val="24"/>
          <w:szCs w:val="24"/>
        </w:rPr>
        <w:t>ijrah</w:t>
      </w:r>
      <w:proofErr w:type="spellEnd"/>
      <w:r w:rsidRPr="001D6C73">
        <w:rPr>
          <w:rFonts w:ascii="Garamond" w:hAnsi="Garamond"/>
          <w:sz w:val="24"/>
          <w:szCs w:val="24"/>
        </w:rPr>
        <w:t xml:space="preserve"> and </w:t>
      </w:r>
      <w:proofErr w:type="spellStart"/>
      <w:r w:rsidRPr="001D6C73">
        <w:rPr>
          <w:rFonts w:ascii="Garamond" w:hAnsi="Garamond"/>
          <w:i/>
          <w:iCs/>
          <w:sz w:val="24"/>
          <w:szCs w:val="24"/>
        </w:rPr>
        <w:t>ijrah</w:t>
      </w:r>
      <w:proofErr w:type="spellEnd"/>
      <w:r w:rsidRPr="001D6C73">
        <w:rPr>
          <w:rFonts w:ascii="Garamond" w:hAnsi="Garamond"/>
          <w:i/>
          <w:iCs/>
          <w:sz w:val="24"/>
          <w:szCs w:val="24"/>
        </w:rPr>
        <w:t xml:space="preserve"> </w:t>
      </w:r>
      <w:proofErr w:type="spellStart"/>
      <w:r w:rsidRPr="001D6C73">
        <w:rPr>
          <w:rFonts w:ascii="Garamond" w:hAnsi="Garamond"/>
          <w:i/>
          <w:iCs/>
          <w:sz w:val="24"/>
          <w:szCs w:val="24"/>
        </w:rPr>
        <w:t>muntahiya</w:t>
      </w:r>
      <w:proofErr w:type="spellEnd"/>
      <w:r w:rsidRPr="001D6C73">
        <w:rPr>
          <w:rFonts w:ascii="Garamond" w:hAnsi="Garamond"/>
          <w:i/>
          <w:iCs/>
          <w:sz w:val="24"/>
          <w:szCs w:val="24"/>
        </w:rPr>
        <w:t xml:space="preserve"> bi </w:t>
      </w:r>
      <w:proofErr w:type="spellStart"/>
      <w:r w:rsidRPr="001D6C73">
        <w:rPr>
          <w:rFonts w:ascii="Garamond" w:hAnsi="Garamond"/>
          <w:i/>
          <w:iCs/>
          <w:sz w:val="24"/>
          <w:szCs w:val="24"/>
        </w:rPr>
        <w:t>tamlik</w:t>
      </w:r>
      <w:proofErr w:type="spellEnd"/>
      <w:r w:rsidRPr="001D6C73">
        <w:rPr>
          <w:rFonts w:ascii="Garamond" w:hAnsi="Garamond"/>
          <w:i/>
          <w:iCs/>
          <w:sz w:val="24"/>
          <w:szCs w:val="24"/>
        </w:rPr>
        <w:t xml:space="preserve"> </w:t>
      </w:r>
      <w:r w:rsidRPr="001D6C73">
        <w:rPr>
          <w:rFonts w:ascii="Garamond" w:hAnsi="Garamond"/>
          <w:sz w:val="24"/>
          <w:szCs w:val="24"/>
        </w:rPr>
        <w:t>contracts, they reasoned, can help people go about their daily lives and work in tandem to provide for their basic necessities, based on the findings of sociological studies. In addition, it offers directives for ensuring that everyone's rights are respected so that everyone c</w:t>
      </w:r>
      <w:r>
        <w:rPr>
          <w:rFonts w:ascii="Garamond" w:hAnsi="Garamond"/>
          <w:sz w:val="24"/>
          <w:szCs w:val="24"/>
        </w:rPr>
        <w:t>an live in peace and prosperity</w:t>
      </w:r>
      <w:r w:rsidR="002649AF">
        <w:rPr>
          <w:rFonts w:ascii="Garamond" w:hAnsi="Garamond"/>
          <w:sz w:val="24"/>
          <w:szCs w:val="24"/>
        </w:rPr>
        <w:t>.</w:t>
      </w:r>
      <w:r w:rsidR="001678F8">
        <w:rPr>
          <w:rStyle w:val="FootnoteReference"/>
          <w:rFonts w:ascii="Garamond" w:hAnsi="Garamond"/>
          <w:sz w:val="24"/>
          <w:szCs w:val="24"/>
        </w:rPr>
        <w:footnoteReference w:id="5"/>
      </w:r>
      <w:r w:rsidR="001678F8" w:rsidRPr="003F7CBF">
        <w:rPr>
          <w:rFonts w:ascii="Garamond" w:hAnsi="Garamond" w:cs="Garamond"/>
          <w:sz w:val="24"/>
          <w:szCs w:val="24"/>
          <w:shd w:val="solid" w:color="FFFFFF" w:fill="FFFFFF"/>
        </w:rPr>
        <w:t xml:space="preserve"> </w:t>
      </w:r>
    </w:p>
    <w:p w:rsidR="00570694" w:rsidRDefault="001678F8" w:rsidP="00AE0C2E">
      <w:pPr>
        <w:spacing w:after="0" w:line="360" w:lineRule="auto"/>
        <w:ind w:firstLine="720"/>
        <w:jc w:val="both"/>
        <w:outlineLvl w:val="0"/>
        <w:rPr>
          <w:rFonts w:ascii="Garamond" w:hAnsi="Garamond" w:cs="Garamond"/>
          <w:sz w:val="24"/>
          <w:szCs w:val="24"/>
          <w:shd w:val="solid" w:color="FFFFFF" w:fill="FFFFFF"/>
        </w:rPr>
      </w:pPr>
      <w:r w:rsidRPr="003F7CBF">
        <w:rPr>
          <w:rFonts w:ascii="Garamond" w:hAnsi="Garamond" w:cs="Garamond"/>
          <w:sz w:val="24"/>
          <w:szCs w:val="24"/>
          <w:shd w:val="solid" w:color="FFFFFF" w:fill="FFFFFF"/>
        </w:rPr>
        <w:t xml:space="preserve">Another research done by </w:t>
      </w:r>
      <w:proofErr w:type="spellStart"/>
      <w:r w:rsidRPr="003F7CBF">
        <w:rPr>
          <w:rFonts w:ascii="Garamond" w:hAnsi="Garamond" w:cs="Garamond"/>
          <w:sz w:val="24"/>
          <w:szCs w:val="24"/>
          <w:shd w:val="solid" w:color="FFFFFF" w:fill="FFFFFF"/>
        </w:rPr>
        <w:t>Mohamud</w:t>
      </w:r>
      <w:proofErr w:type="spellEnd"/>
      <w:r w:rsidRPr="003F7CBF">
        <w:rPr>
          <w:rFonts w:ascii="Garamond" w:hAnsi="Garamond" w:cs="Garamond"/>
          <w:sz w:val="24"/>
          <w:szCs w:val="24"/>
          <w:shd w:val="solid" w:color="FFFFFF" w:fill="FFFFFF"/>
        </w:rPr>
        <w:t xml:space="preserve"> Said Yusuf and </w:t>
      </w:r>
      <w:proofErr w:type="spellStart"/>
      <w:r w:rsidRPr="003F7CBF">
        <w:rPr>
          <w:rFonts w:ascii="Garamond" w:hAnsi="Garamond" w:cs="Garamond"/>
          <w:sz w:val="24"/>
          <w:szCs w:val="24"/>
          <w:shd w:val="solid" w:color="FFFFFF" w:fill="FFFFFF"/>
        </w:rPr>
        <w:t>Mohamad</w:t>
      </w:r>
      <w:proofErr w:type="spellEnd"/>
      <w:r w:rsidRPr="003F7CBF">
        <w:rPr>
          <w:rFonts w:ascii="Garamond" w:hAnsi="Garamond" w:cs="Garamond"/>
          <w:sz w:val="24"/>
          <w:szCs w:val="24"/>
          <w:shd w:val="solid" w:color="FFFFFF" w:fill="FFFFFF"/>
        </w:rPr>
        <w:t xml:space="preserve"> </w:t>
      </w:r>
      <w:proofErr w:type="spellStart"/>
      <w:r w:rsidRPr="003F7CBF">
        <w:rPr>
          <w:rFonts w:ascii="Garamond" w:hAnsi="Garamond" w:cs="Garamond"/>
          <w:sz w:val="24"/>
          <w:szCs w:val="24"/>
          <w:shd w:val="solid" w:color="FFFFFF" w:fill="FFFFFF"/>
        </w:rPr>
        <w:t>Yazid</w:t>
      </w:r>
      <w:proofErr w:type="spellEnd"/>
      <w:r w:rsidRPr="003F7CBF">
        <w:rPr>
          <w:rFonts w:ascii="Garamond" w:hAnsi="Garamond" w:cs="Garamond"/>
          <w:sz w:val="24"/>
          <w:szCs w:val="24"/>
          <w:shd w:val="solid" w:color="FFFFFF" w:fill="FFFFFF"/>
        </w:rPr>
        <w:t xml:space="preserve"> Isa</w:t>
      </w:r>
      <w:r w:rsidR="00843023">
        <w:rPr>
          <w:rFonts w:ascii="Garamond" w:hAnsi="Garamond" w:cs="Garamond"/>
          <w:sz w:val="24"/>
          <w:szCs w:val="24"/>
          <w:shd w:val="solid" w:color="FFFFFF" w:fill="FFFFFF"/>
        </w:rPr>
        <w:t xml:space="preserve"> (2021)</w:t>
      </w:r>
      <w:r w:rsidRPr="003F7CBF">
        <w:rPr>
          <w:rFonts w:ascii="Garamond" w:hAnsi="Garamond" w:cs="Garamond"/>
          <w:sz w:val="24"/>
          <w:szCs w:val="24"/>
          <w:shd w:val="solid" w:color="FFFFFF" w:fill="FFFFFF"/>
        </w:rPr>
        <w:t xml:space="preserve"> entitled, </w:t>
      </w:r>
      <w:proofErr w:type="gramStart"/>
      <w:r w:rsidRPr="003F7CBF">
        <w:rPr>
          <w:rFonts w:ascii="Garamond" w:hAnsi="Garamond" w:cs="Garamond"/>
          <w:i/>
          <w:iCs/>
          <w:sz w:val="24"/>
          <w:szCs w:val="24"/>
          <w:shd w:val="solid" w:color="FFFFFF" w:fill="FFFFFF"/>
        </w:rPr>
        <w:t>The</w:t>
      </w:r>
      <w:proofErr w:type="gramEnd"/>
      <w:r w:rsidRPr="003F7CBF">
        <w:rPr>
          <w:rFonts w:ascii="Garamond" w:hAnsi="Garamond" w:cs="Garamond"/>
          <w:i/>
          <w:iCs/>
          <w:sz w:val="24"/>
          <w:szCs w:val="24"/>
          <w:shd w:val="solid" w:color="FFFFFF" w:fill="FFFFFF"/>
        </w:rPr>
        <w:t xml:space="preserve"> impact of </w:t>
      </w:r>
      <w:proofErr w:type="spellStart"/>
      <w:r w:rsidR="00BF1C71" w:rsidRPr="00BF1C71">
        <w:rPr>
          <w:rFonts w:ascii="Garamond" w:hAnsi="Garamond" w:cs="Garamond"/>
          <w:i/>
          <w:iCs/>
          <w:sz w:val="24"/>
          <w:szCs w:val="24"/>
          <w:shd w:val="solid" w:color="FFFFFF" w:fill="FFFFFF"/>
        </w:rPr>
        <w:t>Ijârah</w:t>
      </w:r>
      <w:proofErr w:type="spellEnd"/>
      <w:r w:rsidRPr="003F7CBF">
        <w:rPr>
          <w:rFonts w:ascii="Garamond" w:hAnsi="Garamond" w:cs="Garamond"/>
          <w:i/>
          <w:iCs/>
          <w:sz w:val="24"/>
          <w:szCs w:val="24"/>
          <w:shd w:val="solid" w:color="FFFFFF" w:fill="FFFFFF"/>
        </w:rPr>
        <w:t>/Lease Financing on Malaysian Islamic Bank Performance.</w:t>
      </w:r>
      <w:r w:rsidRPr="003F7CBF">
        <w:rPr>
          <w:rFonts w:ascii="Garamond" w:hAnsi="Garamond"/>
          <w:sz w:val="24"/>
          <w:szCs w:val="24"/>
        </w:rPr>
        <w:t xml:space="preserve"> </w:t>
      </w:r>
      <w:r w:rsidRPr="003F7CBF">
        <w:rPr>
          <w:rFonts w:ascii="Garamond" w:hAnsi="Garamond" w:cs="Garamond"/>
          <w:sz w:val="24"/>
          <w:szCs w:val="24"/>
          <w:shd w:val="solid" w:color="FFFFFF" w:fill="FFFFFF"/>
        </w:rPr>
        <w:t xml:space="preserve">Supporting previous theoretical investigations into the correlation between </w:t>
      </w:r>
      <w:proofErr w:type="spellStart"/>
      <w:r w:rsidR="00BF1C71" w:rsidRPr="00BF1C71">
        <w:rPr>
          <w:rFonts w:ascii="Garamond" w:hAnsi="Garamond" w:cs="Garamond"/>
          <w:i/>
          <w:iCs/>
          <w:sz w:val="24"/>
          <w:szCs w:val="24"/>
          <w:shd w:val="solid" w:color="FFFFFF" w:fill="FFFFFF"/>
        </w:rPr>
        <w:t>Ijârah</w:t>
      </w:r>
      <w:proofErr w:type="spellEnd"/>
      <w:r w:rsidRPr="003F7CBF">
        <w:rPr>
          <w:rFonts w:ascii="Garamond" w:hAnsi="Garamond" w:cs="Garamond"/>
          <w:sz w:val="24"/>
          <w:szCs w:val="24"/>
          <w:shd w:val="solid" w:color="FFFFFF" w:fill="FFFFFF"/>
        </w:rPr>
        <w:t xml:space="preserve"> financing and the effectiveness of Islamic banks, this study offers hard data to back up the hypotheses. This study adds to the growing body of knowledge on Islamic banking and bank performance by analyzing the impact of </w:t>
      </w:r>
      <w:proofErr w:type="spellStart"/>
      <w:r w:rsidR="00BF1C71" w:rsidRPr="00BF1C71">
        <w:rPr>
          <w:rFonts w:ascii="Garamond" w:hAnsi="Garamond" w:cs="Garamond"/>
          <w:i/>
          <w:iCs/>
          <w:sz w:val="24"/>
          <w:szCs w:val="24"/>
          <w:shd w:val="solid" w:color="FFFFFF" w:fill="FFFFFF"/>
        </w:rPr>
        <w:t>Ijârah</w:t>
      </w:r>
      <w:proofErr w:type="spellEnd"/>
      <w:r w:rsidRPr="003F7CBF">
        <w:rPr>
          <w:rFonts w:ascii="Garamond" w:hAnsi="Garamond" w:cs="Garamond"/>
          <w:sz w:val="24"/>
          <w:szCs w:val="24"/>
          <w:shd w:val="solid" w:color="FFFFFF" w:fill="FFFFFF"/>
        </w:rPr>
        <w:t xml:space="preserve"> financing. Improved service for customers using </w:t>
      </w:r>
      <w:proofErr w:type="spellStart"/>
      <w:r w:rsidR="009C3630">
        <w:rPr>
          <w:rFonts w:ascii="Garamond" w:hAnsi="Garamond" w:cs="Garamond"/>
          <w:i/>
          <w:iCs/>
          <w:sz w:val="24"/>
          <w:szCs w:val="24"/>
          <w:shd w:val="solid" w:color="FFFFFF" w:fill="FFFFFF"/>
        </w:rPr>
        <w:t>i</w:t>
      </w:r>
      <w:r w:rsidR="00BF1C71" w:rsidRPr="00BF1C71">
        <w:rPr>
          <w:rFonts w:ascii="Garamond" w:hAnsi="Garamond" w:cs="Garamond"/>
          <w:i/>
          <w:iCs/>
          <w:sz w:val="24"/>
          <w:szCs w:val="24"/>
          <w:shd w:val="solid" w:color="FFFFFF" w:fill="FFFFFF"/>
        </w:rPr>
        <w:t>jârah</w:t>
      </w:r>
      <w:proofErr w:type="spellEnd"/>
      <w:r w:rsidRPr="003F7CBF">
        <w:rPr>
          <w:rFonts w:ascii="Garamond" w:hAnsi="Garamond" w:cs="Garamond"/>
          <w:sz w:val="24"/>
          <w:szCs w:val="24"/>
          <w:shd w:val="solid" w:color="FFFFFF" w:fill="FFFFFF"/>
        </w:rPr>
        <w:t xml:space="preserve"> financing is one way Islamic banks can boost their bottom line. As the need for </w:t>
      </w:r>
      <w:proofErr w:type="spellStart"/>
      <w:r w:rsidR="009C3630">
        <w:rPr>
          <w:rFonts w:ascii="Garamond" w:hAnsi="Garamond" w:cs="Garamond"/>
          <w:i/>
          <w:iCs/>
          <w:sz w:val="24"/>
          <w:szCs w:val="24"/>
          <w:shd w:val="solid" w:color="FFFFFF" w:fill="FFFFFF"/>
        </w:rPr>
        <w:t>i</w:t>
      </w:r>
      <w:r w:rsidR="00BF1C71" w:rsidRPr="00BF1C71">
        <w:rPr>
          <w:rFonts w:ascii="Garamond" w:hAnsi="Garamond" w:cs="Garamond"/>
          <w:i/>
          <w:iCs/>
          <w:sz w:val="24"/>
          <w:szCs w:val="24"/>
          <w:shd w:val="solid" w:color="FFFFFF" w:fill="FFFFFF"/>
        </w:rPr>
        <w:t>jârah</w:t>
      </w:r>
      <w:proofErr w:type="spellEnd"/>
      <w:r w:rsidRPr="003F7CBF">
        <w:rPr>
          <w:rFonts w:ascii="Garamond" w:hAnsi="Garamond" w:cs="Garamond"/>
          <w:sz w:val="24"/>
          <w:szCs w:val="24"/>
          <w:shd w:val="solid" w:color="FFFFFF" w:fill="FFFFFF"/>
        </w:rPr>
        <w:t xml:space="preserve"> financing rises, Islamic banks will perform better and gain market share in </w:t>
      </w:r>
      <w:proofErr w:type="spellStart"/>
      <w:r w:rsidR="009C3630">
        <w:rPr>
          <w:rFonts w:ascii="Garamond" w:hAnsi="Garamond" w:cs="Garamond"/>
          <w:i/>
          <w:iCs/>
          <w:sz w:val="24"/>
          <w:szCs w:val="24"/>
          <w:shd w:val="solid" w:color="FFFFFF" w:fill="FFFFFF"/>
        </w:rPr>
        <w:t>i</w:t>
      </w:r>
      <w:r w:rsidR="00BF1C71" w:rsidRPr="00BF1C71">
        <w:rPr>
          <w:rFonts w:ascii="Garamond" w:hAnsi="Garamond" w:cs="Garamond"/>
          <w:i/>
          <w:iCs/>
          <w:sz w:val="24"/>
          <w:szCs w:val="24"/>
          <w:shd w:val="solid" w:color="FFFFFF" w:fill="FFFFFF"/>
        </w:rPr>
        <w:t>jârah</w:t>
      </w:r>
      <w:proofErr w:type="spellEnd"/>
      <w:r w:rsidRPr="003F7CBF">
        <w:rPr>
          <w:rFonts w:ascii="Garamond" w:hAnsi="Garamond" w:cs="Garamond"/>
          <w:sz w:val="24"/>
          <w:szCs w:val="24"/>
          <w:shd w:val="solid" w:color="FFFFFF" w:fill="FFFFFF"/>
        </w:rPr>
        <w:t xml:space="preserve"> financing/leasing at the expense of conventional banks</w:t>
      </w:r>
      <w:r w:rsidR="002649AF">
        <w:rPr>
          <w:rFonts w:ascii="Garamond" w:hAnsi="Garamond" w:cs="Garamond"/>
          <w:sz w:val="24"/>
          <w:szCs w:val="24"/>
          <w:shd w:val="solid" w:color="FFFFFF" w:fill="FFFFFF"/>
        </w:rPr>
        <w:t>.</w:t>
      </w:r>
      <w:r>
        <w:rPr>
          <w:rStyle w:val="FootnoteReference"/>
          <w:rFonts w:ascii="Garamond" w:hAnsi="Garamond" w:cs="Garamond"/>
          <w:sz w:val="24"/>
          <w:szCs w:val="24"/>
          <w:shd w:val="solid" w:color="FFFFFF" w:fill="FFFFFF"/>
        </w:rPr>
        <w:footnoteReference w:id="6"/>
      </w:r>
      <w:r w:rsidRPr="003F7CBF">
        <w:rPr>
          <w:rFonts w:ascii="Garamond" w:hAnsi="Garamond" w:cs="Garamond"/>
          <w:sz w:val="24"/>
          <w:szCs w:val="24"/>
          <w:shd w:val="solid" w:color="FFFFFF" w:fill="FFFFFF"/>
        </w:rPr>
        <w:t xml:space="preserve"> </w:t>
      </w:r>
    </w:p>
    <w:p w:rsidR="001678F8" w:rsidRPr="003F7CBF" w:rsidRDefault="001678F8" w:rsidP="009C3630">
      <w:pPr>
        <w:spacing w:after="0" w:line="360" w:lineRule="auto"/>
        <w:ind w:firstLine="720"/>
        <w:jc w:val="both"/>
        <w:outlineLvl w:val="0"/>
        <w:rPr>
          <w:rFonts w:ascii="Garamond" w:hAnsi="Garamond" w:cs="Garamond"/>
          <w:sz w:val="24"/>
          <w:szCs w:val="24"/>
          <w:shd w:val="solid" w:color="FFFFFF" w:fill="FFFFFF"/>
        </w:rPr>
      </w:pPr>
      <w:r w:rsidRPr="003F7CBF">
        <w:rPr>
          <w:rFonts w:ascii="Garamond" w:hAnsi="Garamond" w:cs="Garamond"/>
          <w:sz w:val="24"/>
          <w:szCs w:val="24"/>
          <w:shd w:val="solid" w:color="FFFFFF" w:fill="FFFFFF"/>
        </w:rPr>
        <w:t xml:space="preserve">In an article written by </w:t>
      </w:r>
      <w:proofErr w:type="spellStart"/>
      <w:r w:rsidRPr="003F7CBF">
        <w:rPr>
          <w:rFonts w:ascii="Garamond" w:hAnsi="Garamond" w:cs="Garamond"/>
          <w:sz w:val="24"/>
          <w:szCs w:val="24"/>
          <w:shd w:val="solid" w:color="FFFFFF" w:fill="FFFFFF"/>
        </w:rPr>
        <w:t>Zeeshan</w:t>
      </w:r>
      <w:proofErr w:type="spellEnd"/>
      <w:r w:rsidRPr="003F7CBF">
        <w:rPr>
          <w:rFonts w:ascii="Garamond" w:hAnsi="Garamond" w:cs="Garamond"/>
          <w:sz w:val="24"/>
          <w:szCs w:val="24"/>
          <w:shd w:val="solid" w:color="FFFFFF" w:fill="FFFFFF"/>
        </w:rPr>
        <w:t xml:space="preserve"> Ali Khan, Muhammad </w:t>
      </w:r>
      <w:proofErr w:type="spellStart"/>
      <w:r w:rsidRPr="003F7CBF">
        <w:rPr>
          <w:rFonts w:ascii="Garamond" w:hAnsi="Garamond" w:cs="Garamond"/>
          <w:sz w:val="24"/>
          <w:szCs w:val="24"/>
          <w:shd w:val="solid" w:color="FFFFFF" w:fill="FFFFFF"/>
        </w:rPr>
        <w:t>Azam</w:t>
      </w:r>
      <w:proofErr w:type="spellEnd"/>
      <w:r w:rsidRPr="003F7CBF">
        <w:rPr>
          <w:rFonts w:ascii="Garamond" w:hAnsi="Garamond" w:cs="Garamond"/>
          <w:sz w:val="24"/>
          <w:szCs w:val="24"/>
          <w:shd w:val="solid" w:color="FFFFFF" w:fill="FFFFFF"/>
        </w:rPr>
        <w:t xml:space="preserve"> and Syed </w:t>
      </w:r>
      <w:proofErr w:type="spellStart"/>
      <w:r w:rsidRPr="003F7CBF">
        <w:rPr>
          <w:rFonts w:ascii="Garamond" w:hAnsi="Garamond" w:cs="Garamond"/>
          <w:sz w:val="24"/>
          <w:szCs w:val="24"/>
          <w:shd w:val="solid" w:color="FFFFFF" w:fill="FFFFFF"/>
        </w:rPr>
        <w:t>Ehsanullah</w:t>
      </w:r>
      <w:proofErr w:type="spellEnd"/>
      <w:r w:rsidRPr="003F7CBF">
        <w:rPr>
          <w:rFonts w:ascii="Garamond" w:hAnsi="Garamond" w:cs="Garamond"/>
          <w:sz w:val="24"/>
          <w:szCs w:val="24"/>
          <w:shd w:val="solid" w:color="FFFFFF" w:fill="FFFFFF"/>
        </w:rPr>
        <w:t xml:space="preserve"> Agha</w:t>
      </w:r>
      <w:r w:rsidRPr="003F7CBF">
        <w:rPr>
          <w:rFonts w:ascii="Garamond" w:hAnsi="Garamond"/>
          <w:noProof/>
          <w:sz w:val="24"/>
          <w:szCs w:val="24"/>
        </w:rPr>
        <w:t xml:space="preserve"> (2019) entitled, </w:t>
      </w:r>
      <w:r w:rsidRPr="003F7CBF">
        <w:rPr>
          <w:rFonts w:ascii="Garamond" w:hAnsi="Garamond"/>
          <w:i/>
          <w:iCs/>
          <w:noProof/>
          <w:sz w:val="24"/>
          <w:szCs w:val="24"/>
        </w:rPr>
        <w:t xml:space="preserve">Security Deposit Issues in Ijārah Financing - Evidence from the Islamic Banks of Pakistan, </w:t>
      </w:r>
      <w:r w:rsidRPr="003F7CBF">
        <w:rPr>
          <w:rFonts w:ascii="Garamond" w:hAnsi="Garamond" w:cs="Garamond"/>
          <w:sz w:val="24"/>
          <w:szCs w:val="24"/>
          <w:shd w:val="solid" w:color="FFFFFF" w:fill="FFFFFF"/>
        </w:rPr>
        <w:t xml:space="preserve">they concluded, based on the idea of </w:t>
      </w:r>
      <w:proofErr w:type="gramStart"/>
      <w:r w:rsidRPr="003F7CBF">
        <w:rPr>
          <w:rFonts w:ascii="Garamond" w:hAnsi="Garamond" w:cs="Garamond"/>
          <w:sz w:val="24"/>
          <w:szCs w:val="24"/>
          <w:shd w:val="solid" w:color="FFFFFF" w:fill="FFFFFF"/>
        </w:rPr>
        <w:t>commitment, that</w:t>
      </w:r>
      <w:proofErr w:type="gramEnd"/>
      <w:r w:rsidRPr="003F7CBF">
        <w:rPr>
          <w:rFonts w:ascii="Garamond" w:hAnsi="Garamond" w:cs="Garamond"/>
          <w:sz w:val="24"/>
          <w:szCs w:val="24"/>
          <w:shd w:val="solid" w:color="FFFFFF" w:fill="FFFFFF"/>
        </w:rPr>
        <w:t xml:space="preserve"> it is permitted to set up an </w:t>
      </w:r>
      <w:proofErr w:type="spellStart"/>
      <w:r w:rsidRPr="009C3630">
        <w:rPr>
          <w:rFonts w:ascii="Garamond" w:hAnsi="Garamond" w:cs="Garamond"/>
          <w:i/>
          <w:iCs/>
          <w:sz w:val="24"/>
          <w:szCs w:val="24"/>
          <w:shd w:val="solid" w:color="FFFFFF" w:fill="FFFFFF"/>
        </w:rPr>
        <w:t>ij</w:t>
      </w:r>
      <w:r w:rsidR="009C3630">
        <w:rPr>
          <w:rFonts w:ascii="Garamond" w:hAnsi="Garamond" w:cs="Garamond"/>
          <w:i/>
          <w:iCs/>
          <w:sz w:val="24"/>
          <w:szCs w:val="24"/>
          <w:shd w:val="solid" w:color="FFFFFF" w:fill="FFFFFF"/>
        </w:rPr>
        <w:t>â</w:t>
      </w:r>
      <w:r w:rsidRPr="009C3630">
        <w:rPr>
          <w:rFonts w:ascii="Garamond" w:hAnsi="Garamond" w:cs="Garamond"/>
          <w:i/>
          <w:iCs/>
          <w:sz w:val="24"/>
          <w:szCs w:val="24"/>
          <w:shd w:val="solid" w:color="FFFFFF" w:fill="FFFFFF"/>
        </w:rPr>
        <w:t>rah</w:t>
      </w:r>
      <w:proofErr w:type="spellEnd"/>
      <w:r w:rsidRPr="003F7CBF">
        <w:rPr>
          <w:rFonts w:ascii="Garamond" w:hAnsi="Garamond" w:cs="Garamond"/>
          <w:sz w:val="24"/>
          <w:szCs w:val="24"/>
          <w:shd w:val="solid" w:color="FFFFFF" w:fill="FFFFFF"/>
        </w:rPr>
        <w:t xml:space="preserve"> contract with advance security </w:t>
      </w:r>
      <w:r w:rsidRPr="009C3630">
        <w:rPr>
          <w:rFonts w:ascii="Garamond" w:hAnsi="Garamond" w:cs="Garamond"/>
          <w:i/>
          <w:iCs/>
          <w:sz w:val="24"/>
          <w:szCs w:val="24"/>
          <w:shd w:val="solid" w:color="FFFFFF" w:fill="FFFFFF"/>
        </w:rPr>
        <w:t>(</w:t>
      </w:r>
      <w:proofErr w:type="spellStart"/>
      <w:r w:rsidRPr="009C3630">
        <w:rPr>
          <w:rFonts w:ascii="Garamond" w:hAnsi="Garamond" w:cs="Garamond"/>
          <w:i/>
          <w:iCs/>
          <w:sz w:val="24"/>
          <w:szCs w:val="24"/>
          <w:shd w:val="solid" w:color="FFFFFF" w:fill="FFFFFF"/>
        </w:rPr>
        <w:t>rahan</w:t>
      </w:r>
      <w:proofErr w:type="spellEnd"/>
      <w:r w:rsidRPr="009C3630">
        <w:rPr>
          <w:rFonts w:ascii="Garamond" w:hAnsi="Garamond" w:cs="Garamond"/>
          <w:i/>
          <w:iCs/>
          <w:sz w:val="24"/>
          <w:szCs w:val="24"/>
          <w:shd w:val="solid" w:color="FFFFFF" w:fill="FFFFFF"/>
        </w:rPr>
        <w:t>)</w:t>
      </w:r>
      <w:r w:rsidRPr="003F7CBF">
        <w:rPr>
          <w:rFonts w:ascii="Garamond" w:hAnsi="Garamond" w:cs="Garamond"/>
          <w:sz w:val="24"/>
          <w:szCs w:val="24"/>
          <w:shd w:val="solid" w:color="FFFFFF" w:fill="FFFFFF"/>
        </w:rPr>
        <w:t xml:space="preserve">. However, in the context of Islamic banking in Pakistan, the pledgee (bank) makes use of the sum that was deposited; this is a practice that transforms the </w:t>
      </w:r>
      <w:proofErr w:type="spellStart"/>
      <w:r w:rsidRPr="003F7CBF">
        <w:rPr>
          <w:rFonts w:ascii="Garamond" w:hAnsi="Garamond" w:cs="Garamond"/>
          <w:sz w:val="24"/>
          <w:szCs w:val="24"/>
          <w:shd w:val="solid" w:color="FFFFFF" w:fill="FFFFFF"/>
        </w:rPr>
        <w:t>Shariah</w:t>
      </w:r>
      <w:proofErr w:type="spellEnd"/>
      <w:r w:rsidRPr="003F7CBF">
        <w:rPr>
          <w:rFonts w:ascii="Garamond" w:hAnsi="Garamond" w:cs="Garamond"/>
          <w:sz w:val="24"/>
          <w:szCs w:val="24"/>
          <w:shd w:val="solid" w:color="FFFFFF" w:fill="FFFFFF"/>
        </w:rPr>
        <w:t xml:space="preserve"> status of a pledge into that of a loan.</w:t>
      </w:r>
      <w:r w:rsidR="009C3630" w:rsidRPr="009C3630">
        <w:t xml:space="preserve"> </w:t>
      </w:r>
      <w:r w:rsidR="009C3630" w:rsidRPr="009C3630">
        <w:rPr>
          <w:rFonts w:ascii="Garamond" w:hAnsi="Garamond" w:cs="Garamond"/>
          <w:sz w:val="24"/>
          <w:szCs w:val="24"/>
          <w:shd w:val="solid" w:color="FFFFFF" w:fill="FFFFFF"/>
        </w:rPr>
        <w:t xml:space="preserve">For this reason, the advance security </w:t>
      </w:r>
      <w:r w:rsidR="009C3630" w:rsidRPr="009C3630">
        <w:rPr>
          <w:rFonts w:ascii="Garamond" w:hAnsi="Garamond" w:cs="Garamond"/>
          <w:sz w:val="24"/>
          <w:szCs w:val="24"/>
          <w:shd w:val="solid" w:color="FFFFFF" w:fill="FFFFFF"/>
        </w:rPr>
        <w:lastRenderedPageBreak/>
        <w:t xml:space="preserve">deposit can be used to pay for </w:t>
      </w:r>
      <w:proofErr w:type="spellStart"/>
      <w:r w:rsidR="009C3630" w:rsidRPr="009C3630">
        <w:rPr>
          <w:rFonts w:ascii="Garamond" w:hAnsi="Garamond" w:cs="Garamond"/>
          <w:i/>
          <w:iCs/>
          <w:sz w:val="24"/>
          <w:szCs w:val="24"/>
          <w:shd w:val="solid" w:color="FFFFFF" w:fill="FFFFFF"/>
        </w:rPr>
        <w:t>ijârah</w:t>
      </w:r>
      <w:proofErr w:type="spellEnd"/>
      <w:r w:rsidR="009C3630" w:rsidRPr="009C3630">
        <w:rPr>
          <w:rFonts w:ascii="Garamond" w:hAnsi="Garamond" w:cs="Garamond"/>
          <w:sz w:val="24"/>
          <w:szCs w:val="24"/>
          <w:shd w:val="solid" w:color="FFFFFF" w:fill="FFFFFF"/>
        </w:rPr>
        <w:t xml:space="preserve"> as long as the lessor does not lower the rental rate.</w:t>
      </w:r>
      <w:r>
        <w:rPr>
          <w:rStyle w:val="FootnoteReference"/>
          <w:rFonts w:ascii="Garamond" w:hAnsi="Garamond" w:cs="Garamond"/>
          <w:sz w:val="24"/>
          <w:szCs w:val="24"/>
          <w:shd w:val="solid" w:color="FFFFFF" w:fill="FFFFFF"/>
        </w:rPr>
        <w:footnoteReference w:id="7"/>
      </w:r>
      <w:r w:rsidRPr="003F7CBF">
        <w:rPr>
          <w:rFonts w:ascii="Garamond" w:hAnsi="Garamond" w:cs="Garamond"/>
          <w:sz w:val="24"/>
          <w:szCs w:val="24"/>
          <w:shd w:val="solid" w:color="FFFFFF" w:fill="FFFFFF"/>
        </w:rPr>
        <w:t xml:space="preserve"> </w:t>
      </w:r>
      <w:r w:rsidR="009C3630" w:rsidRPr="009C3630">
        <w:rPr>
          <w:rFonts w:ascii="Garamond" w:hAnsi="Garamond" w:cs="Garamond"/>
          <w:sz w:val="24"/>
          <w:szCs w:val="24"/>
          <w:shd w:val="solid" w:color="FFFFFF" w:fill="FFFFFF"/>
        </w:rPr>
        <w:t>The</w:t>
      </w:r>
      <w:r w:rsidR="009C3630">
        <w:rPr>
          <w:rFonts w:ascii="Garamond" w:hAnsi="Garamond" w:cs="Garamond"/>
          <w:sz w:val="24"/>
          <w:szCs w:val="24"/>
          <w:shd w:val="solid" w:color="FFFFFF" w:fill="FFFFFF"/>
        </w:rPr>
        <w:t>refore, this</w:t>
      </w:r>
      <w:r w:rsidR="009C3630" w:rsidRPr="009C3630">
        <w:rPr>
          <w:rFonts w:ascii="Garamond" w:hAnsi="Garamond" w:cs="Garamond"/>
          <w:sz w:val="24"/>
          <w:szCs w:val="24"/>
          <w:shd w:val="solid" w:color="FFFFFF" w:fill="FFFFFF"/>
        </w:rPr>
        <w:t xml:space="preserve"> article contributes to the existing body of knowledge on the subject of the advance security deposit in an </w:t>
      </w:r>
      <w:proofErr w:type="spellStart"/>
      <w:r w:rsidR="009C3630" w:rsidRPr="009C3630">
        <w:rPr>
          <w:rFonts w:ascii="Garamond" w:hAnsi="Garamond" w:cs="Garamond"/>
          <w:i/>
          <w:iCs/>
          <w:sz w:val="24"/>
          <w:szCs w:val="24"/>
          <w:shd w:val="solid" w:color="FFFFFF" w:fill="FFFFFF"/>
        </w:rPr>
        <w:t>ij</w:t>
      </w:r>
      <w:r w:rsidR="009C3630">
        <w:rPr>
          <w:rFonts w:ascii="Garamond" w:hAnsi="Garamond" w:cs="Garamond"/>
          <w:i/>
          <w:iCs/>
          <w:sz w:val="24"/>
          <w:szCs w:val="24"/>
          <w:shd w:val="solid" w:color="FFFFFF" w:fill="FFFFFF"/>
        </w:rPr>
        <w:t>â</w:t>
      </w:r>
      <w:r w:rsidR="009C3630" w:rsidRPr="009C3630">
        <w:rPr>
          <w:rFonts w:ascii="Garamond" w:hAnsi="Garamond" w:cs="Garamond"/>
          <w:i/>
          <w:iCs/>
          <w:sz w:val="24"/>
          <w:szCs w:val="24"/>
          <w:shd w:val="solid" w:color="FFFFFF" w:fill="FFFFFF"/>
        </w:rPr>
        <w:t>rah</w:t>
      </w:r>
      <w:proofErr w:type="spellEnd"/>
      <w:r w:rsidR="009C3630" w:rsidRPr="009C3630">
        <w:rPr>
          <w:rFonts w:ascii="Garamond" w:hAnsi="Garamond" w:cs="Garamond"/>
          <w:sz w:val="24"/>
          <w:szCs w:val="24"/>
          <w:shd w:val="solid" w:color="FFFFFF" w:fill="FFFFFF"/>
        </w:rPr>
        <w:t xml:space="preserve"> contract under Islamic law, and an understanding of these issues can encourage more people to use Islamic financial institutions and </w:t>
      </w:r>
      <w:proofErr w:type="spellStart"/>
      <w:r w:rsidR="009C3630" w:rsidRPr="009C3630">
        <w:rPr>
          <w:rFonts w:ascii="Garamond" w:hAnsi="Garamond" w:cs="Garamond"/>
          <w:i/>
          <w:iCs/>
          <w:sz w:val="24"/>
          <w:szCs w:val="24"/>
          <w:shd w:val="solid" w:color="FFFFFF" w:fill="FFFFFF"/>
        </w:rPr>
        <w:t>ij</w:t>
      </w:r>
      <w:r w:rsidR="009C3630">
        <w:rPr>
          <w:rFonts w:ascii="Garamond" w:hAnsi="Garamond" w:cs="Garamond"/>
          <w:i/>
          <w:iCs/>
          <w:sz w:val="24"/>
          <w:szCs w:val="24"/>
          <w:shd w:val="solid" w:color="FFFFFF" w:fill="FFFFFF"/>
        </w:rPr>
        <w:t>â</w:t>
      </w:r>
      <w:r w:rsidR="009C3630" w:rsidRPr="009C3630">
        <w:rPr>
          <w:rFonts w:ascii="Garamond" w:hAnsi="Garamond" w:cs="Garamond"/>
          <w:i/>
          <w:iCs/>
          <w:sz w:val="24"/>
          <w:szCs w:val="24"/>
          <w:shd w:val="solid" w:color="FFFFFF" w:fill="FFFFFF"/>
        </w:rPr>
        <w:t>rah</w:t>
      </w:r>
      <w:proofErr w:type="spellEnd"/>
      <w:r w:rsidR="009C3630" w:rsidRPr="009C3630">
        <w:rPr>
          <w:rFonts w:ascii="Garamond" w:hAnsi="Garamond" w:cs="Garamond"/>
          <w:sz w:val="24"/>
          <w:szCs w:val="24"/>
          <w:shd w:val="solid" w:color="FFFFFF" w:fill="FFFFFF"/>
        </w:rPr>
        <w:t>-based financing.</w:t>
      </w:r>
    </w:p>
    <w:p w:rsidR="001678F8" w:rsidRPr="003F7CBF" w:rsidRDefault="009C3630" w:rsidP="00E617C2">
      <w:pPr>
        <w:spacing w:line="360" w:lineRule="auto"/>
        <w:ind w:firstLine="720"/>
        <w:jc w:val="both"/>
        <w:outlineLvl w:val="0"/>
        <w:rPr>
          <w:rFonts w:ascii="Garamond" w:hAnsi="Garamond" w:cs="Garamond"/>
          <w:b/>
          <w:bCs/>
          <w:sz w:val="24"/>
          <w:szCs w:val="24"/>
          <w:shd w:val="solid" w:color="FFFFFF" w:fill="FFFFFF"/>
        </w:rPr>
      </w:pPr>
      <w:r w:rsidRPr="009C3630">
        <w:rPr>
          <w:rFonts w:ascii="Garamond" w:hAnsi="Garamond" w:cs="Garamond"/>
          <w:sz w:val="24"/>
          <w:szCs w:val="24"/>
          <w:shd w:val="solid" w:color="FFFFFF" w:fill="FFFFFF"/>
        </w:rPr>
        <w:t xml:space="preserve">In their article titled, </w:t>
      </w:r>
      <w:r w:rsidRPr="009C3630">
        <w:rPr>
          <w:rFonts w:ascii="Garamond" w:hAnsi="Garamond" w:cs="Garamond"/>
          <w:i/>
          <w:iCs/>
          <w:sz w:val="24"/>
          <w:szCs w:val="24"/>
          <w:shd w:val="solid" w:color="FFFFFF" w:fill="FFFFFF"/>
        </w:rPr>
        <w:t>Application of Al-</w:t>
      </w:r>
      <w:proofErr w:type="spellStart"/>
      <w:r w:rsidRPr="009C3630">
        <w:rPr>
          <w:rFonts w:ascii="Garamond" w:hAnsi="Garamond" w:cs="Garamond"/>
          <w:i/>
          <w:iCs/>
          <w:sz w:val="24"/>
          <w:szCs w:val="24"/>
          <w:shd w:val="solid" w:color="FFFFFF" w:fill="FFFFFF"/>
        </w:rPr>
        <w:t>Ijarah</w:t>
      </w:r>
      <w:proofErr w:type="spellEnd"/>
      <w:r w:rsidRPr="009C3630">
        <w:rPr>
          <w:rFonts w:ascii="Garamond" w:hAnsi="Garamond" w:cs="Garamond"/>
          <w:i/>
          <w:iCs/>
          <w:sz w:val="24"/>
          <w:szCs w:val="24"/>
          <w:shd w:val="solid" w:color="FFFFFF" w:fill="FFFFFF"/>
        </w:rPr>
        <w:t xml:space="preserve"> Al-</w:t>
      </w:r>
      <w:proofErr w:type="spellStart"/>
      <w:r w:rsidRPr="009C3630">
        <w:rPr>
          <w:rFonts w:ascii="Garamond" w:hAnsi="Garamond" w:cs="Garamond"/>
          <w:i/>
          <w:iCs/>
          <w:sz w:val="24"/>
          <w:szCs w:val="24"/>
          <w:shd w:val="solid" w:color="FFFFFF" w:fill="FFFFFF"/>
        </w:rPr>
        <w:t>Maushufah</w:t>
      </w:r>
      <w:proofErr w:type="spellEnd"/>
      <w:r w:rsidRPr="009C3630">
        <w:rPr>
          <w:rFonts w:ascii="Garamond" w:hAnsi="Garamond" w:cs="Garamond"/>
          <w:i/>
          <w:iCs/>
          <w:sz w:val="24"/>
          <w:szCs w:val="24"/>
          <w:shd w:val="solid" w:color="FFFFFF" w:fill="FFFFFF"/>
        </w:rPr>
        <w:t xml:space="preserve"> Fi Al-</w:t>
      </w:r>
      <w:proofErr w:type="spellStart"/>
      <w:r w:rsidRPr="009C3630">
        <w:rPr>
          <w:rFonts w:ascii="Garamond" w:hAnsi="Garamond" w:cs="Garamond"/>
          <w:i/>
          <w:iCs/>
          <w:sz w:val="24"/>
          <w:szCs w:val="24"/>
          <w:shd w:val="solid" w:color="FFFFFF" w:fill="FFFFFF"/>
        </w:rPr>
        <w:t>Dzimmah</w:t>
      </w:r>
      <w:proofErr w:type="spellEnd"/>
      <w:r w:rsidRPr="009C3630">
        <w:rPr>
          <w:rFonts w:ascii="Garamond" w:hAnsi="Garamond" w:cs="Garamond"/>
          <w:i/>
          <w:iCs/>
          <w:sz w:val="24"/>
          <w:szCs w:val="24"/>
          <w:shd w:val="solid" w:color="FFFFFF" w:fill="FFFFFF"/>
        </w:rPr>
        <w:t xml:space="preserve"> for Infrastructure Project Financing in Indonesia,</w:t>
      </w:r>
      <w:r w:rsidRPr="009C3630">
        <w:rPr>
          <w:rFonts w:ascii="Garamond" w:hAnsi="Garamond" w:cs="Garamond"/>
          <w:sz w:val="24"/>
          <w:szCs w:val="24"/>
          <w:shd w:val="solid" w:color="FFFFFF" w:fill="FFFFFF"/>
        </w:rPr>
        <w:t xml:space="preserve"> </w:t>
      </w:r>
      <w:proofErr w:type="spellStart"/>
      <w:r w:rsidRPr="009C3630">
        <w:rPr>
          <w:rFonts w:ascii="Garamond" w:hAnsi="Garamond" w:cs="Garamond"/>
          <w:sz w:val="24"/>
          <w:szCs w:val="24"/>
          <w:shd w:val="solid" w:color="FFFFFF" w:fill="FFFFFF"/>
        </w:rPr>
        <w:t>Rega</w:t>
      </w:r>
      <w:proofErr w:type="spellEnd"/>
      <w:r w:rsidRPr="009C3630">
        <w:rPr>
          <w:rFonts w:ascii="Garamond" w:hAnsi="Garamond" w:cs="Garamond"/>
          <w:sz w:val="24"/>
          <w:szCs w:val="24"/>
          <w:shd w:val="solid" w:color="FFFFFF" w:fill="FFFFFF"/>
        </w:rPr>
        <w:t xml:space="preserve"> Felix and </w:t>
      </w:r>
      <w:proofErr w:type="spellStart"/>
      <w:r w:rsidRPr="009C3630">
        <w:rPr>
          <w:rFonts w:ascii="Garamond" w:hAnsi="Garamond" w:cs="Garamond"/>
          <w:sz w:val="24"/>
          <w:szCs w:val="24"/>
          <w:shd w:val="solid" w:color="FFFFFF" w:fill="FFFFFF"/>
        </w:rPr>
        <w:t>Lastuti</w:t>
      </w:r>
      <w:proofErr w:type="spellEnd"/>
      <w:r w:rsidRPr="009C3630">
        <w:rPr>
          <w:rFonts w:ascii="Garamond" w:hAnsi="Garamond" w:cs="Garamond"/>
          <w:sz w:val="24"/>
          <w:szCs w:val="24"/>
          <w:shd w:val="solid" w:color="FFFFFF" w:fill="FFFFFF"/>
        </w:rPr>
        <w:t xml:space="preserve"> </w:t>
      </w:r>
      <w:proofErr w:type="spellStart"/>
      <w:r w:rsidRPr="009C3630">
        <w:rPr>
          <w:rFonts w:ascii="Garamond" w:hAnsi="Garamond" w:cs="Garamond"/>
          <w:sz w:val="24"/>
          <w:szCs w:val="24"/>
          <w:shd w:val="solid" w:color="FFFFFF" w:fill="FFFFFF"/>
        </w:rPr>
        <w:t>Abubakar</w:t>
      </w:r>
      <w:proofErr w:type="spellEnd"/>
      <w:r w:rsidRPr="009C3630">
        <w:rPr>
          <w:rFonts w:ascii="Garamond" w:hAnsi="Garamond" w:cs="Garamond"/>
          <w:sz w:val="24"/>
          <w:szCs w:val="24"/>
          <w:shd w:val="solid" w:color="FFFFFF" w:fill="FFFFFF"/>
        </w:rPr>
        <w:t xml:space="preserve"> (2019) describe how the </w:t>
      </w:r>
      <w:proofErr w:type="spellStart"/>
      <w:r w:rsidR="00E617C2">
        <w:rPr>
          <w:rFonts w:ascii="Garamond" w:hAnsi="Garamond" w:cs="Garamond"/>
          <w:i/>
          <w:iCs/>
          <w:sz w:val="24"/>
          <w:szCs w:val="24"/>
          <w:shd w:val="solid" w:color="FFFFFF" w:fill="FFFFFF"/>
        </w:rPr>
        <w:t>M</w:t>
      </w:r>
      <w:r w:rsidRPr="009C3630">
        <w:rPr>
          <w:rFonts w:ascii="Garamond" w:hAnsi="Garamond" w:cs="Garamond"/>
          <w:i/>
          <w:iCs/>
          <w:sz w:val="24"/>
          <w:szCs w:val="24"/>
          <w:shd w:val="solid" w:color="FFFFFF" w:fill="FFFFFF"/>
        </w:rPr>
        <w:t>usharakah-</w:t>
      </w:r>
      <w:r w:rsidR="00E617C2">
        <w:rPr>
          <w:rFonts w:ascii="Garamond" w:hAnsi="Garamond" w:cs="Garamond"/>
          <w:i/>
          <w:iCs/>
          <w:sz w:val="24"/>
          <w:szCs w:val="24"/>
          <w:shd w:val="solid" w:color="FFFFFF" w:fill="FFFFFF"/>
        </w:rPr>
        <w:t>I</w:t>
      </w:r>
      <w:r w:rsidRPr="009C3630">
        <w:rPr>
          <w:rFonts w:ascii="Garamond" w:hAnsi="Garamond" w:cs="Garamond"/>
          <w:i/>
          <w:iCs/>
          <w:sz w:val="24"/>
          <w:szCs w:val="24"/>
          <w:shd w:val="solid" w:color="FFFFFF" w:fill="FFFFFF"/>
        </w:rPr>
        <w:t>stishna</w:t>
      </w:r>
      <w:proofErr w:type="spellEnd"/>
      <w:r w:rsidRPr="009C3630">
        <w:rPr>
          <w:rFonts w:ascii="Garamond" w:hAnsi="Garamond" w:cs="Garamond"/>
          <w:i/>
          <w:iCs/>
          <w:sz w:val="24"/>
          <w:szCs w:val="24"/>
          <w:shd w:val="solid" w:color="FFFFFF" w:fill="FFFFFF"/>
        </w:rPr>
        <w:t>'-</w:t>
      </w:r>
      <w:proofErr w:type="spellStart"/>
      <w:r w:rsidR="00E617C2">
        <w:rPr>
          <w:rFonts w:ascii="Garamond" w:hAnsi="Garamond" w:cs="Garamond"/>
          <w:i/>
          <w:iCs/>
          <w:sz w:val="24"/>
          <w:szCs w:val="24"/>
          <w:shd w:val="solid" w:color="FFFFFF" w:fill="FFFFFF"/>
        </w:rPr>
        <w:t>I</w:t>
      </w:r>
      <w:r w:rsidRPr="009C3630">
        <w:rPr>
          <w:rFonts w:ascii="Garamond" w:hAnsi="Garamond" w:cs="Garamond"/>
          <w:i/>
          <w:iCs/>
          <w:sz w:val="24"/>
          <w:szCs w:val="24"/>
          <w:shd w:val="solid" w:color="FFFFFF" w:fill="FFFFFF"/>
        </w:rPr>
        <w:t>jarah</w:t>
      </w:r>
      <w:proofErr w:type="spellEnd"/>
      <w:r w:rsidRPr="009C3630">
        <w:rPr>
          <w:rFonts w:ascii="Garamond" w:hAnsi="Garamond" w:cs="Garamond"/>
          <w:sz w:val="24"/>
          <w:szCs w:val="24"/>
          <w:shd w:val="solid" w:color="FFFFFF" w:fill="FFFFFF"/>
        </w:rPr>
        <w:t xml:space="preserve"> (IMFD) scheme can be used in conjunction with the finance model based on </w:t>
      </w:r>
      <w:r w:rsidR="00E617C2">
        <w:rPr>
          <w:rFonts w:ascii="Garamond" w:hAnsi="Garamond" w:cs="Garamond"/>
          <w:i/>
          <w:iCs/>
          <w:sz w:val="24"/>
          <w:szCs w:val="24"/>
          <w:shd w:val="solid" w:color="FFFFFF" w:fill="FFFFFF"/>
        </w:rPr>
        <w:t>al-</w:t>
      </w:r>
      <w:proofErr w:type="spellStart"/>
      <w:r w:rsidR="00E617C2">
        <w:rPr>
          <w:rFonts w:ascii="Garamond" w:hAnsi="Garamond" w:cs="Garamond"/>
          <w:i/>
          <w:iCs/>
          <w:sz w:val="24"/>
          <w:szCs w:val="24"/>
          <w:shd w:val="solid" w:color="FFFFFF" w:fill="FFFFFF"/>
        </w:rPr>
        <w:t>I</w:t>
      </w:r>
      <w:r w:rsidRPr="009C3630">
        <w:rPr>
          <w:rFonts w:ascii="Garamond" w:hAnsi="Garamond" w:cs="Garamond"/>
          <w:i/>
          <w:iCs/>
          <w:sz w:val="24"/>
          <w:szCs w:val="24"/>
          <w:shd w:val="solid" w:color="FFFFFF" w:fill="FFFFFF"/>
        </w:rPr>
        <w:t>jarah</w:t>
      </w:r>
      <w:proofErr w:type="spellEnd"/>
      <w:r w:rsidRPr="009C3630">
        <w:rPr>
          <w:rFonts w:ascii="Garamond" w:hAnsi="Garamond" w:cs="Garamond"/>
          <w:i/>
          <w:iCs/>
          <w:sz w:val="24"/>
          <w:szCs w:val="24"/>
          <w:shd w:val="solid" w:color="FFFFFF" w:fill="FFFFFF"/>
        </w:rPr>
        <w:t xml:space="preserve"> al-</w:t>
      </w:r>
      <w:proofErr w:type="spellStart"/>
      <w:r w:rsidR="00E617C2">
        <w:rPr>
          <w:rFonts w:ascii="Garamond" w:hAnsi="Garamond" w:cs="Garamond"/>
          <w:i/>
          <w:iCs/>
          <w:sz w:val="24"/>
          <w:szCs w:val="24"/>
          <w:shd w:val="solid" w:color="FFFFFF" w:fill="FFFFFF"/>
        </w:rPr>
        <w:t>M</w:t>
      </w:r>
      <w:r w:rsidRPr="009C3630">
        <w:rPr>
          <w:rFonts w:ascii="Garamond" w:hAnsi="Garamond" w:cs="Garamond"/>
          <w:i/>
          <w:iCs/>
          <w:sz w:val="24"/>
          <w:szCs w:val="24"/>
          <w:shd w:val="solid" w:color="FFFFFF" w:fill="FFFFFF"/>
        </w:rPr>
        <w:t>aushufah</w:t>
      </w:r>
      <w:proofErr w:type="spellEnd"/>
      <w:r w:rsidRPr="009C3630">
        <w:rPr>
          <w:rFonts w:ascii="Garamond" w:hAnsi="Garamond" w:cs="Garamond"/>
          <w:i/>
          <w:iCs/>
          <w:sz w:val="24"/>
          <w:szCs w:val="24"/>
          <w:shd w:val="solid" w:color="FFFFFF" w:fill="FFFFFF"/>
        </w:rPr>
        <w:t xml:space="preserve"> fi al-</w:t>
      </w:r>
      <w:proofErr w:type="spellStart"/>
      <w:r w:rsidR="00E617C2">
        <w:rPr>
          <w:rFonts w:ascii="Garamond" w:hAnsi="Garamond" w:cs="Garamond"/>
          <w:i/>
          <w:iCs/>
          <w:sz w:val="24"/>
          <w:szCs w:val="24"/>
          <w:shd w:val="solid" w:color="FFFFFF" w:fill="FFFFFF"/>
        </w:rPr>
        <w:t>D</w:t>
      </w:r>
      <w:r w:rsidRPr="009C3630">
        <w:rPr>
          <w:rFonts w:ascii="Garamond" w:hAnsi="Garamond" w:cs="Garamond"/>
          <w:i/>
          <w:iCs/>
          <w:sz w:val="24"/>
          <w:szCs w:val="24"/>
          <w:shd w:val="solid" w:color="FFFFFF" w:fill="FFFFFF"/>
        </w:rPr>
        <w:t>zimmah</w:t>
      </w:r>
      <w:proofErr w:type="spellEnd"/>
      <w:r w:rsidRPr="009C3630">
        <w:rPr>
          <w:rFonts w:ascii="Garamond" w:hAnsi="Garamond" w:cs="Garamond"/>
          <w:i/>
          <w:iCs/>
          <w:sz w:val="24"/>
          <w:szCs w:val="24"/>
          <w:shd w:val="solid" w:color="FFFFFF" w:fill="FFFFFF"/>
        </w:rPr>
        <w:t>.</w:t>
      </w:r>
      <w:r w:rsidRPr="009C3630">
        <w:rPr>
          <w:rFonts w:ascii="Garamond" w:hAnsi="Garamond" w:cs="Garamond"/>
          <w:sz w:val="24"/>
          <w:szCs w:val="24"/>
          <w:shd w:val="solid" w:color="FFFFFF" w:fill="FFFFFF"/>
        </w:rPr>
        <w:t xml:space="preserve"> Under the plan, an Islamic financial institution will share ownership of an asset via </w:t>
      </w:r>
      <w:proofErr w:type="spellStart"/>
      <w:r w:rsidRPr="00E617C2">
        <w:rPr>
          <w:rFonts w:ascii="Garamond" w:hAnsi="Garamond" w:cs="Garamond"/>
          <w:i/>
          <w:iCs/>
          <w:sz w:val="24"/>
          <w:szCs w:val="24"/>
          <w:shd w:val="solid" w:color="FFFFFF" w:fill="FFFFFF"/>
        </w:rPr>
        <w:t>mush</w:t>
      </w:r>
      <w:r w:rsidR="00E617C2">
        <w:rPr>
          <w:rFonts w:ascii="Garamond" w:hAnsi="Garamond" w:cs="Garamond"/>
          <w:i/>
          <w:iCs/>
          <w:sz w:val="24"/>
          <w:szCs w:val="24"/>
          <w:shd w:val="solid" w:color="FFFFFF" w:fill="FFFFFF"/>
        </w:rPr>
        <w:t>â</w:t>
      </w:r>
      <w:r w:rsidRPr="00E617C2">
        <w:rPr>
          <w:rFonts w:ascii="Garamond" w:hAnsi="Garamond" w:cs="Garamond"/>
          <w:i/>
          <w:iCs/>
          <w:sz w:val="24"/>
          <w:szCs w:val="24"/>
          <w:shd w:val="solid" w:color="FFFFFF" w:fill="FFFFFF"/>
        </w:rPr>
        <w:t>rakah</w:t>
      </w:r>
      <w:proofErr w:type="spellEnd"/>
      <w:r w:rsidRPr="009C3630">
        <w:rPr>
          <w:rFonts w:ascii="Garamond" w:hAnsi="Garamond" w:cs="Garamond"/>
          <w:sz w:val="24"/>
          <w:szCs w:val="24"/>
          <w:shd w:val="solid" w:color="FFFFFF" w:fill="FFFFFF"/>
        </w:rPr>
        <w:t xml:space="preserve"> contracts, and a project business will be responsible for carrying out the construction work via an </w:t>
      </w:r>
      <w:proofErr w:type="spellStart"/>
      <w:r w:rsidR="00E617C2">
        <w:rPr>
          <w:rFonts w:ascii="Garamond" w:hAnsi="Garamond" w:cs="Garamond"/>
          <w:i/>
          <w:iCs/>
          <w:sz w:val="24"/>
          <w:szCs w:val="24"/>
          <w:shd w:val="solid" w:color="FFFFFF" w:fill="FFFFFF"/>
        </w:rPr>
        <w:t>istishnâ</w:t>
      </w:r>
      <w:proofErr w:type="spellEnd"/>
      <w:r w:rsidRPr="009C3630">
        <w:rPr>
          <w:rFonts w:ascii="Garamond" w:hAnsi="Garamond" w:cs="Garamond"/>
          <w:sz w:val="24"/>
          <w:szCs w:val="24"/>
          <w:shd w:val="solid" w:color="FFFFFF" w:fill="FFFFFF"/>
        </w:rPr>
        <w:t xml:space="preserve"> agreement. Under an IMFD agreement, the </w:t>
      </w:r>
      <w:proofErr w:type="spellStart"/>
      <w:r w:rsidRPr="00E617C2">
        <w:rPr>
          <w:rFonts w:ascii="Garamond" w:hAnsi="Garamond" w:cs="Garamond"/>
          <w:i/>
          <w:iCs/>
          <w:sz w:val="24"/>
          <w:szCs w:val="24"/>
          <w:shd w:val="solid" w:color="FFFFFF" w:fill="FFFFFF"/>
        </w:rPr>
        <w:t>ujrah</w:t>
      </w:r>
      <w:proofErr w:type="spellEnd"/>
      <w:r w:rsidRPr="009C3630">
        <w:rPr>
          <w:rFonts w:ascii="Garamond" w:hAnsi="Garamond" w:cs="Garamond"/>
          <w:sz w:val="24"/>
          <w:szCs w:val="24"/>
          <w:shd w:val="solid" w:color="FFFFFF" w:fill="FFFFFF"/>
        </w:rPr>
        <w:t xml:space="preserve"> could be licensed to a project firm in order to generate income for both the </w:t>
      </w:r>
      <w:proofErr w:type="spellStart"/>
      <w:r w:rsidRPr="00E617C2">
        <w:rPr>
          <w:rFonts w:ascii="Garamond" w:hAnsi="Garamond" w:cs="Garamond"/>
          <w:i/>
          <w:iCs/>
          <w:sz w:val="24"/>
          <w:szCs w:val="24"/>
          <w:shd w:val="solid" w:color="FFFFFF" w:fill="FFFFFF"/>
        </w:rPr>
        <w:t>syirkah</w:t>
      </w:r>
      <w:proofErr w:type="spellEnd"/>
      <w:r w:rsidRPr="009C3630">
        <w:rPr>
          <w:rFonts w:ascii="Garamond" w:hAnsi="Garamond" w:cs="Garamond"/>
          <w:sz w:val="24"/>
          <w:szCs w:val="24"/>
          <w:shd w:val="solid" w:color="FFFFFF" w:fill="FFFFFF"/>
        </w:rPr>
        <w:t xml:space="preserve"> and the Islamic bank. In addition, the infrastructure project finance model based on the IMFD contract is not yet available for implementation in Indonesia due to the absence of an adequate regulatory structure. Consequently, supporting regulations, such as Fatwa DSN – MUI on the allowance of liquidated damages, Fatwa DSN-MUI on the allowance of a combination of </w:t>
      </w:r>
      <w:proofErr w:type="spellStart"/>
      <w:r w:rsidR="00E617C2">
        <w:rPr>
          <w:rFonts w:ascii="Garamond" w:hAnsi="Garamond" w:cs="Garamond"/>
          <w:i/>
          <w:iCs/>
          <w:sz w:val="24"/>
          <w:szCs w:val="24"/>
          <w:shd w:val="solid" w:color="FFFFFF" w:fill="FFFFFF"/>
        </w:rPr>
        <w:t>M</w:t>
      </w:r>
      <w:r w:rsidRPr="00E617C2">
        <w:rPr>
          <w:rFonts w:ascii="Garamond" w:hAnsi="Garamond" w:cs="Garamond"/>
          <w:i/>
          <w:iCs/>
          <w:sz w:val="24"/>
          <w:szCs w:val="24"/>
          <w:shd w:val="solid" w:color="FFFFFF" w:fill="FFFFFF"/>
        </w:rPr>
        <w:t>usharakah-Istishna</w:t>
      </w:r>
      <w:proofErr w:type="spellEnd"/>
      <w:r w:rsidRPr="00E617C2">
        <w:rPr>
          <w:rFonts w:ascii="Garamond" w:hAnsi="Garamond" w:cs="Garamond"/>
          <w:i/>
          <w:iCs/>
          <w:sz w:val="24"/>
          <w:szCs w:val="24"/>
          <w:shd w:val="solid" w:color="FFFFFF" w:fill="FFFFFF"/>
        </w:rPr>
        <w:t>',</w:t>
      </w:r>
      <w:r w:rsidRPr="009C3630">
        <w:rPr>
          <w:rFonts w:ascii="Garamond" w:hAnsi="Garamond" w:cs="Garamond"/>
          <w:sz w:val="24"/>
          <w:szCs w:val="24"/>
          <w:shd w:val="solid" w:color="FFFFFF" w:fill="FFFFFF"/>
        </w:rPr>
        <w:t xml:space="preserve"> and OJK Regulation on the app</w:t>
      </w:r>
      <w:r w:rsidRPr="00E617C2">
        <w:rPr>
          <w:rFonts w:ascii="Garamond" w:hAnsi="Garamond" w:cs="Garamond"/>
          <w:sz w:val="24"/>
          <w:szCs w:val="24"/>
          <w:shd w:val="solid" w:color="FFFFFF" w:fill="FFFFFF"/>
        </w:rPr>
        <w:t>lication of IMFD for infrastructure project finance, are required to implement this financing model.</w:t>
      </w:r>
      <w:r w:rsidR="001678F8" w:rsidRPr="00E617C2">
        <w:rPr>
          <w:rStyle w:val="FootnoteReference"/>
          <w:rFonts w:ascii="Garamond" w:hAnsi="Garamond" w:cs="Garamond"/>
          <w:sz w:val="24"/>
          <w:szCs w:val="24"/>
          <w:shd w:val="solid" w:color="FFFFFF" w:fill="FFFFFF"/>
        </w:rPr>
        <w:footnoteReference w:id="8"/>
      </w:r>
      <w:r w:rsidR="007D3445" w:rsidRPr="00E617C2">
        <w:rPr>
          <w:rFonts w:ascii="Garamond" w:hAnsi="Garamond" w:cs="Garamond"/>
          <w:sz w:val="24"/>
          <w:szCs w:val="24"/>
          <w:shd w:val="solid" w:color="FFFFFF" w:fill="FFFFFF"/>
        </w:rPr>
        <w:t xml:space="preserve"> </w:t>
      </w:r>
      <w:r w:rsidR="00E617C2" w:rsidRPr="00E617C2">
        <w:rPr>
          <w:rFonts w:ascii="Garamond" w:hAnsi="Garamond" w:cs="Garamond"/>
          <w:sz w:val="24"/>
          <w:szCs w:val="24"/>
          <w:shd w:val="solid" w:color="FFFFFF" w:fill="FFFFFF"/>
        </w:rPr>
        <w:t xml:space="preserve">Based on the findings of prior research, it can be inferred that these studies offer valuable insights for augmenting the present inquiry pertaining to the acquisition of data on the definition, system, and process of leasing. This information is crucial for the effective implementation of leasing practices in compliance with the Islamic </w:t>
      </w:r>
      <w:r w:rsidR="00E617C2" w:rsidRPr="00E617C2">
        <w:rPr>
          <w:rFonts w:ascii="Garamond" w:hAnsi="Garamond" w:cs="Garamond"/>
          <w:sz w:val="24"/>
          <w:szCs w:val="24"/>
          <w:shd w:val="solid" w:color="FFFFFF" w:fill="FFFFFF"/>
        </w:rPr>
        <w:lastRenderedPageBreak/>
        <w:t>legal framework and the regulatory guidelines set forth by the Indonesian government.</w:t>
      </w:r>
    </w:p>
    <w:p w:rsidR="007D3445" w:rsidRDefault="001678F8" w:rsidP="007D3445">
      <w:pPr>
        <w:spacing w:line="360" w:lineRule="auto"/>
        <w:ind w:firstLine="720"/>
        <w:jc w:val="both"/>
        <w:outlineLvl w:val="0"/>
        <w:rPr>
          <w:rFonts w:ascii="Garamond" w:eastAsiaTheme="minorEastAsia" w:hAnsi="Garamond"/>
          <w:sz w:val="24"/>
          <w:szCs w:val="24"/>
        </w:rPr>
      </w:pPr>
      <w:r w:rsidRPr="003F7CBF">
        <w:rPr>
          <w:rFonts w:ascii="Garamond" w:eastAsiaTheme="minorEastAsia" w:hAnsi="Garamond"/>
          <w:sz w:val="24"/>
          <w:szCs w:val="24"/>
        </w:rPr>
        <w:t xml:space="preserve">Furthermore, there are some possible explanations for the current interest </w:t>
      </w:r>
      <w:proofErr w:type="gramStart"/>
      <w:r w:rsidRPr="003F7CBF">
        <w:rPr>
          <w:rFonts w:ascii="Garamond" w:eastAsiaTheme="minorEastAsia" w:hAnsi="Garamond"/>
          <w:sz w:val="24"/>
          <w:szCs w:val="24"/>
        </w:rPr>
        <w:t>in</w:t>
      </w:r>
      <w:proofErr w:type="gramEnd"/>
      <w:r w:rsidRPr="003F7CBF">
        <w:rPr>
          <w:rFonts w:ascii="Garamond" w:eastAsiaTheme="minorEastAsia" w:hAnsi="Garamond"/>
          <w:sz w:val="24"/>
          <w:szCs w:val="24"/>
        </w:rPr>
        <w:t xml:space="preserve"> studying the </w:t>
      </w:r>
      <w:proofErr w:type="spellStart"/>
      <w:r w:rsidR="00BF1C71" w:rsidRPr="00BF1C71">
        <w:rPr>
          <w:rFonts w:ascii="Garamond" w:eastAsiaTheme="minorEastAsia" w:hAnsi="Garamond"/>
          <w:i/>
          <w:iCs/>
          <w:sz w:val="24"/>
          <w:szCs w:val="24"/>
        </w:rPr>
        <w:t>ijârah</w:t>
      </w:r>
      <w:proofErr w:type="spellEnd"/>
      <w:r w:rsidRPr="003F7CBF">
        <w:rPr>
          <w:rFonts w:ascii="Garamond" w:eastAsiaTheme="minorEastAsia" w:hAnsi="Garamond"/>
          <w:sz w:val="24"/>
          <w:szCs w:val="24"/>
        </w:rPr>
        <w:t xml:space="preserve"> contract, but one of the most important is that the </w:t>
      </w:r>
      <w:proofErr w:type="spellStart"/>
      <w:r w:rsidR="00BF1C71" w:rsidRPr="00BF1C71">
        <w:rPr>
          <w:rFonts w:ascii="Garamond" w:eastAsiaTheme="minorEastAsia" w:hAnsi="Garamond"/>
          <w:i/>
          <w:iCs/>
          <w:sz w:val="24"/>
          <w:szCs w:val="24"/>
        </w:rPr>
        <w:t>ijârah</w:t>
      </w:r>
      <w:proofErr w:type="spellEnd"/>
      <w:r w:rsidRPr="003F7CBF">
        <w:rPr>
          <w:rFonts w:ascii="Garamond" w:eastAsiaTheme="minorEastAsia" w:hAnsi="Garamond"/>
          <w:sz w:val="24"/>
          <w:szCs w:val="24"/>
        </w:rPr>
        <w:t xml:space="preserve"> is a relatively undeveloped component of Islamic finance, and Islamic banking and finance as a whole are still in their infancy compared to conventional financing. A sort of financing, leasing is widely available in today’s global market. While the concept of leasing has evolved, it is still commonly misinterpreted. Leasing is seen as a legitimate type of credit by some segments of the Indonesian population. Leasing in its proper sense is not acceptable if it is called credit, even though the two concepts are nearly identical</w:t>
      </w:r>
      <w:r w:rsidR="007D3445">
        <w:rPr>
          <w:rFonts w:ascii="Garamond" w:eastAsiaTheme="minorEastAsia" w:hAnsi="Garamond"/>
          <w:sz w:val="24"/>
          <w:szCs w:val="24"/>
        </w:rPr>
        <w:t>.</w:t>
      </w:r>
      <w:r>
        <w:rPr>
          <w:rStyle w:val="FootnoteReference"/>
          <w:rFonts w:ascii="Garamond" w:eastAsiaTheme="minorEastAsia" w:hAnsi="Garamond"/>
          <w:sz w:val="24"/>
          <w:szCs w:val="24"/>
        </w:rPr>
        <w:footnoteReference w:id="9"/>
      </w:r>
      <w:r w:rsidRPr="003F7CBF">
        <w:rPr>
          <w:rFonts w:ascii="Garamond" w:eastAsiaTheme="minorEastAsia" w:hAnsi="Garamond"/>
          <w:sz w:val="24"/>
          <w:szCs w:val="24"/>
        </w:rPr>
        <w:t xml:space="preserve"> </w:t>
      </w:r>
    </w:p>
    <w:p w:rsidR="001678F8" w:rsidRPr="003F7CBF" w:rsidRDefault="001678F8" w:rsidP="006B2FCA">
      <w:pPr>
        <w:spacing w:after="0" w:line="360" w:lineRule="auto"/>
        <w:ind w:firstLine="720"/>
        <w:jc w:val="both"/>
        <w:outlineLvl w:val="0"/>
        <w:rPr>
          <w:rFonts w:ascii="Garamond" w:hAnsi="Garamond"/>
          <w:sz w:val="24"/>
          <w:szCs w:val="24"/>
        </w:rPr>
      </w:pPr>
      <w:r w:rsidRPr="003F7CBF">
        <w:rPr>
          <w:rFonts w:ascii="Garamond" w:hAnsi="Garamond"/>
          <w:sz w:val="24"/>
          <w:szCs w:val="24"/>
        </w:rPr>
        <w:t xml:space="preserve">As was mentioned earlier, leasing refers to both the act of leasing things and the agreement that includes the right to purchase the leased goods after the lease term. It has come to be understood in Indonesia that leasing is a transaction </w:t>
      </w:r>
      <w:proofErr w:type="spellStart"/>
      <w:r w:rsidRPr="003F7CBF">
        <w:rPr>
          <w:rFonts w:ascii="Garamond" w:hAnsi="Garamond"/>
          <w:i/>
          <w:iCs/>
          <w:sz w:val="24"/>
          <w:szCs w:val="24"/>
        </w:rPr>
        <w:t>aqad</w:t>
      </w:r>
      <w:proofErr w:type="spellEnd"/>
      <w:r w:rsidRPr="003F7CBF">
        <w:rPr>
          <w:rFonts w:ascii="Garamond" w:hAnsi="Garamond"/>
          <w:sz w:val="24"/>
          <w:szCs w:val="24"/>
        </w:rPr>
        <w:t xml:space="preserve"> in the form of rent; thus, the ownership of the products will revert to the renter if the tenant is unable to pay the rent until the lease term is over. Sometimes, if the leasing agreement is misunderstood, the resulting lease may not be enforceable because it does not conform to the statutory and regulatory requirements for the form of lease agreement. When it comes to transactions involving the financing of products, the first misunderstanding that arose during the implementation of the leasing system in Indonesia was represented in the determination of the down payment (DP). It ought to be the case that the decision of down payments is not recognized by the name of the lease</w:t>
      </w:r>
      <w:r w:rsidR="007D3445">
        <w:rPr>
          <w:rFonts w:ascii="Garamond" w:hAnsi="Garamond"/>
          <w:sz w:val="24"/>
          <w:szCs w:val="24"/>
        </w:rPr>
        <w:t>.</w:t>
      </w:r>
      <w:r>
        <w:rPr>
          <w:rStyle w:val="FootnoteReference"/>
          <w:rFonts w:ascii="Garamond" w:hAnsi="Garamond"/>
          <w:sz w:val="24"/>
          <w:szCs w:val="24"/>
        </w:rPr>
        <w:footnoteReference w:id="10"/>
      </w:r>
      <w:r w:rsidRPr="003F7CBF">
        <w:rPr>
          <w:rFonts w:ascii="Garamond" w:hAnsi="Garamond"/>
          <w:sz w:val="24"/>
          <w:szCs w:val="24"/>
        </w:rPr>
        <w:t xml:space="preserve"> It seems that a </w:t>
      </w:r>
      <w:r w:rsidRPr="003F7CBF">
        <w:rPr>
          <w:rFonts w:ascii="Garamond" w:hAnsi="Garamond"/>
          <w:sz w:val="24"/>
          <w:szCs w:val="24"/>
        </w:rPr>
        <w:lastRenderedPageBreak/>
        <w:t>down payment is typically required under the leasing system o</w:t>
      </w:r>
      <w:r w:rsidR="006B2FCA">
        <w:rPr>
          <w:rFonts w:ascii="Garamond" w:hAnsi="Garamond"/>
          <w:sz w:val="24"/>
          <w:szCs w:val="24"/>
        </w:rPr>
        <w:t>f financing items in Indonesia.</w:t>
      </w:r>
      <w:r w:rsidR="006B2FCA">
        <w:rPr>
          <w:rStyle w:val="FootnoteReference"/>
          <w:rFonts w:ascii="Garamond" w:hAnsi="Garamond"/>
          <w:sz w:val="24"/>
          <w:szCs w:val="24"/>
        </w:rPr>
        <w:footnoteReference w:id="11"/>
      </w:r>
    </w:p>
    <w:p w:rsidR="00E617C2" w:rsidRDefault="001678F8" w:rsidP="00E617C2">
      <w:pPr>
        <w:spacing w:line="360" w:lineRule="auto"/>
        <w:ind w:firstLine="720"/>
        <w:jc w:val="both"/>
        <w:outlineLvl w:val="0"/>
        <w:rPr>
          <w:rFonts w:ascii="Garamond" w:hAnsi="Garamond"/>
          <w:sz w:val="24"/>
          <w:szCs w:val="24"/>
        </w:rPr>
      </w:pPr>
      <w:r w:rsidRPr="003F7CBF">
        <w:rPr>
          <w:rFonts w:ascii="Garamond" w:hAnsi="Garamond"/>
          <w:sz w:val="24"/>
          <w:szCs w:val="24"/>
        </w:rPr>
        <w:t>There should be no consideration given to the amount of the down payment in leasing financing. In contrast, the standard procedure for leasing a vehicle or purchasing items today requires a person to make a down payment of between 25 and 30 percent. In addition, tenants are typically responsible for ownership hazards, such as upkeep, physical damage, and car taxes, when the property is leased. Even though tenants should simply be required to use it and not be responsible for repairing or maintaining products against damage, this is not always the case. This kind of idea is going to end up being quite problematic for the lessee. Despite this, the most common method of financing for individuals who want to acquire the desired items in a manner that does not involve the use of cash is leasing</w:t>
      </w:r>
      <w:r>
        <w:rPr>
          <w:rFonts w:ascii="Garamond" w:hAnsi="Garamond"/>
          <w:sz w:val="24"/>
          <w:szCs w:val="24"/>
        </w:rPr>
        <w:t>.</w:t>
      </w:r>
      <w:r>
        <w:rPr>
          <w:rStyle w:val="FootnoteReference"/>
          <w:rFonts w:ascii="Garamond" w:hAnsi="Garamond"/>
          <w:sz w:val="24"/>
          <w:szCs w:val="24"/>
        </w:rPr>
        <w:footnoteReference w:id="12"/>
      </w:r>
      <w:r w:rsidR="00E617C2">
        <w:rPr>
          <w:rFonts w:ascii="Garamond" w:hAnsi="Garamond"/>
          <w:sz w:val="24"/>
          <w:szCs w:val="24"/>
        </w:rPr>
        <w:t xml:space="preserve"> </w:t>
      </w:r>
    </w:p>
    <w:p w:rsidR="003363B0" w:rsidRPr="00310893" w:rsidRDefault="00E617C2" w:rsidP="00E617C2">
      <w:pPr>
        <w:spacing w:line="360" w:lineRule="auto"/>
        <w:ind w:firstLine="720"/>
        <w:jc w:val="both"/>
        <w:outlineLvl w:val="0"/>
        <w:rPr>
          <w:rFonts w:ascii="Garamond" w:hAnsi="Garamond"/>
          <w:sz w:val="24"/>
          <w:szCs w:val="24"/>
        </w:rPr>
      </w:pPr>
      <w:r w:rsidRPr="00E617C2">
        <w:rPr>
          <w:rFonts w:ascii="Garamond" w:hAnsi="Garamond"/>
          <w:sz w:val="24"/>
          <w:szCs w:val="24"/>
        </w:rPr>
        <w:t>Hence, the objective of this study was to ascertain the extent to which the prevalent practice of leasing financing in society aligns with the provisions of the relevant legal and regulatory frameworks in Indonesia, as well as Islamic law. Subsequently, this study aims to examine the process of leasing as a financing strategy, focusing on the regulatory framework dictated by Islamic law that governs contractual agreements.</w:t>
      </w:r>
    </w:p>
    <w:p w:rsidR="005A0886" w:rsidRPr="005A0886" w:rsidRDefault="005A0886" w:rsidP="001678F8">
      <w:pPr>
        <w:spacing w:before="120" w:after="0" w:line="240" w:lineRule="auto"/>
        <w:jc w:val="both"/>
        <w:rPr>
          <w:rFonts w:ascii="Garamond" w:hAnsi="Garamond"/>
          <w:b/>
          <w:bCs/>
          <w:sz w:val="24"/>
          <w:szCs w:val="24"/>
        </w:rPr>
      </w:pPr>
      <w:r w:rsidRPr="005A0886">
        <w:rPr>
          <w:rFonts w:ascii="Garamond" w:hAnsi="Garamond"/>
          <w:b/>
          <w:bCs/>
          <w:sz w:val="24"/>
          <w:szCs w:val="24"/>
        </w:rPr>
        <w:t>Discussion</w:t>
      </w:r>
    </w:p>
    <w:p w:rsidR="001678F8" w:rsidRPr="003F7CBF" w:rsidRDefault="001678F8" w:rsidP="007D3445">
      <w:pPr>
        <w:spacing w:after="0" w:line="360" w:lineRule="auto"/>
        <w:jc w:val="both"/>
        <w:rPr>
          <w:rFonts w:ascii="Garamond" w:hAnsi="Garamond"/>
          <w:b/>
          <w:bCs/>
          <w:sz w:val="24"/>
          <w:szCs w:val="24"/>
        </w:rPr>
      </w:pPr>
      <w:r w:rsidRPr="003F7CBF">
        <w:rPr>
          <w:rFonts w:ascii="Garamond" w:hAnsi="Garamond"/>
          <w:b/>
          <w:bCs/>
          <w:sz w:val="24"/>
          <w:szCs w:val="24"/>
        </w:rPr>
        <w:t>Leasing as a Method of Financing in Indonesia</w:t>
      </w:r>
    </w:p>
    <w:p w:rsidR="007D3445" w:rsidRDefault="001678F8" w:rsidP="007D3445">
      <w:pPr>
        <w:spacing w:after="0" w:line="360" w:lineRule="auto"/>
        <w:ind w:firstLine="720"/>
        <w:jc w:val="both"/>
        <w:rPr>
          <w:rFonts w:ascii="Garamond" w:eastAsiaTheme="minorEastAsia" w:hAnsi="Garamond"/>
          <w:sz w:val="24"/>
          <w:szCs w:val="24"/>
        </w:rPr>
      </w:pPr>
      <w:r w:rsidRPr="003F7CBF">
        <w:rPr>
          <w:rFonts w:ascii="Garamond" w:eastAsiaTheme="minorEastAsia" w:hAnsi="Garamond"/>
          <w:sz w:val="24"/>
          <w:szCs w:val="24"/>
        </w:rPr>
        <w:t xml:space="preserve">Leasing can refer to some different things, depending on the context, but most commonly it refers to equipment funding or the financing of machinery and tools that will be utilized directly or indirectly in the manufacturing process of a business. Leasing can also refer to a kind of business finance in which a firm receives the use of capital equipment in exchange for monthly payments and the </w:t>
      </w:r>
      <w:r w:rsidRPr="003F7CBF">
        <w:rPr>
          <w:rFonts w:ascii="Garamond" w:eastAsiaTheme="minorEastAsia" w:hAnsi="Garamond"/>
          <w:sz w:val="24"/>
          <w:szCs w:val="24"/>
        </w:rPr>
        <w:lastRenderedPageBreak/>
        <w:t>option to buy at the end of the lease term or to extend it based on the equipment's residual value. Leasing agreements can be as simple as a contract or lease agreement for the use of capital goods with the lessee having option rights to purchase at a price based on the residual value, or they can be as complicated as a transaction for the purchase and sale of installment assets</w:t>
      </w:r>
      <w:r w:rsidR="007D3445">
        <w:rPr>
          <w:rFonts w:ascii="Garamond" w:eastAsiaTheme="minorEastAsia" w:hAnsi="Garamond"/>
          <w:sz w:val="24"/>
          <w:szCs w:val="24"/>
        </w:rPr>
        <w:t>.</w:t>
      </w:r>
      <w:r>
        <w:rPr>
          <w:rStyle w:val="FootnoteReference"/>
          <w:rFonts w:ascii="Garamond" w:eastAsiaTheme="minorEastAsia" w:hAnsi="Garamond"/>
          <w:sz w:val="24"/>
          <w:szCs w:val="24"/>
        </w:rPr>
        <w:footnoteReference w:id="13"/>
      </w:r>
      <w:r w:rsidRPr="003F7CBF">
        <w:rPr>
          <w:rFonts w:ascii="Garamond" w:eastAsiaTheme="minorEastAsia" w:hAnsi="Garamond"/>
          <w:sz w:val="24"/>
          <w:szCs w:val="24"/>
        </w:rPr>
        <w:t xml:space="preserve"> </w:t>
      </w:r>
    </w:p>
    <w:p w:rsidR="001678F8" w:rsidRPr="003F7CBF" w:rsidRDefault="001678F8" w:rsidP="007D3445">
      <w:pPr>
        <w:spacing w:after="0" w:line="360" w:lineRule="auto"/>
        <w:ind w:firstLine="720"/>
        <w:jc w:val="both"/>
        <w:rPr>
          <w:rFonts w:ascii="Garamond" w:eastAsiaTheme="minorEastAsia" w:hAnsi="Garamond"/>
          <w:sz w:val="24"/>
          <w:szCs w:val="24"/>
        </w:rPr>
      </w:pPr>
      <w:r w:rsidRPr="003F7CBF">
        <w:rPr>
          <w:rFonts w:ascii="Garamond" w:eastAsiaTheme="minorEastAsia" w:hAnsi="Garamond"/>
          <w:sz w:val="24"/>
          <w:szCs w:val="24"/>
        </w:rPr>
        <w:t>The practice of leasing is one of some antiquity. It is speculated that the Sumerians were engaged in such lease transaction activities as early as 2000 BC. Evidence suggests that the Sumerians were the first to engage in leasing arrangements for everything from farm machinery and land to cattle and water rights. Leasing was originally a means to get funding for agricultural machinery, agricultural land, and livestock. Leasing in the UK has become more common due to the country's thriving manufacturing, transportation, and industrial sectors. Leasing as a method of financing has been popular in the UK since the 1970s, and it has now spread to the United States. Leasing became a common method of funding for new railroads, leading to a boom in the industry in the United States. After the 1950s, leasing businesses flourished all throughout the world, not just in the United States and Europe</w:t>
      </w:r>
      <w:r w:rsidR="007D3445">
        <w:rPr>
          <w:rFonts w:ascii="Garamond" w:eastAsiaTheme="minorEastAsia" w:hAnsi="Garamond"/>
          <w:sz w:val="24"/>
          <w:szCs w:val="24"/>
        </w:rPr>
        <w:t>.</w:t>
      </w:r>
      <w:r>
        <w:rPr>
          <w:rStyle w:val="FootnoteReference"/>
          <w:rFonts w:ascii="Garamond" w:eastAsiaTheme="minorEastAsia" w:hAnsi="Garamond"/>
          <w:sz w:val="24"/>
          <w:szCs w:val="24"/>
        </w:rPr>
        <w:footnoteReference w:id="14"/>
      </w:r>
      <w:r w:rsidRPr="003F7CBF">
        <w:rPr>
          <w:rFonts w:ascii="Garamond" w:eastAsiaTheme="minorEastAsia" w:hAnsi="Garamond"/>
          <w:sz w:val="24"/>
          <w:szCs w:val="24"/>
        </w:rPr>
        <w:t xml:space="preserve"> </w:t>
      </w:r>
    </w:p>
    <w:p w:rsidR="007D3445" w:rsidRDefault="001678F8" w:rsidP="002A7E82">
      <w:pPr>
        <w:spacing w:line="360" w:lineRule="auto"/>
        <w:ind w:firstLine="720"/>
        <w:jc w:val="both"/>
        <w:rPr>
          <w:rFonts w:ascii="Garamond" w:eastAsiaTheme="minorEastAsia" w:hAnsi="Garamond"/>
          <w:sz w:val="24"/>
          <w:szCs w:val="24"/>
        </w:rPr>
      </w:pPr>
      <w:r w:rsidRPr="003F7CBF">
        <w:rPr>
          <w:rFonts w:ascii="Garamond" w:eastAsiaTheme="minorEastAsia" w:hAnsi="Garamond"/>
          <w:sz w:val="24"/>
          <w:szCs w:val="24"/>
        </w:rPr>
        <w:t xml:space="preserve">Meanwhile, leasing was officially introduced to Indonesia on February 7, 1974, with the issue of Joint Decree No. </w:t>
      </w:r>
      <w:proofErr w:type="spellStart"/>
      <w:r w:rsidRPr="003F7CBF">
        <w:rPr>
          <w:rFonts w:ascii="Garamond" w:eastAsiaTheme="minorEastAsia" w:hAnsi="Garamond"/>
          <w:sz w:val="24"/>
          <w:szCs w:val="24"/>
        </w:rPr>
        <w:t>Kep</w:t>
      </w:r>
      <w:proofErr w:type="spellEnd"/>
      <w:r w:rsidRPr="003F7CBF">
        <w:rPr>
          <w:rFonts w:ascii="Garamond" w:eastAsiaTheme="minorEastAsia" w:hAnsi="Garamond"/>
          <w:sz w:val="24"/>
          <w:szCs w:val="24"/>
        </w:rPr>
        <w:t xml:space="preserve">. </w:t>
      </w:r>
      <w:proofErr w:type="gramStart"/>
      <w:r w:rsidRPr="003F7CBF">
        <w:rPr>
          <w:rFonts w:ascii="Garamond" w:eastAsiaTheme="minorEastAsia" w:hAnsi="Garamond"/>
          <w:sz w:val="24"/>
          <w:szCs w:val="24"/>
        </w:rPr>
        <w:t>and</w:t>
      </w:r>
      <w:proofErr w:type="gramEnd"/>
      <w:r w:rsidRPr="003F7CBF">
        <w:rPr>
          <w:rFonts w:ascii="Garamond" w:eastAsiaTheme="minorEastAsia" w:hAnsi="Garamond"/>
          <w:sz w:val="24"/>
          <w:szCs w:val="24"/>
        </w:rPr>
        <w:t xml:space="preserve"> No. 30 / </w:t>
      </w:r>
      <w:proofErr w:type="spellStart"/>
      <w:r w:rsidRPr="003F7CBF">
        <w:rPr>
          <w:rFonts w:ascii="Garamond" w:eastAsiaTheme="minorEastAsia" w:hAnsi="Garamond"/>
          <w:sz w:val="24"/>
          <w:szCs w:val="24"/>
        </w:rPr>
        <w:t>Kpb</w:t>
      </w:r>
      <w:proofErr w:type="spellEnd"/>
      <w:r w:rsidRPr="003F7CBF">
        <w:rPr>
          <w:rFonts w:ascii="Garamond" w:eastAsiaTheme="minorEastAsia" w:hAnsi="Garamond"/>
          <w:sz w:val="24"/>
          <w:szCs w:val="24"/>
        </w:rPr>
        <w:t xml:space="preserve"> / I / 974 between the Ministries of Finance, Trade, and Industry. Leasing firms proliferated in the 80s, with their numbers growing in tandem with the industry's brisk annual turnover. </w:t>
      </w:r>
      <w:r w:rsidR="002A7E82" w:rsidRPr="002A7E82">
        <w:rPr>
          <w:rFonts w:ascii="Garamond" w:eastAsiaTheme="minorEastAsia" w:hAnsi="Garamond"/>
          <w:sz w:val="24"/>
          <w:szCs w:val="24"/>
        </w:rPr>
        <w:t xml:space="preserve">During its early stages, leasing was widely acknowledged as a viable means for firms to secure capital in situations where traditional avenues of finance were not accessible. </w:t>
      </w:r>
      <w:r w:rsidRPr="003F7CBF">
        <w:rPr>
          <w:rFonts w:ascii="Garamond" w:eastAsiaTheme="minorEastAsia" w:hAnsi="Garamond"/>
          <w:sz w:val="24"/>
          <w:szCs w:val="24"/>
        </w:rPr>
        <w:t xml:space="preserve">If it has to borrow the money it needs, it will have even less cash on hand to cover the interest. Leasing, in its broadest sense, denotes the </w:t>
      </w:r>
      <w:r w:rsidRPr="003F7CBF">
        <w:rPr>
          <w:rFonts w:ascii="Garamond" w:eastAsiaTheme="minorEastAsia" w:hAnsi="Garamond"/>
          <w:sz w:val="24"/>
          <w:szCs w:val="24"/>
        </w:rPr>
        <w:lastRenderedPageBreak/>
        <w:t>financing of machinery, tools, or other capital goods that will be used in the manufacture of a product. Capital equipment leasing also includes financing a business by providing capital equipment in exchange for periodic payments from the business using the equipment, with the option to buy at the end of the lease or to prolong the lease based on residual value</w:t>
      </w:r>
      <w:r w:rsidR="007D3445">
        <w:rPr>
          <w:rFonts w:ascii="Garamond" w:eastAsiaTheme="minorEastAsia" w:hAnsi="Garamond"/>
          <w:sz w:val="24"/>
          <w:szCs w:val="24"/>
        </w:rPr>
        <w:t>.</w:t>
      </w:r>
      <w:r>
        <w:rPr>
          <w:rStyle w:val="FootnoteReference"/>
          <w:rFonts w:ascii="Garamond" w:eastAsiaTheme="minorEastAsia" w:hAnsi="Garamond"/>
          <w:sz w:val="24"/>
          <w:szCs w:val="24"/>
        </w:rPr>
        <w:footnoteReference w:id="15"/>
      </w:r>
      <w:r w:rsidRPr="003F7CBF">
        <w:rPr>
          <w:rFonts w:ascii="Garamond" w:eastAsiaTheme="minorEastAsia" w:hAnsi="Garamond"/>
          <w:sz w:val="24"/>
          <w:szCs w:val="24"/>
        </w:rPr>
        <w:t xml:space="preserve"> </w:t>
      </w:r>
    </w:p>
    <w:p w:rsidR="001678F8" w:rsidRPr="003F7CBF" w:rsidRDefault="001678F8" w:rsidP="00E64CF2">
      <w:pPr>
        <w:spacing w:line="360" w:lineRule="auto"/>
        <w:ind w:firstLine="720"/>
        <w:jc w:val="both"/>
        <w:rPr>
          <w:rFonts w:ascii="Garamond" w:hAnsi="Garamond"/>
          <w:sz w:val="24"/>
          <w:szCs w:val="24"/>
        </w:rPr>
      </w:pPr>
      <w:r w:rsidRPr="003F7CBF">
        <w:rPr>
          <w:rFonts w:ascii="Garamond" w:hAnsi="Garamond"/>
          <w:sz w:val="24"/>
          <w:szCs w:val="24"/>
        </w:rPr>
        <w:t xml:space="preserve">Leasing, in practice, is a contract to rent an item for a set length of time. Operating lease and finance lease are the two types of leasing recognized internationally, following </w:t>
      </w:r>
      <w:proofErr w:type="spellStart"/>
      <w:r w:rsidRPr="003F7CBF">
        <w:rPr>
          <w:rFonts w:ascii="Garamond" w:hAnsi="Garamond"/>
          <w:sz w:val="24"/>
          <w:szCs w:val="24"/>
        </w:rPr>
        <w:t>Kepmenkeu</w:t>
      </w:r>
      <w:proofErr w:type="spellEnd"/>
      <w:r w:rsidRPr="003F7CBF">
        <w:rPr>
          <w:rFonts w:ascii="Garamond" w:hAnsi="Garamond"/>
          <w:sz w:val="24"/>
          <w:szCs w:val="24"/>
        </w:rPr>
        <w:t xml:space="preserve"> No. 1169 / KMK.01 / 1991. </w:t>
      </w:r>
      <w:r w:rsidR="00E64CF2" w:rsidRPr="00E64CF2">
        <w:rPr>
          <w:rFonts w:ascii="Garamond" w:hAnsi="Garamond"/>
          <w:sz w:val="24"/>
          <w:szCs w:val="24"/>
        </w:rPr>
        <w:t xml:space="preserve">In the context of an operational lease, it is important to note that the commencement and termination of the lease period do not include the transfer of ownership or title of the leased assets. The Islamic legal principle known as </w:t>
      </w:r>
      <w:proofErr w:type="spellStart"/>
      <w:r w:rsidR="00E64CF2" w:rsidRPr="00E64CF2">
        <w:rPr>
          <w:rFonts w:ascii="Garamond" w:hAnsi="Garamond"/>
          <w:sz w:val="24"/>
          <w:szCs w:val="24"/>
        </w:rPr>
        <w:t>ijârah</w:t>
      </w:r>
      <w:proofErr w:type="spellEnd"/>
      <w:r w:rsidR="00E64CF2" w:rsidRPr="00E64CF2">
        <w:rPr>
          <w:rFonts w:ascii="Garamond" w:hAnsi="Garamond"/>
          <w:sz w:val="24"/>
          <w:szCs w:val="24"/>
        </w:rPr>
        <w:t xml:space="preserve"> can be considered analogous to the conventional concept of the initial form of rent. Leases encompass a broader scope than contracts or agreements solely pertaining to capital equipment.</w:t>
      </w:r>
      <w:r w:rsidR="00E64CF2">
        <w:rPr>
          <w:rFonts w:ascii="Garamond" w:hAnsi="Garamond"/>
          <w:sz w:val="24"/>
          <w:szCs w:val="24"/>
        </w:rPr>
        <w:t xml:space="preserve"> </w:t>
      </w:r>
      <w:r w:rsidRPr="003F7CBF">
        <w:rPr>
          <w:rFonts w:ascii="Garamond" w:hAnsi="Garamond"/>
          <w:sz w:val="24"/>
          <w:szCs w:val="24"/>
        </w:rPr>
        <w:t>The residual value determines the option price that the lessee has. Leasing is more complicated since it can involve a right to purchase, which is analogous to the purchase and sale of installment assets and a traditional lease</w:t>
      </w:r>
      <w:r w:rsidR="007D3445">
        <w:rPr>
          <w:rFonts w:ascii="Garamond" w:hAnsi="Garamond"/>
          <w:sz w:val="24"/>
          <w:szCs w:val="24"/>
        </w:rPr>
        <w:t>.</w:t>
      </w:r>
      <w:r>
        <w:rPr>
          <w:rStyle w:val="FootnoteReference"/>
          <w:rFonts w:ascii="Garamond" w:hAnsi="Garamond"/>
          <w:sz w:val="24"/>
          <w:szCs w:val="24"/>
        </w:rPr>
        <w:footnoteReference w:id="16"/>
      </w:r>
    </w:p>
    <w:p w:rsidR="001678F8" w:rsidRPr="003F7CBF" w:rsidRDefault="001678F8" w:rsidP="00D33C80">
      <w:pPr>
        <w:spacing w:after="0" w:line="360" w:lineRule="auto"/>
        <w:ind w:firstLine="720"/>
        <w:jc w:val="both"/>
        <w:rPr>
          <w:rFonts w:ascii="Garamond" w:hAnsi="Garamond"/>
          <w:sz w:val="24"/>
          <w:szCs w:val="24"/>
        </w:rPr>
      </w:pPr>
      <w:proofErr w:type="spellStart"/>
      <w:r w:rsidRPr="003F7CBF">
        <w:rPr>
          <w:rFonts w:ascii="Garamond" w:eastAsiaTheme="minorEastAsia" w:hAnsi="Garamond"/>
          <w:sz w:val="24"/>
          <w:szCs w:val="24"/>
        </w:rPr>
        <w:t>Azwarfajri</w:t>
      </w:r>
      <w:proofErr w:type="spellEnd"/>
      <w:r w:rsidRPr="003F7CBF">
        <w:rPr>
          <w:rFonts w:ascii="Garamond" w:eastAsiaTheme="minorEastAsia" w:hAnsi="Garamond"/>
          <w:sz w:val="24"/>
          <w:szCs w:val="24"/>
        </w:rPr>
        <w:t xml:space="preserve"> and </w:t>
      </w:r>
      <w:proofErr w:type="spellStart"/>
      <w:r w:rsidRPr="003F7CBF">
        <w:rPr>
          <w:rFonts w:ascii="Garamond" w:eastAsiaTheme="minorEastAsia" w:hAnsi="Garamond"/>
          <w:sz w:val="24"/>
          <w:szCs w:val="24"/>
        </w:rPr>
        <w:t>Ainun</w:t>
      </w:r>
      <w:proofErr w:type="spellEnd"/>
      <w:r w:rsidRPr="003F7CBF">
        <w:rPr>
          <w:rFonts w:ascii="Garamond" w:eastAsiaTheme="minorEastAsia" w:hAnsi="Garamond"/>
          <w:sz w:val="24"/>
          <w:szCs w:val="24"/>
        </w:rPr>
        <w:t xml:space="preserve"> </w:t>
      </w:r>
      <w:proofErr w:type="spellStart"/>
      <w:r w:rsidRPr="003F7CBF">
        <w:rPr>
          <w:rFonts w:ascii="Garamond" w:eastAsiaTheme="minorEastAsia" w:hAnsi="Garamond"/>
          <w:sz w:val="24"/>
          <w:szCs w:val="24"/>
        </w:rPr>
        <w:t>Najib</w:t>
      </w:r>
      <w:proofErr w:type="spellEnd"/>
      <w:r w:rsidRPr="003F7CBF">
        <w:rPr>
          <w:rFonts w:ascii="Garamond" w:eastAsiaTheme="minorEastAsia" w:hAnsi="Garamond"/>
          <w:sz w:val="24"/>
          <w:szCs w:val="24"/>
        </w:rPr>
        <w:t xml:space="preserve"> (2021) state that operating leases and financing leases are the two primary categories of leasing contracts. In an operating lease, the lessee retains ownership of the leased goods while reaping the economic benefits of using them. With a financial lease, the lessor gives the lessee legal title to the commodities. The tenant's inability to pay the balance of rent due at the lease’s expiration constitutes a breach of the lease, and the things shall be returned to the lessor (</w:t>
      </w:r>
      <w:r w:rsidR="00CE76F1">
        <w:rPr>
          <w:rFonts w:ascii="Garamond" w:eastAsiaTheme="minorEastAsia" w:hAnsi="Garamond"/>
          <w:sz w:val="24"/>
          <w:szCs w:val="24"/>
        </w:rPr>
        <w:t xml:space="preserve">a </w:t>
      </w:r>
      <w:r w:rsidRPr="003F7CBF">
        <w:rPr>
          <w:rFonts w:ascii="Garamond" w:eastAsiaTheme="minorEastAsia" w:hAnsi="Garamond"/>
          <w:sz w:val="24"/>
          <w:szCs w:val="24"/>
        </w:rPr>
        <w:t xml:space="preserve">rental company). At the end of the lease, the products will be the tenant's to keep if they have been paid in full. </w:t>
      </w:r>
      <w:r w:rsidR="00D33C80" w:rsidRPr="00D33C80">
        <w:rPr>
          <w:rFonts w:ascii="Garamond" w:eastAsiaTheme="minorEastAsia" w:hAnsi="Garamond"/>
          <w:sz w:val="24"/>
          <w:szCs w:val="24"/>
        </w:rPr>
        <w:t xml:space="preserve">This transfer of ownership is frequently encouraged by promises of gifts or rewards at the end of </w:t>
      </w:r>
      <w:r w:rsidR="00D33C80" w:rsidRPr="00D33C80">
        <w:rPr>
          <w:rFonts w:ascii="Garamond" w:eastAsiaTheme="minorEastAsia" w:hAnsi="Garamond"/>
          <w:sz w:val="24"/>
          <w:szCs w:val="24"/>
        </w:rPr>
        <w:lastRenderedPageBreak/>
        <w:t xml:space="preserve">the rental period. </w:t>
      </w:r>
      <w:r w:rsidRPr="003F7CBF">
        <w:rPr>
          <w:rFonts w:ascii="Garamond" w:eastAsiaTheme="minorEastAsia" w:hAnsi="Garamond"/>
          <w:sz w:val="24"/>
          <w:szCs w:val="24"/>
        </w:rPr>
        <w:t>As opposed to a traditional lease, a financial lease combines the renting and buying phases of a contract into a single one. That's why it's called a lease-purchase agreement. Leasing is commonly understood to mean a monetary lease in the context of the community</w:t>
      </w:r>
      <w:r w:rsidR="00890C8E">
        <w:rPr>
          <w:rFonts w:ascii="Garamond" w:eastAsiaTheme="minorEastAsia" w:hAnsi="Garamond"/>
          <w:sz w:val="24"/>
          <w:szCs w:val="24"/>
        </w:rPr>
        <w:t>.</w:t>
      </w:r>
      <w:r>
        <w:rPr>
          <w:rStyle w:val="FootnoteReference"/>
          <w:rFonts w:ascii="Garamond" w:eastAsiaTheme="minorEastAsia" w:hAnsi="Garamond"/>
          <w:sz w:val="24"/>
          <w:szCs w:val="24"/>
        </w:rPr>
        <w:footnoteReference w:id="17"/>
      </w:r>
      <w:r w:rsidRPr="003F7CBF">
        <w:rPr>
          <w:rFonts w:ascii="Garamond" w:eastAsiaTheme="minorEastAsia" w:hAnsi="Garamond"/>
          <w:sz w:val="24"/>
          <w:szCs w:val="24"/>
        </w:rPr>
        <w:t xml:space="preserve"> </w:t>
      </w:r>
    </w:p>
    <w:p w:rsidR="001678F8" w:rsidRPr="003F7CBF" w:rsidRDefault="001678F8" w:rsidP="001678F8">
      <w:pPr>
        <w:spacing w:line="360" w:lineRule="auto"/>
        <w:ind w:firstLine="720"/>
        <w:jc w:val="both"/>
        <w:rPr>
          <w:rFonts w:ascii="Garamond" w:hAnsi="Garamond"/>
          <w:sz w:val="24"/>
          <w:szCs w:val="24"/>
        </w:rPr>
      </w:pPr>
      <w:r w:rsidRPr="003F7CBF">
        <w:rPr>
          <w:rFonts w:ascii="Garamond" w:hAnsi="Garamond"/>
          <w:sz w:val="24"/>
          <w:szCs w:val="24"/>
        </w:rPr>
        <w:t>Actually, a financial lease is just a form of rental arrangement in which the lessee also gets the option to buy the leased property at the end of the lease term. It was mandated from the beginning of the time period, therefore there is no other option (particularly in Indonesia). Because of this, the type of contract is now dual, as the renter takes ownership of the object in the event that the tenant defaults on the lease (leasing company). A lease is being created here. If the rent is paid in full at the end of the term, the products will be transferred to the renter. Rental and purchase agreements occur simultaneously in a financial lease. This is why lease-purchase agreements are so commonly used</w:t>
      </w:r>
      <w:r w:rsidR="00890C8E">
        <w:rPr>
          <w:rFonts w:ascii="Garamond" w:hAnsi="Garamond"/>
          <w:sz w:val="24"/>
          <w:szCs w:val="24"/>
        </w:rPr>
        <w:t>.</w:t>
      </w:r>
      <w:r>
        <w:rPr>
          <w:rStyle w:val="FootnoteReference"/>
          <w:rFonts w:ascii="Garamond" w:hAnsi="Garamond"/>
          <w:sz w:val="24"/>
          <w:szCs w:val="24"/>
        </w:rPr>
        <w:footnoteReference w:id="18"/>
      </w:r>
    </w:p>
    <w:p w:rsidR="001678F8" w:rsidRPr="003F7CBF" w:rsidRDefault="001678F8" w:rsidP="00CE76F1">
      <w:pPr>
        <w:spacing w:line="360" w:lineRule="auto"/>
        <w:ind w:firstLine="720"/>
        <w:jc w:val="both"/>
        <w:rPr>
          <w:rFonts w:ascii="Garamond" w:hAnsi="Garamond"/>
          <w:sz w:val="24"/>
          <w:szCs w:val="24"/>
        </w:rPr>
      </w:pPr>
      <w:r w:rsidRPr="003F7CBF">
        <w:rPr>
          <w:rFonts w:ascii="Garamond" w:eastAsiaTheme="minorEastAsia" w:hAnsi="Garamond"/>
          <w:sz w:val="24"/>
          <w:szCs w:val="24"/>
        </w:rPr>
        <w:t>Leasing contracts comprise three parties: (1) the lessor, who leases capital goods to customers; (2) the lessee, who leases the products to acquire them; and (3) the supplier, who supplies the commodities to be melted following the terms of the lease. If this is the case, the supplier can also take on the role of lessor; (4) Insurance is the entity that agrees to bear the risk associated with the lease</w:t>
      </w:r>
      <w:r w:rsidR="00CE76F1">
        <w:rPr>
          <w:rFonts w:ascii="Garamond" w:eastAsiaTheme="minorEastAsia" w:hAnsi="Garamond"/>
          <w:sz w:val="24"/>
          <w:szCs w:val="24"/>
        </w:rPr>
        <w:t>.</w:t>
      </w:r>
      <w:r>
        <w:rPr>
          <w:rStyle w:val="FootnoteReference"/>
          <w:rFonts w:ascii="Garamond" w:eastAsiaTheme="minorEastAsia" w:hAnsi="Garamond"/>
          <w:sz w:val="24"/>
          <w:szCs w:val="24"/>
        </w:rPr>
        <w:footnoteReference w:id="19"/>
      </w:r>
      <w:r w:rsidRPr="003F7CBF">
        <w:rPr>
          <w:rFonts w:ascii="Garamond" w:eastAsiaTheme="minorEastAsia" w:hAnsi="Garamond"/>
          <w:sz w:val="24"/>
          <w:szCs w:val="24"/>
        </w:rPr>
        <w:t xml:space="preserve"> The lessor retains the ownership rights to the leased property, even though the lessee is the one who is responsible for making payments and meeting any other obligations associated with the lease. Leasing serves a purpose that is practically identical to that of a bank, which is to say that it is a source of financing for the medium term (for example, from one year to five years). Rent has presented a novel opportunity to acquire working capital and capital goods, both of which are essential to the expansion of the national economy. At this moment, no law </w:t>
      </w:r>
      <w:r w:rsidRPr="003F7CBF">
        <w:rPr>
          <w:rFonts w:ascii="Garamond" w:eastAsiaTheme="minorEastAsia" w:hAnsi="Garamond"/>
          <w:sz w:val="24"/>
          <w:szCs w:val="24"/>
        </w:rPr>
        <w:lastRenderedPageBreak/>
        <w:t>specifically governs leasing; nonetheless, the practice of leasing has evolved rapidly, which implies the need for unambiguous legal norms. There is currently no law that specifically governs leasing</w:t>
      </w:r>
      <w:r w:rsidR="00890C8E">
        <w:rPr>
          <w:rFonts w:ascii="Garamond" w:eastAsiaTheme="minorEastAsia" w:hAnsi="Garamond"/>
          <w:sz w:val="24"/>
          <w:szCs w:val="24"/>
        </w:rPr>
        <w:t>.</w:t>
      </w:r>
      <w:r>
        <w:rPr>
          <w:rStyle w:val="FootnoteReference"/>
          <w:rFonts w:ascii="Garamond" w:eastAsiaTheme="minorEastAsia" w:hAnsi="Garamond"/>
          <w:sz w:val="24"/>
          <w:szCs w:val="24"/>
        </w:rPr>
        <w:footnoteReference w:id="20"/>
      </w:r>
      <w:r w:rsidRPr="003F7CBF">
        <w:rPr>
          <w:rFonts w:ascii="Garamond" w:eastAsiaTheme="minorEastAsia" w:hAnsi="Garamond"/>
          <w:sz w:val="24"/>
          <w:szCs w:val="24"/>
        </w:rPr>
        <w:t xml:space="preserve"> </w:t>
      </w:r>
    </w:p>
    <w:p w:rsidR="00CE76F1" w:rsidRDefault="001678F8" w:rsidP="00CE76F1">
      <w:pPr>
        <w:spacing w:line="360" w:lineRule="auto"/>
        <w:ind w:firstLine="720"/>
        <w:jc w:val="both"/>
        <w:rPr>
          <w:rFonts w:ascii="Garamond" w:hAnsi="Garamond"/>
          <w:sz w:val="24"/>
          <w:szCs w:val="24"/>
        </w:rPr>
      </w:pPr>
      <w:r w:rsidRPr="003F7CBF">
        <w:rPr>
          <w:rFonts w:ascii="Garamond" w:hAnsi="Garamond"/>
          <w:sz w:val="24"/>
          <w:szCs w:val="24"/>
        </w:rPr>
        <w:t>Despite this, the most significant aspect that differentiates renting from leasing is that the tenant under a lease does not have the choice, right, or suffrage to purchase the thing that is being rented. This is the primary distinction between the two. The most important aspects of a rental contract are the kind of product that is being rented out and how much it costs to rent it. However, in actuality, the lease agreement can also include special clauses that allow the tenant the right to an option, which is the right to extend the lease or acquire the lease item when the lease period comes to an end. In other words, the tenant has the right to an option.</w:t>
      </w:r>
      <w:r w:rsidR="00CE76F1">
        <w:rPr>
          <w:rStyle w:val="FootnoteReference"/>
          <w:rFonts w:ascii="Garamond" w:hAnsi="Garamond"/>
          <w:sz w:val="24"/>
          <w:szCs w:val="24"/>
        </w:rPr>
        <w:footnoteReference w:id="21"/>
      </w:r>
      <w:r w:rsidRPr="003F7CBF">
        <w:rPr>
          <w:rFonts w:ascii="Garamond" w:hAnsi="Garamond"/>
          <w:sz w:val="24"/>
          <w:szCs w:val="24"/>
        </w:rPr>
        <w:t xml:space="preserve"> </w:t>
      </w:r>
    </w:p>
    <w:p w:rsidR="001678F8" w:rsidRPr="003F7CBF" w:rsidRDefault="001678F8" w:rsidP="00CE76F1">
      <w:pPr>
        <w:spacing w:line="360" w:lineRule="auto"/>
        <w:ind w:firstLine="720"/>
        <w:jc w:val="both"/>
        <w:rPr>
          <w:rFonts w:ascii="Garamond" w:hAnsi="Garamond"/>
          <w:sz w:val="24"/>
          <w:szCs w:val="24"/>
        </w:rPr>
      </w:pPr>
      <w:r w:rsidRPr="003F7CBF">
        <w:rPr>
          <w:rFonts w:ascii="Garamond" w:hAnsi="Garamond"/>
          <w:sz w:val="24"/>
          <w:szCs w:val="24"/>
        </w:rPr>
        <w:t xml:space="preserve">The process of leasing property may be broken down into three distinct stages, which are the pre-leasing period stage, the leasing period stage, and the post-lease period stage respectively. To begin, there must be lessees who require capital goods and financing before the pre-leasing stage can commence. The lessee is responsible for making contact with potential money providers and potential suppliers to negotiate their requirements (lessors). During the lease time, the lessor, in his capacity as the owner of the capital goods, checks in to make sure the lessee is living up to his end of the bargain. If the lessee fails to comply with the terms of the lease, he may lose his protections and be responsible for any associated risks. When the lease term ends and the lessee has paid off the lease </w:t>
      </w:r>
      <w:r w:rsidRPr="003F7CBF">
        <w:rPr>
          <w:rFonts w:ascii="Garamond" w:hAnsi="Garamond"/>
          <w:sz w:val="24"/>
          <w:szCs w:val="24"/>
        </w:rPr>
        <w:lastRenderedPageBreak/>
        <w:t>and any remaining lease finance, the lessee has the option to buy the leased assets or renew the lease</w:t>
      </w:r>
      <w:r w:rsidR="00890C8E">
        <w:rPr>
          <w:rFonts w:ascii="Garamond" w:hAnsi="Garamond"/>
          <w:sz w:val="24"/>
          <w:szCs w:val="24"/>
        </w:rPr>
        <w:t>.</w:t>
      </w:r>
      <w:r>
        <w:rPr>
          <w:rStyle w:val="FootnoteReference"/>
          <w:rFonts w:ascii="Garamond" w:hAnsi="Garamond"/>
          <w:sz w:val="24"/>
          <w:szCs w:val="24"/>
        </w:rPr>
        <w:footnoteReference w:id="22"/>
      </w:r>
      <w:r w:rsidRPr="003F7CBF">
        <w:rPr>
          <w:rFonts w:ascii="Garamond" w:hAnsi="Garamond"/>
          <w:sz w:val="24"/>
          <w:szCs w:val="24"/>
        </w:rPr>
        <w:t xml:space="preserve"> </w:t>
      </w:r>
    </w:p>
    <w:p w:rsidR="001678F8" w:rsidRPr="003F7CBF" w:rsidRDefault="001678F8" w:rsidP="00056FEA">
      <w:pPr>
        <w:spacing w:line="360" w:lineRule="auto"/>
        <w:ind w:firstLine="720"/>
        <w:jc w:val="both"/>
        <w:rPr>
          <w:rFonts w:ascii="Garamond" w:hAnsi="Garamond"/>
          <w:sz w:val="24"/>
          <w:szCs w:val="24"/>
        </w:rPr>
      </w:pPr>
      <w:r w:rsidRPr="003F7CBF">
        <w:rPr>
          <w:rFonts w:ascii="Garamond" w:eastAsiaTheme="minorEastAsia" w:hAnsi="Garamond"/>
          <w:sz w:val="24"/>
          <w:szCs w:val="24"/>
        </w:rPr>
        <w:t>The type of transaction, which is broadly separated into a finance lease and operating lease, determines the leasing financing methods employed. In finance leases, the leasing company finances the provision of capital goods, while in operating leases, the lessor purchases capital goods and leases them. In contrast to a finance lease, an operating lease's recurring payments do not include capital goods costs or interest.</w:t>
      </w:r>
      <w:r w:rsidR="00A22BE9" w:rsidRPr="00A22BE9">
        <w:t xml:space="preserve"> </w:t>
      </w:r>
      <w:r w:rsidR="00A22BE9" w:rsidRPr="00A22BE9">
        <w:rPr>
          <w:rFonts w:ascii="Garamond" w:eastAsiaTheme="minorEastAsia" w:hAnsi="Garamond"/>
          <w:sz w:val="24"/>
          <w:szCs w:val="24"/>
        </w:rPr>
        <w:t xml:space="preserve">Islamic banks offer rental finance and purchase transactions through a mechanism known as </w:t>
      </w:r>
      <w:proofErr w:type="spellStart"/>
      <w:r w:rsidR="00A22BE9">
        <w:rPr>
          <w:rFonts w:ascii="Garamond" w:eastAsiaTheme="minorEastAsia" w:hAnsi="Garamond"/>
          <w:i/>
          <w:iCs/>
          <w:sz w:val="24"/>
          <w:szCs w:val="24"/>
        </w:rPr>
        <w:t>I</w:t>
      </w:r>
      <w:r w:rsidR="00A22BE9" w:rsidRPr="00A22BE9">
        <w:rPr>
          <w:rFonts w:ascii="Garamond" w:eastAsiaTheme="minorEastAsia" w:hAnsi="Garamond"/>
          <w:i/>
          <w:iCs/>
          <w:sz w:val="24"/>
          <w:szCs w:val="24"/>
        </w:rPr>
        <w:t>jârah</w:t>
      </w:r>
      <w:proofErr w:type="spellEnd"/>
      <w:r w:rsidR="00A22BE9" w:rsidRPr="00A22BE9">
        <w:rPr>
          <w:rFonts w:ascii="Garamond" w:eastAsiaTheme="minorEastAsia" w:hAnsi="Garamond"/>
          <w:i/>
          <w:iCs/>
          <w:sz w:val="24"/>
          <w:szCs w:val="24"/>
        </w:rPr>
        <w:t xml:space="preserve"> </w:t>
      </w:r>
      <w:proofErr w:type="spellStart"/>
      <w:r w:rsidR="00A22BE9">
        <w:rPr>
          <w:rFonts w:ascii="Garamond" w:eastAsiaTheme="minorEastAsia" w:hAnsi="Garamond"/>
          <w:i/>
          <w:iCs/>
          <w:sz w:val="24"/>
          <w:szCs w:val="24"/>
        </w:rPr>
        <w:t>M</w:t>
      </w:r>
      <w:r w:rsidR="00A22BE9" w:rsidRPr="00A22BE9">
        <w:rPr>
          <w:rFonts w:ascii="Garamond" w:eastAsiaTheme="minorEastAsia" w:hAnsi="Garamond"/>
          <w:i/>
          <w:iCs/>
          <w:sz w:val="24"/>
          <w:szCs w:val="24"/>
        </w:rPr>
        <w:t>untahiya</w:t>
      </w:r>
      <w:proofErr w:type="spellEnd"/>
      <w:r w:rsidR="00A22BE9" w:rsidRPr="00A22BE9">
        <w:rPr>
          <w:rFonts w:ascii="Garamond" w:eastAsiaTheme="minorEastAsia" w:hAnsi="Garamond"/>
          <w:i/>
          <w:iCs/>
          <w:sz w:val="24"/>
          <w:szCs w:val="24"/>
        </w:rPr>
        <w:t xml:space="preserve"> bit </w:t>
      </w:r>
      <w:proofErr w:type="spellStart"/>
      <w:r w:rsidR="00A22BE9">
        <w:rPr>
          <w:rFonts w:ascii="Garamond" w:eastAsiaTheme="minorEastAsia" w:hAnsi="Garamond"/>
          <w:i/>
          <w:iCs/>
          <w:sz w:val="24"/>
          <w:szCs w:val="24"/>
        </w:rPr>
        <w:t>T</w:t>
      </w:r>
      <w:r w:rsidR="00A22BE9" w:rsidRPr="00A22BE9">
        <w:rPr>
          <w:rFonts w:ascii="Garamond" w:eastAsiaTheme="minorEastAsia" w:hAnsi="Garamond"/>
          <w:i/>
          <w:iCs/>
          <w:sz w:val="24"/>
          <w:szCs w:val="24"/>
        </w:rPr>
        <w:t>amlik</w:t>
      </w:r>
      <w:proofErr w:type="spellEnd"/>
      <w:r w:rsidR="00A22BE9" w:rsidRPr="00A22BE9">
        <w:rPr>
          <w:rFonts w:ascii="Garamond" w:eastAsiaTheme="minorEastAsia" w:hAnsi="Garamond"/>
          <w:sz w:val="24"/>
          <w:szCs w:val="24"/>
        </w:rPr>
        <w:t xml:space="preserve"> (IMBT), as an alternative to conventional leasing arrangements, due to the presence of interest in the latter, which is incompatible with the interest-free nature of Islamic banking. </w:t>
      </w:r>
      <w:proofErr w:type="spellStart"/>
      <w:r w:rsidR="00A22BE9">
        <w:rPr>
          <w:rFonts w:ascii="Garamond" w:eastAsiaTheme="minorEastAsia" w:hAnsi="Garamond"/>
          <w:i/>
          <w:iCs/>
          <w:sz w:val="24"/>
          <w:szCs w:val="24"/>
        </w:rPr>
        <w:t>Ijârah</w:t>
      </w:r>
      <w:proofErr w:type="spellEnd"/>
      <w:r w:rsidR="00A22BE9">
        <w:rPr>
          <w:rFonts w:ascii="Garamond" w:eastAsiaTheme="minorEastAsia" w:hAnsi="Garamond"/>
          <w:i/>
          <w:iCs/>
          <w:sz w:val="24"/>
          <w:szCs w:val="24"/>
        </w:rPr>
        <w:t xml:space="preserve"> </w:t>
      </w:r>
      <w:proofErr w:type="spellStart"/>
      <w:r w:rsidR="00A22BE9">
        <w:rPr>
          <w:rFonts w:ascii="Garamond" w:eastAsiaTheme="minorEastAsia" w:hAnsi="Garamond"/>
          <w:i/>
          <w:iCs/>
          <w:sz w:val="24"/>
          <w:szCs w:val="24"/>
        </w:rPr>
        <w:t>M</w:t>
      </w:r>
      <w:r w:rsidR="00A22BE9" w:rsidRPr="00A22BE9">
        <w:rPr>
          <w:rFonts w:ascii="Garamond" w:eastAsiaTheme="minorEastAsia" w:hAnsi="Garamond"/>
          <w:i/>
          <w:iCs/>
          <w:sz w:val="24"/>
          <w:szCs w:val="24"/>
        </w:rPr>
        <w:t>untahiya</w:t>
      </w:r>
      <w:proofErr w:type="spellEnd"/>
      <w:r w:rsidR="00A22BE9" w:rsidRPr="00A22BE9">
        <w:rPr>
          <w:rFonts w:ascii="Garamond" w:eastAsiaTheme="minorEastAsia" w:hAnsi="Garamond"/>
          <w:i/>
          <w:iCs/>
          <w:sz w:val="24"/>
          <w:szCs w:val="24"/>
        </w:rPr>
        <w:t xml:space="preserve"> bit </w:t>
      </w:r>
      <w:proofErr w:type="spellStart"/>
      <w:r w:rsidR="00A22BE9">
        <w:rPr>
          <w:rFonts w:ascii="Garamond" w:eastAsiaTheme="minorEastAsia" w:hAnsi="Garamond"/>
          <w:i/>
          <w:iCs/>
          <w:sz w:val="24"/>
          <w:szCs w:val="24"/>
        </w:rPr>
        <w:t>T</w:t>
      </w:r>
      <w:r w:rsidR="00A22BE9" w:rsidRPr="00A22BE9">
        <w:rPr>
          <w:rFonts w:ascii="Garamond" w:eastAsiaTheme="minorEastAsia" w:hAnsi="Garamond"/>
          <w:i/>
          <w:iCs/>
          <w:sz w:val="24"/>
          <w:szCs w:val="24"/>
        </w:rPr>
        <w:t>amlik</w:t>
      </w:r>
      <w:proofErr w:type="spellEnd"/>
      <w:r w:rsidR="00A22BE9" w:rsidRPr="00A22BE9">
        <w:rPr>
          <w:rFonts w:ascii="Garamond" w:eastAsiaTheme="minorEastAsia" w:hAnsi="Garamond"/>
          <w:sz w:val="24"/>
          <w:szCs w:val="24"/>
        </w:rPr>
        <w:t xml:space="preserve"> (IMBT) refers to a contractual arrangement wherein the lessor grants the lessee the right to use a specified object in exchange for remuneration. This agreement also includes the potential transfer of property rights to the lessee at a predetermined time.</w:t>
      </w:r>
      <w:r>
        <w:rPr>
          <w:rStyle w:val="FootnoteReference"/>
          <w:rFonts w:ascii="Garamond" w:eastAsiaTheme="minorEastAsia" w:hAnsi="Garamond"/>
          <w:sz w:val="24"/>
          <w:szCs w:val="24"/>
        </w:rPr>
        <w:footnoteReference w:id="23"/>
      </w:r>
      <w:r w:rsidR="00056FEA" w:rsidRPr="00056FEA">
        <w:t xml:space="preserve"> </w:t>
      </w:r>
      <w:r w:rsidR="00056FEA" w:rsidRPr="00056FEA">
        <w:rPr>
          <w:rFonts w:ascii="Garamond" w:eastAsiaTheme="minorEastAsia" w:hAnsi="Garamond"/>
          <w:sz w:val="24"/>
          <w:szCs w:val="24"/>
        </w:rPr>
        <w:t>However, it should be noted that Islamic financial institutions have the potential to provide leasing services for a particular category of assets, subject to the fulfillment of certain prerequisites. These prerequisites include the initial acquisition of the assets by the bank, subsequent leasing of the assets to the customer for a predetermined duration, and the establishment of agreed-upon terms and rental rates by both parties prior to the transaction.</w:t>
      </w:r>
      <w:r>
        <w:rPr>
          <w:rStyle w:val="FootnoteReference"/>
          <w:rFonts w:ascii="Garamond" w:eastAsiaTheme="minorEastAsia" w:hAnsi="Garamond"/>
          <w:sz w:val="24"/>
          <w:szCs w:val="24"/>
        </w:rPr>
        <w:footnoteReference w:id="24"/>
      </w:r>
      <w:r w:rsidR="00056FEA">
        <w:rPr>
          <w:rFonts w:ascii="Garamond" w:eastAsiaTheme="minorEastAsia" w:hAnsi="Garamond"/>
          <w:sz w:val="24"/>
          <w:szCs w:val="24"/>
        </w:rPr>
        <w:t xml:space="preserve"> </w:t>
      </w:r>
      <w:r w:rsidR="00AA6643">
        <w:rPr>
          <w:rFonts w:ascii="Garamond" w:eastAsiaTheme="minorEastAsia" w:hAnsi="Garamond"/>
          <w:sz w:val="24"/>
          <w:szCs w:val="24"/>
        </w:rPr>
        <w:t xml:space="preserve"> </w:t>
      </w:r>
    </w:p>
    <w:p w:rsidR="001678F8" w:rsidRPr="003F7CBF" w:rsidRDefault="00AA6643" w:rsidP="00AA6643">
      <w:pPr>
        <w:spacing w:line="360" w:lineRule="auto"/>
        <w:ind w:firstLine="720"/>
        <w:jc w:val="both"/>
        <w:rPr>
          <w:rFonts w:ascii="Garamond" w:hAnsi="Garamond"/>
          <w:sz w:val="24"/>
          <w:szCs w:val="24"/>
        </w:rPr>
      </w:pPr>
      <w:r w:rsidRPr="00AA6643">
        <w:rPr>
          <w:rFonts w:ascii="Garamond" w:hAnsi="Garamond"/>
          <w:sz w:val="24"/>
          <w:szCs w:val="24"/>
        </w:rPr>
        <w:t xml:space="preserve">Lease financing is made available by Islamic Bank in </w:t>
      </w:r>
      <w:r>
        <w:rPr>
          <w:rFonts w:ascii="Garamond" w:hAnsi="Garamond"/>
          <w:sz w:val="24"/>
          <w:szCs w:val="24"/>
        </w:rPr>
        <w:t xml:space="preserve">the form of an </w:t>
      </w:r>
      <w:proofErr w:type="spellStart"/>
      <w:r>
        <w:rPr>
          <w:rFonts w:ascii="Garamond" w:hAnsi="Garamond"/>
          <w:i/>
          <w:iCs/>
          <w:sz w:val="24"/>
          <w:szCs w:val="24"/>
        </w:rPr>
        <w:t>Ijâ</w:t>
      </w:r>
      <w:r w:rsidRPr="00AA6643">
        <w:rPr>
          <w:rFonts w:ascii="Garamond" w:hAnsi="Garamond"/>
          <w:i/>
          <w:iCs/>
          <w:sz w:val="24"/>
          <w:szCs w:val="24"/>
        </w:rPr>
        <w:t>rah</w:t>
      </w:r>
      <w:proofErr w:type="spellEnd"/>
      <w:r>
        <w:rPr>
          <w:rFonts w:ascii="Garamond" w:hAnsi="Garamond"/>
          <w:sz w:val="24"/>
          <w:szCs w:val="24"/>
        </w:rPr>
        <w:t xml:space="preserve"> agreement</w:t>
      </w:r>
      <w:r w:rsidR="001678F8" w:rsidRPr="003F7CBF">
        <w:rPr>
          <w:rFonts w:ascii="Garamond" w:hAnsi="Garamond"/>
          <w:sz w:val="24"/>
          <w:szCs w:val="24"/>
        </w:rPr>
        <w:t xml:space="preserve">. In this context, </w:t>
      </w:r>
      <w:proofErr w:type="spellStart"/>
      <w:r w:rsidR="00BF1C71" w:rsidRPr="00BF1C71">
        <w:rPr>
          <w:rFonts w:ascii="Garamond" w:hAnsi="Garamond"/>
          <w:i/>
          <w:iCs/>
          <w:sz w:val="24"/>
          <w:szCs w:val="24"/>
        </w:rPr>
        <w:t>Ijârah</w:t>
      </w:r>
      <w:proofErr w:type="spellEnd"/>
      <w:r w:rsidR="001678F8" w:rsidRPr="003F7CBF">
        <w:rPr>
          <w:rFonts w:ascii="Garamond" w:hAnsi="Garamond"/>
          <w:sz w:val="24"/>
          <w:szCs w:val="24"/>
        </w:rPr>
        <w:t xml:space="preserve"> refers to the lease agreement between the parties to use the rented products. In an</w:t>
      </w:r>
      <w:r>
        <w:rPr>
          <w:rFonts w:ascii="Garamond" w:hAnsi="Garamond"/>
          <w:sz w:val="24"/>
          <w:szCs w:val="24"/>
        </w:rPr>
        <w:t xml:space="preserve"> </w:t>
      </w:r>
      <w:proofErr w:type="spellStart"/>
      <w:r>
        <w:rPr>
          <w:rFonts w:ascii="Garamond" w:hAnsi="Garamond"/>
          <w:i/>
          <w:iCs/>
          <w:sz w:val="24"/>
          <w:szCs w:val="24"/>
        </w:rPr>
        <w:t>Ijârah</w:t>
      </w:r>
      <w:proofErr w:type="spellEnd"/>
      <w:r>
        <w:rPr>
          <w:rFonts w:ascii="Garamond" w:hAnsi="Garamond"/>
          <w:i/>
          <w:iCs/>
          <w:sz w:val="24"/>
          <w:szCs w:val="24"/>
        </w:rPr>
        <w:t xml:space="preserve"> </w:t>
      </w:r>
      <w:r>
        <w:rPr>
          <w:rFonts w:ascii="Garamond" w:hAnsi="Garamond"/>
          <w:sz w:val="24"/>
          <w:szCs w:val="24"/>
        </w:rPr>
        <w:t>agreement,</w:t>
      </w:r>
      <w:r w:rsidR="001678F8" w:rsidRPr="003F7CBF">
        <w:rPr>
          <w:rFonts w:ascii="Garamond" w:hAnsi="Garamond"/>
          <w:sz w:val="24"/>
          <w:szCs w:val="24"/>
        </w:rPr>
        <w:t xml:space="preserve"> a bank (the owner) rents to a </w:t>
      </w:r>
      <w:r w:rsidR="001678F8" w:rsidRPr="003F7CBF">
        <w:rPr>
          <w:rFonts w:ascii="Garamond" w:hAnsi="Garamond"/>
          <w:sz w:val="24"/>
          <w:szCs w:val="24"/>
        </w:rPr>
        <w:lastRenderedPageBreak/>
        <w:t xml:space="preserve">client (the tenant), with the tenant agreeing to pay the total purchase price of the products rented out to them throughout the rental period. In light of this, </w:t>
      </w:r>
      <w:proofErr w:type="spellStart"/>
      <w:r w:rsidR="00BF1C71" w:rsidRPr="00BF1C71">
        <w:rPr>
          <w:rFonts w:ascii="Garamond" w:hAnsi="Garamond"/>
          <w:i/>
          <w:iCs/>
          <w:sz w:val="24"/>
          <w:szCs w:val="24"/>
        </w:rPr>
        <w:t>Ijârah</w:t>
      </w:r>
      <w:proofErr w:type="spellEnd"/>
      <w:r w:rsidR="001678F8" w:rsidRPr="003F7CBF">
        <w:rPr>
          <w:rFonts w:ascii="Garamond" w:hAnsi="Garamond"/>
          <w:sz w:val="24"/>
          <w:szCs w:val="24"/>
        </w:rPr>
        <w:t xml:space="preserve"> is typically referred to by the name </w:t>
      </w:r>
      <w:proofErr w:type="spellStart"/>
      <w:r w:rsidR="00BF1C71" w:rsidRPr="00BF1C71">
        <w:rPr>
          <w:rFonts w:ascii="Garamond" w:hAnsi="Garamond"/>
          <w:i/>
          <w:iCs/>
          <w:sz w:val="24"/>
          <w:szCs w:val="24"/>
        </w:rPr>
        <w:t>ijârah</w:t>
      </w:r>
      <w:proofErr w:type="spellEnd"/>
      <w:r w:rsidR="001678F8" w:rsidRPr="003F7CBF">
        <w:rPr>
          <w:rFonts w:ascii="Garamond" w:hAnsi="Garamond"/>
          <w:i/>
          <w:iCs/>
          <w:sz w:val="24"/>
          <w:szCs w:val="24"/>
        </w:rPr>
        <w:t xml:space="preserve"> </w:t>
      </w:r>
      <w:proofErr w:type="spellStart"/>
      <w:r w:rsidR="001678F8" w:rsidRPr="003F7CBF">
        <w:rPr>
          <w:rFonts w:ascii="Garamond" w:hAnsi="Garamond"/>
          <w:i/>
          <w:iCs/>
          <w:sz w:val="24"/>
          <w:szCs w:val="24"/>
        </w:rPr>
        <w:t>muntahiya</w:t>
      </w:r>
      <w:proofErr w:type="spellEnd"/>
      <w:r w:rsidR="001678F8" w:rsidRPr="003F7CBF">
        <w:rPr>
          <w:rFonts w:ascii="Garamond" w:hAnsi="Garamond"/>
          <w:i/>
          <w:iCs/>
          <w:sz w:val="24"/>
          <w:szCs w:val="24"/>
        </w:rPr>
        <w:t xml:space="preserve"> bit </w:t>
      </w:r>
      <w:proofErr w:type="spellStart"/>
      <w:r w:rsidR="001678F8" w:rsidRPr="003F7CBF">
        <w:rPr>
          <w:rFonts w:ascii="Garamond" w:hAnsi="Garamond"/>
          <w:i/>
          <w:iCs/>
          <w:sz w:val="24"/>
          <w:szCs w:val="24"/>
        </w:rPr>
        <w:t>tamlik</w:t>
      </w:r>
      <w:proofErr w:type="spellEnd"/>
      <w:r w:rsidR="00CE76F1">
        <w:rPr>
          <w:rFonts w:ascii="Garamond" w:hAnsi="Garamond"/>
          <w:sz w:val="24"/>
          <w:szCs w:val="24"/>
        </w:rPr>
        <w:t>.</w:t>
      </w:r>
      <w:r w:rsidR="001678F8">
        <w:rPr>
          <w:rStyle w:val="FootnoteReference"/>
          <w:rFonts w:ascii="Garamond" w:hAnsi="Garamond"/>
          <w:sz w:val="24"/>
          <w:szCs w:val="24"/>
        </w:rPr>
        <w:footnoteReference w:id="25"/>
      </w:r>
      <w:r w:rsidR="001678F8" w:rsidRPr="003F7CBF">
        <w:rPr>
          <w:rFonts w:ascii="Garamond" w:hAnsi="Garamond"/>
          <w:sz w:val="24"/>
          <w:szCs w:val="24"/>
        </w:rPr>
        <w:t xml:space="preserve"> </w:t>
      </w:r>
    </w:p>
    <w:p w:rsidR="001678F8" w:rsidRPr="003F7CBF" w:rsidRDefault="005148D2" w:rsidP="00F2742F">
      <w:pPr>
        <w:spacing w:line="360" w:lineRule="auto"/>
        <w:ind w:firstLine="720"/>
        <w:jc w:val="both"/>
        <w:rPr>
          <w:rFonts w:ascii="Garamond" w:hAnsi="Garamond"/>
          <w:sz w:val="24"/>
          <w:szCs w:val="24"/>
        </w:rPr>
      </w:pPr>
      <w:r w:rsidRPr="005148D2">
        <w:rPr>
          <w:rFonts w:ascii="Garamond" w:hAnsi="Garamond"/>
          <w:sz w:val="24"/>
          <w:szCs w:val="24"/>
        </w:rPr>
        <w:t xml:space="preserve">According to Islamic jurisprudence, there exist two separate categories of leasing agreements: </w:t>
      </w:r>
      <w:r>
        <w:rPr>
          <w:rFonts w:ascii="Garamond" w:hAnsi="Garamond"/>
          <w:i/>
          <w:iCs/>
          <w:sz w:val="24"/>
          <w:szCs w:val="24"/>
        </w:rPr>
        <w:t>a</w:t>
      </w:r>
      <w:r w:rsidRPr="005148D2">
        <w:rPr>
          <w:rFonts w:ascii="Garamond" w:hAnsi="Garamond"/>
          <w:i/>
          <w:iCs/>
          <w:sz w:val="24"/>
          <w:szCs w:val="24"/>
        </w:rPr>
        <w:t>l-</w:t>
      </w:r>
      <w:proofErr w:type="spellStart"/>
      <w:r w:rsidRPr="005148D2">
        <w:rPr>
          <w:rFonts w:ascii="Garamond" w:hAnsi="Garamond"/>
          <w:i/>
          <w:iCs/>
          <w:sz w:val="24"/>
          <w:szCs w:val="24"/>
        </w:rPr>
        <w:t>Ijârah</w:t>
      </w:r>
      <w:proofErr w:type="spellEnd"/>
      <w:r w:rsidRPr="005148D2">
        <w:rPr>
          <w:rFonts w:ascii="Garamond" w:hAnsi="Garamond"/>
          <w:i/>
          <w:iCs/>
          <w:sz w:val="24"/>
          <w:szCs w:val="24"/>
        </w:rPr>
        <w:t xml:space="preserve"> </w:t>
      </w:r>
      <w:r w:rsidRPr="005148D2">
        <w:rPr>
          <w:rFonts w:ascii="Garamond" w:hAnsi="Garamond"/>
          <w:sz w:val="24"/>
          <w:szCs w:val="24"/>
        </w:rPr>
        <w:t xml:space="preserve">and </w:t>
      </w:r>
      <w:proofErr w:type="spellStart"/>
      <w:r>
        <w:rPr>
          <w:rFonts w:ascii="Garamond" w:hAnsi="Garamond"/>
          <w:i/>
          <w:iCs/>
          <w:sz w:val="24"/>
          <w:szCs w:val="24"/>
        </w:rPr>
        <w:t>Ijârah</w:t>
      </w:r>
      <w:proofErr w:type="spellEnd"/>
      <w:r>
        <w:rPr>
          <w:rFonts w:ascii="Garamond" w:hAnsi="Garamond"/>
          <w:i/>
          <w:iCs/>
          <w:sz w:val="24"/>
          <w:szCs w:val="24"/>
        </w:rPr>
        <w:t xml:space="preserve"> </w:t>
      </w:r>
      <w:proofErr w:type="spellStart"/>
      <w:r>
        <w:rPr>
          <w:rFonts w:ascii="Garamond" w:hAnsi="Garamond"/>
          <w:i/>
          <w:iCs/>
          <w:sz w:val="24"/>
          <w:szCs w:val="24"/>
        </w:rPr>
        <w:t>M</w:t>
      </w:r>
      <w:r w:rsidRPr="005148D2">
        <w:rPr>
          <w:rFonts w:ascii="Garamond" w:hAnsi="Garamond"/>
          <w:i/>
          <w:iCs/>
          <w:sz w:val="24"/>
          <w:szCs w:val="24"/>
        </w:rPr>
        <w:t>untahiya</w:t>
      </w:r>
      <w:proofErr w:type="spellEnd"/>
      <w:r w:rsidRPr="005148D2">
        <w:rPr>
          <w:rFonts w:ascii="Garamond" w:hAnsi="Garamond"/>
          <w:i/>
          <w:iCs/>
          <w:sz w:val="24"/>
          <w:szCs w:val="24"/>
        </w:rPr>
        <w:t xml:space="preserve"> bit </w:t>
      </w:r>
      <w:proofErr w:type="spellStart"/>
      <w:r>
        <w:rPr>
          <w:rFonts w:ascii="Garamond" w:hAnsi="Garamond"/>
          <w:i/>
          <w:iCs/>
          <w:sz w:val="24"/>
          <w:szCs w:val="24"/>
        </w:rPr>
        <w:t>T</w:t>
      </w:r>
      <w:r w:rsidRPr="005148D2">
        <w:rPr>
          <w:rFonts w:ascii="Garamond" w:hAnsi="Garamond"/>
          <w:i/>
          <w:iCs/>
          <w:sz w:val="24"/>
          <w:szCs w:val="24"/>
        </w:rPr>
        <w:t>amlik</w:t>
      </w:r>
      <w:proofErr w:type="spellEnd"/>
      <w:r w:rsidRPr="005148D2">
        <w:rPr>
          <w:rFonts w:ascii="Garamond" w:hAnsi="Garamond"/>
          <w:sz w:val="24"/>
          <w:szCs w:val="24"/>
        </w:rPr>
        <w:t xml:space="preserve"> (IMBT). There are notable parallels between the </w:t>
      </w:r>
      <w:proofErr w:type="spellStart"/>
      <w:r w:rsidR="00D74FDA">
        <w:rPr>
          <w:rFonts w:ascii="Garamond" w:hAnsi="Garamond"/>
          <w:i/>
          <w:iCs/>
          <w:sz w:val="24"/>
          <w:szCs w:val="24"/>
        </w:rPr>
        <w:t>m</w:t>
      </w:r>
      <w:r w:rsidRPr="00D74FDA">
        <w:rPr>
          <w:rFonts w:ascii="Garamond" w:hAnsi="Garamond"/>
          <w:i/>
          <w:iCs/>
          <w:sz w:val="24"/>
          <w:szCs w:val="24"/>
        </w:rPr>
        <w:t>urabahah</w:t>
      </w:r>
      <w:proofErr w:type="spellEnd"/>
      <w:r w:rsidRPr="00D74FDA">
        <w:rPr>
          <w:rFonts w:ascii="Garamond" w:hAnsi="Garamond"/>
          <w:i/>
          <w:iCs/>
          <w:sz w:val="24"/>
          <w:szCs w:val="24"/>
        </w:rPr>
        <w:t xml:space="preserve"> </w:t>
      </w:r>
      <w:r w:rsidRPr="005148D2">
        <w:rPr>
          <w:rFonts w:ascii="Garamond" w:hAnsi="Garamond"/>
          <w:sz w:val="24"/>
          <w:szCs w:val="24"/>
        </w:rPr>
        <w:t>financing system, which is founded on the principles of purchase and sale, and the</w:t>
      </w:r>
      <w:r w:rsidRPr="00D74FDA">
        <w:rPr>
          <w:rFonts w:ascii="Garamond" w:hAnsi="Garamond"/>
          <w:i/>
          <w:iCs/>
          <w:sz w:val="24"/>
          <w:szCs w:val="24"/>
        </w:rPr>
        <w:t xml:space="preserve"> </w:t>
      </w:r>
      <w:proofErr w:type="spellStart"/>
      <w:r w:rsidR="00D74FDA">
        <w:rPr>
          <w:rFonts w:ascii="Garamond" w:hAnsi="Garamond"/>
          <w:i/>
          <w:iCs/>
          <w:sz w:val="24"/>
          <w:szCs w:val="24"/>
        </w:rPr>
        <w:t>I</w:t>
      </w:r>
      <w:r w:rsidRPr="00D74FDA">
        <w:rPr>
          <w:rFonts w:ascii="Garamond" w:hAnsi="Garamond"/>
          <w:i/>
          <w:iCs/>
          <w:sz w:val="24"/>
          <w:szCs w:val="24"/>
        </w:rPr>
        <w:t>jârah</w:t>
      </w:r>
      <w:proofErr w:type="spellEnd"/>
      <w:r w:rsidRPr="00D74FDA">
        <w:rPr>
          <w:rFonts w:ascii="Garamond" w:hAnsi="Garamond"/>
          <w:i/>
          <w:iCs/>
          <w:sz w:val="24"/>
          <w:szCs w:val="24"/>
        </w:rPr>
        <w:t xml:space="preserve"> and </w:t>
      </w:r>
      <w:proofErr w:type="spellStart"/>
      <w:r w:rsidR="00D74FDA">
        <w:rPr>
          <w:rFonts w:ascii="Garamond" w:hAnsi="Garamond"/>
          <w:i/>
          <w:iCs/>
          <w:sz w:val="24"/>
          <w:szCs w:val="24"/>
        </w:rPr>
        <w:t>I</w:t>
      </w:r>
      <w:r w:rsidRPr="00D74FDA">
        <w:rPr>
          <w:rFonts w:ascii="Garamond" w:hAnsi="Garamond"/>
          <w:i/>
          <w:iCs/>
          <w:sz w:val="24"/>
          <w:szCs w:val="24"/>
        </w:rPr>
        <w:t>jârah</w:t>
      </w:r>
      <w:proofErr w:type="spellEnd"/>
      <w:r w:rsidRPr="00D74FDA">
        <w:rPr>
          <w:rFonts w:ascii="Garamond" w:hAnsi="Garamond"/>
          <w:i/>
          <w:iCs/>
          <w:sz w:val="24"/>
          <w:szCs w:val="24"/>
        </w:rPr>
        <w:t xml:space="preserve"> </w:t>
      </w:r>
      <w:proofErr w:type="spellStart"/>
      <w:r w:rsidR="00D74FDA">
        <w:rPr>
          <w:rFonts w:ascii="Garamond" w:hAnsi="Garamond"/>
          <w:i/>
          <w:iCs/>
          <w:sz w:val="24"/>
          <w:szCs w:val="24"/>
        </w:rPr>
        <w:t>M</w:t>
      </w:r>
      <w:r w:rsidRPr="00D74FDA">
        <w:rPr>
          <w:rFonts w:ascii="Garamond" w:hAnsi="Garamond"/>
          <w:i/>
          <w:iCs/>
          <w:sz w:val="24"/>
          <w:szCs w:val="24"/>
        </w:rPr>
        <w:t>untahiya</w:t>
      </w:r>
      <w:proofErr w:type="spellEnd"/>
      <w:r w:rsidRPr="00D74FDA">
        <w:rPr>
          <w:rFonts w:ascii="Garamond" w:hAnsi="Garamond"/>
          <w:i/>
          <w:iCs/>
          <w:sz w:val="24"/>
          <w:szCs w:val="24"/>
        </w:rPr>
        <w:t xml:space="preserve"> bit </w:t>
      </w:r>
      <w:proofErr w:type="spellStart"/>
      <w:r w:rsidR="00D74FDA">
        <w:rPr>
          <w:rFonts w:ascii="Garamond" w:hAnsi="Garamond"/>
          <w:i/>
          <w:iCs/>
          <w:sz w:val="24"/>
          <w:szCs w:val="24"/>
        </w:rPr>
        <w:t>T</w:t>
      </w:r>
      <w:r w:rsidRPr="00D74FDA">
        <w:rPr>
          <w:rFonts w:ascii="Garamond" w:hAnsi="Garamond"/>
          <w:i/>
          <w:iCs/>
          <w:sz w:val="24"/>
          <w:szCs w:val="24"/>
        </w:rPr>
        <w:t>amlik</w:t>
      </w:r>
      <w:proofErr w:type="spellEnd"/>
      <w:r w:rsidRPr="005148D2">
        <w:rPr>
          <w:rFonts w:ascii="Garamond" w:hAnsi="Garamond"/>
          <w:sz w:val="24"/>
          <w:szCs w:val="24"/>
        </w:rPr>
        <w:t xml:space="preserve"> (IMBT) financial systems. </w:t>
      </w:r>
      <w:r w:rsidR="001678F8" w:rsidRPr="003F7CBF">
        <w:rPr>
          <w:rFonts w:ascii="Garamond" w:hAnsi="Garamond"/>
          <w:sz w:val="24"/>
          <w:szCs w:val="24"/>
        </w:rPr>
        <w:t xml:space="preserve">Despite this, the only things that changed hands during this exchange were the two objects. In contrast to </w:t>
      </w:r>
      <w:proofErr w:type="spellStart"/>
      <w:r w:rsidR="00F2742F">
        <w:rPr>
          <w:rFonts w:ascii="Garamond" w:hAnsi="Garamond"/>
          <w:i/>
          <w:iCs/>
          <w:sz w:val="24"/>
          <w:szCs w:val="24"/>
        </w:rPr>
        <w:t>m</w:t>
      </w:r>
      <w:r w:rsidR="001678F8" w:rsidRPr="00F2742F">
        <w:rPr>
          <w:rFonts w:ascii="Garamond" w:hAnsi="Garamond"/>
          <w:i/>
          <w:iCs/>
          <w:sz w:val="24"/>
          <w:szCs w:val="24"/>
        </w:rPr>
        <w:t>urabahah</w:t>
      </w:r>
      <w:proofErr w:type="spellEnd"/>
      <w:r w:rsidR="001678F8" w:rsidRPr="00F2742F">
        <w:rPr>
          <w:rFonts w:ascii="Garamond" w:hAnsi="Garamond"/>
          <w:i/>
          <w:iCs/>
          <w:sz w:val="24"/>
          <w:szCs w:val="24"/>
        </w:rPr>
        <w:t xml:space="preserve"> </w:t>
      </w:r>
      <w:r w:rsidR="001678F8" w:rsidRPr="003F7CBF">
        <w:rPr>
          <w:rFonts w:ascii="Garamond" w:hAnsi="Garamond"/>
          <w:sz w:val="24"/>
          <w:szCs w:val="24"/>
        </w:rPr>
        <w:t xml:space="preserve">financing, which involves the exchange of physical items, </w:t>
      </w:r>
      <w:proofErr w:type="spellStart"/>
      <w:r w:rsidR="00F2742F">
        <w:rPr>
          <w:rFonts w:ascii="Garamond" w:hAnsi="Garamond"/>
          <w:i/>
          <w:iCs/>
          <w:sz w:val="24"/>
          <w:szCs w:val="24"/>
        </w:rPr>
        <w:t>i</w:t>
      </w:r>
      <w:r w:rsidR="00BF1C71" w:rsidRPr="00BF1C71">
        <w:rPr>
          <w:rFonts w:ascii="Garamond" w:hAnsi="Garamond"/>
          <w:i/>
          <w:iCs/>
          <w:sz w:val="24"/>
          <w:szCs w:val="24"/>
        </w:rPr>
        <w:t>jârah</w:t>
      </w:r>
      <w:proofErr w:type="spellEnd"/>
      <w:r w:rsidR="001678F8" w:rsidRPr="003F7CBF">
        <w:rPr>
          <w:rFonts w:ascii="Garamond" w:hAnsi="Garamond"/>
          <w:sz w:val="24"/>
          <w:szCs w:val="24"/>
        </w:rPr>
        <w:t xml:space="preserve"> financing involves the provision of services. In addition, </w:t>
      </w:r>
      <w:proofErr w:type="spellStart"/>
      <w:r w:rsidR="00F2742F">
        <w:rPr>
          <w:rFonts w:ascii="Garamond" w:hAnsi="Garamond"/>
          <w:i/>
          <w:iCs/>
          <w:sz w:val="24"/>
          <w:szCs w:val="24"/>
        </w:rPr>
        <w:t>i</w:t>
      </w:r>
      <w:r w:rsidR="00BF1C71" w:rsidRPr="00BF1C71">
        <w:rPr>
          <w:rFonts w:ascii="Garamond" w:hAnsi="Garamond"/>
          <w:i/>
          <w:iCs/>
          <w:sz w:val="24"/>
          <w:szCs w:val="24"/>
        </w:rPr>
        <w:t>jârah</w:t>
      </w:r>
      <w:proofErr w:type="spellEnd"/>
      <w:r w:rsidR="001678F8" w:rsidRPr="003F7CBF">
        <w:rPr>
          <w:rFonts w:ascii="Garamond" w:hAnsi="Garamond"/>
          <w:sz w:val="24"/>
          <w:szCs w:val="24"/>
        </w:rPr>
        <w:t xml:space="preserve"> can be defined as a contract for the use of services, whether such services be in exchange for products or for the provision of labor</w:t>
      </w:r>
      <w:r w:rsidR="00CE76F1">
        <w:rPr>
          <w:rFonts w:ascii="Garamond" w:hAnsi="Garamond"/>
          <w:sz w:val="24"/>
          <w:szCs w:val="24"/>
        </w:rPr>
        <w:t>.</w:t>
      </w:r>
      <w:r w:rsidR="001678F8">
        <w:rPr>
          <w:rStyle w:val="FootnoteReference"/>
          <w:rFonts w:ascii="Garamond" w:eastAsiaTheme="minorEastAsia" w:hAnsi="Garamond"/>
          <w:sz w:val="24"/>
          <w:szCs w:val="24"/>
        </w:rPr>
        <w:footnoteReference w:id="26"/>
      </w:r>
      <w:r w:rsidR="001678F8" w:rsidRPr="003F7CBF">
        <w:rPr>
          <w:rFonts w:ascii="Garamond" w:eastAsiaTheme="minorEastAsia" w:hAnsi="Garamond"/>
          <w:sz w:val="24"/>
          <w:szCs w:val="24"/>
        </w:rPr>
        <w:t xml:space="preserve"> </w:t>
      </w:r>
      <w:r w:rsidR="001678F8" w:rsidRPr="003F7CBF">
        <w:rPr>
          <w:rFonts w:ascii="Garamond" w:hAnsi="Garamond"/>
          <w:sz w:val="24"/>
          <w:szCs w:val="24"/>
        </w:rPr>
        <w:t>While</w:t>
      </w:r>
      <w:r w:rsidR="001678F8" w:rsidRPr="003F7CBF">
        <w:rPr>
          <w:rFonts w:ascii="Garamond" w:hAnsi="Garamond"/>
          <w:i/>
          <w:iCs/>
          <w:sz w:val="24"/>
          <w:szCs w:val="24"/>
        </w:rPr>
        <w:t xml:space="preserve"> </w:t>
      </w:r>
      <w:proofErr w:type="spellStart"/>
      <w:r w:rsidR="00BF1C71" w:rsidRPr="00BF1C71">
        <w:rPr>
          <w:rFonts w:ascii="Garamond" w:hAnsi="Garamond"/>
          <w:i/>
          <w:iCs/>
          <w:sz w:val="24"/>
          <w:szCs w:val="24"/>
        </w:rPr>
        <w:t>ijârah</w:t>
      </w:r>
      <w:proofErr w:type="spellEnd"/>
      <w:r w:rsidR="001678F8" w:rsidRPr="003F7CBF">
        <w:rPr>
          <w:rFonts w:ascii="Garamond" w:hAnsi="Garamond"/>
          <w:i/>
          <w:iCs/>
          <w:sz w:val="24"/>
          <w:szCs w:val="24"/>
        </w:rPr>
        <w:t xml:space="preserve"> </w:t>
      </w:r>
      <w:proofErr w:type="spellStart"/>
      <w:r w:rsidR="001678F8" w:rsidRPr="003F7CBF">
        <w:rPr>
          <w:rFonts w:ascii="Garamond" w:hAnsi="Garamond"/>
          <w:i/>
          <w:iCs/>
          <w:sz w:val="24"/>
          <w:szCs w:val="24"/>
        </w:rPr>
        <w:t>muntahiya</w:t>
      </w:r>
      <w:proofErr w:type="spellEnd"/>
      <w:r w:rsidR="001678F8" w:rsidRPr="003F7CBF">
        <w:rPr>
          <w:rFonts w:ascii="Garamond" w:hAnsi="Garamond"/>
          <w:i/>
          <w:iCs/>
          <w:sz w:val="24"/>
          <w:szCs w:val="24"/>
        </w:rPr>
        <w:t xml:space="preserve"> bit </w:t>
      </w:r>
      <w:proofErr w:type="spellStart"/>
      <w:r w:rsidR="001678F8" w:rsidRPr="003F7CBF">
        <w:rPr>
          <w:rFonts w:ascii="Garamond" w:hAnsi="Garamond"/>
          <w:i/>
          <w:iCs/>
          <w:sz w:val="24"/>
          <w:szCs w:val="24"/>
        </w:rPr>
        <w:t>tamlik</w:t>
      </w:r>
      <w:proofErr w:type="spellEnd"/>
      <w:r w:rsidR="001678F8" w:rsidRPr="003F7CBF">
        <w:rPr>
          <w:rFonts w:ascii="Garamond" w:hAnsi="Garamond"/>
          <w:sz w:val="24"/>
          <w:szCs w:val="24"/>
        </w:rPr>
        <w:t xml:space="preserve"> (finance leases with options) is more prevalent at sharia banks than at conventional ones, accounting for this type of financing is simpler, and the bank is relieved of the obligation of maintaining track of leased assets. </w:t>
      </w:r>
      <w:r w:rsidR="001678F8" w:rsidRPr="00CE76F1">
        <w:rPr>
          <w:rFonts w:ascii="Garamond" w:hAnsi="Garamond"/>
          <w:i/>
          <w:iCs/>
          <w:sz w:val="24"/>
          <w:szCs w:val="24"/>
        </w:rPr>
        <w:t xml:space="preserve">Return </w:t>
      </w:r>
      <w:proofErr w:type="gramStart"/>
      <w:r w:rsidR="001678F8" w:rsidRPr="00CE76F1">
        <w:rPr>
          <w:rFonts w:ascii="Garamond" w:hAnsi="Garamond"/>
          <w:i/>
          <w:iCs/>
          <w:sz w:val="24"/>
          <w:szCs w:val="24"/>
        </w:rPr>
        <w:t>On</w:t>
      </w:r>
      <w:proofErr w:type="gramEnd"/>
      <w:r w:rsidR="001678F8" w:rsidRPr="00CE76F1">
        <w:rPr>
          <w:rFonts w:ascii="Garamond" w:hAnsi="Garamond"/>
          <w:i/>
          <w:iCs/>
          <w:sz w:val="24"/>
          <w:szCs w:val="24"/>
        </w:rPr>
        <w:t xml:space="preserve"> Assets</w:t>
      </w:r>
      <w:r w:rsidR="001678F8" w:rsidRPr="003F7CBF">
        <w:rPr>
          <w:rFonts w:ascii="Garamond" w:hAnsi="Garamond"/>
          <w:sz w:val="24"/>
          <w:szCs w:val="24"/>
        </w:rPr>
        <w:t xml:space="preserve"> will be affected by the amount of leasing finance earnings a bank generates</w:t>
      </w:r>
      <w:r w:rsidR="00CE76F1">
        <w:rPr>
          <w:rFonts w:ascii="Garamond" w:hAnsi="Garamond"/>
          <w:sz w:val="24"/>
          <w:szCs w:val="24"/>
        </w:rPr>
        <w:t>.</w:t>
      </w:r>
      <w:r w:rsidR="001678F8">
        <w:rPr>
          <w:rStyle w:val="FootnoteReference"/>
          <w:rFonts w:ascii="Garamond" w:hAnsi="Garamond"/>
          <w:sz w:val="24"/>
          <w:szCs w:val="24"/>
        </w:rPr>
        <w:footnoteReference w:id="27"/>
      </w:r>
      <w:r w:rsidR="001678F8" w:rsidRPr="003F7CBF">
        <w:rPr>
          <w:rFonts w:ascii="Garamond" w:hAnsi="Garamond"/>
          <w:sz w:val="24"/>
          <w:szCs w:val="24"/>
        </w:rPr>
        <w:t xml:space="preserve"> </w:t>
      </w:r>
    </w:p>
    <w:p w:rsidR="001678F8" w:rsidRPr="003F7CBF" w:rsidRDefault="001678F8" w:rsidP="00651BAF">
      <w:pPr>
        <w:spacing w:line="360" w:lineRule="auto"/>
        <w:ind w:firstLine="720"/>
        <w:jc w:val="both"/>
        <w:rPr>
          <w:rFonts w:ascii="Garamond" w:hAnsi="Garamond"/>
          <w:i/>
          <w:iCs/>
          <w:sz w:val="24"/>
          <w:szCs w:val="24"/>
        </w:rPr>
      </w:pPr>
      <w:r w:rsidRPr="003F7CBF">
        <w:rPr>
          <w:rFonts w:ascii="Garamond" w:hAnsi="Garamond"/>
          <w:sz w:val="24"/>
          <w:szCs w:val="24"/>
        </w:rPr>
        <w:t xml:space="preserve">In other side, Islamic finance is a value of ethics, customs, and justice in finance derived from the principle principles based on the Quran and </w:t>
      </w:r>
      <w:proofErr w:type="spellStart"/>
      <w:r w:rsidRPr="003F7CBF">
        <w:rPr>
          <w:rFonts w:ascii="Garamond" w:hAnsi="Garamond"/>
          <w:sz w:val="24"/>
          <w:szCs w:val="24"/>
        </w:rPr>
        <w:t>Sunnah</w:t>
      </w:r>
      <w:proofErr w:type="spellEnd"/>
      <w:r w:rsidRPr="003F7CBF">
        <w:rPr>
          <w:rFonts w:ascii="Garamond" w:hAnsi="Garamond"/>
          <w:sz w:val="24"/>
          <w:szCs w:val="24"/>
        </w:rPr>
        <w:t>.</w:t>
      </w:r>
      <w:r w:rsidR="00CE76F1">
        <w:rPr>
          <w:rStyle w:val="FootnoteReference"/>
          <w:rFonts w:ascii="Garamond" w:hAnsi="Garamond"/>
          <w:sz w:val="24"/>
          <w:szCs w:val="24"/>
        </w:rPr>
        <w:footnoteReference w:id="28"/>
      </w:r>
      <w:r w:rsidRPr="003F7CBF">
        <w:rPr>
          <w:rFonts w:ascii="Garamond" w:hAnsi="Garamond"/>
          <w:sz w:val="24"/>
          <w:szCs w:val="24"/>
        </w:rPr>
        <w:t xml:space="preserve"> There is a clear distinction between Islamic finance and conventional finance. </w:t>
      </w:r>
      <w:r w:rsidRPr="003F7CBF">
        <w:rPr>
          <w:rFonts w:ascii="Garamond" w:hAnsi="Garamond"/>
          <w:sz w:val="24"/>
          <w:szCs w:val="24"/>
        </w:rPr>
        <w:lastRenderedPageBreak/>
        <w:t>This distinction is based on three main prohibitions in Islamic law.</w:t>
      </w:r>
      <w:r w:rsidR="00651BAF" w:rsidRPr="00651BAF">
        <w:t xml:space="preserve"> </w:t>
      </w:r>
      <w:r w:rsidR="00651BAF" w:rsidRPr="00651BAF">
        <w:rPr>
          <w:rFonts w:ascii="Garamond" w:hAnsi="Garamond"/>
          <w:sz w:val="24"/>
          <w:szCs w:val="24"/>
        </w:rPr>
        <w:t xml:space="preserve">The primary ban pertains to the avoidance of usury, which serves the purpose of preventing exploitation and maximizing social benefits. Furthermore, within the context of Islam, the presence of </w:t>
      </w:r>
      <w:proofErr w:type="spellStart"/>
      <w:r w:rsidR="00651BAF" w:rsidRPr="00651BAF">
        <w:rPr>
          <w:rFonts w:ascii="Garamond" w:hAnsi="Garamond"/>
          <w:i/>
          <w:iCs/>
          <w:sz w:val="24"/>
          <w:szCs w:val="24"/>
        </w:rPr>
        <w:t>gharar</w:t>
      </w:r>
      <w:proofErr w:type="spellEnd"/>
      <w:r w:rsidR="00651BAF" w:rsidRPr="00651BAF">
        <w:rPr>
          <w:rFonts w:ascii="Garamond" w:hAnsi="Garamond"/>
          <w:sz w:val="24"/>
          <w:szCs w:val="24"/>
        </w:rPr>
        <w:t xml:space="preserve"> (uncertainty) is strictly prohibited in all forms of activities. The practice of </w:t>
      </w:r>
      <w:proofErr w:type="spellStart"/>
      <w:r w:rsidR="00651BAF" w:rsidRPr="00651BAF">
        <w:rPr>
          <w:rFonts w:ascii="Garamond" w:hAnsi="Garamond"/>
          <w:i/>
          <w:iCs/>
          <w:sz w:val="24"/>
          <w:szCs w:val="24"/>
        </w:rPr>
        <w:t>gharar</w:t>
      </w:r>
      <w:proofErr w:type="spellEnd"/>
      <w:r w:rsidR="00651BAF" w:rsidRPr="00651BAF">
        <w:rPr>
          <w:rFonts w:ascii="Garamond" w:hAnsi="Garamond"/>
          <w:i/>
          <w:iCs/>
          <w:sz w:val="24"/>
          <w:szCs w:val="24"/>
        </w:rPr>
        <w:t xml:space="preserve"> </w:t>
      </w:r>
      <w:r w:rsidR="00651BAF" w:rsidRPr="00651BAF">
        <w:rPr>
          <w:rFonts w:ascii="Garamond" w:hAnsi="Garamond"/>
          <w:sz w:val="24"/>
          <w:szCs w:val="24"/>
        </w:rPr>
        <w:t>is seen inconsistent with Islamic principles due to its potential to result in inequitable outcomes for the counterparty involved. The third restriction pertains to the act of gambling, often known as</w:t>
      </w:r>
      <w:r w:rsidR="00651BAF" w:rsidRPr="00651BAF">
        <w:rPr>
          <w:rFonts w:ascii="Garamond" w:hAnsi="Garamond"/>
          <w:i/>
          <w:iCs/>
          <w:sz w:val="24"/>
          <w:szCs w:val="24"/>
        </w:rPr>
        <w:t xml:space="preserve"> </w:t>
      </w:r>
      <w:proofErr w:type="spellStart"/>
      <w:r w:rsidR="00651BAF" w:rsidRPr="00651BAF">
        <w:rPr>
          <w:rFonts w:ascii="Garamond" w:hAnsi="Garamond"/>
          <w:i/>
          <w:iCs/>
          <w:sz w:val="24"/>
          <w:szCs w:val="24"/>
        </w:rPr>
        <w:t>maisir</w:t>
      </w:r>
      <w:proofErr w:type="spellEnd"/>
      <w:r w:rsidR="00651BAF" w:rsidRPr="00651BAF">
        <w:rPr>
          <w:rFonts w:ascii="Garamond" w:hAnsi="Garamond"/>
          <w:i/>
          <w:iCs/>
          <w:sz w:val="24"/>
          <w:szCs w:val="24"/>
        </w:rPr>
        <w:t>.</w:t>
      </w:r>
      <w:r>
        <w:rPr>
          <w:rStyle w:val="FootnoteReference"/>
          <w:rFonts w:ascii="Garamond" w:eastAsiaTheme="minorEastAsia" w:hAnsi="Garamond"/>
          <w:sz w:val="24"/>
          <w:szCs w:val="24"/>
        </w:rPr>
        <w:footnoteReference w:id="29"/>
      </w:r>
      <w:r w:rsidRPr="003F7CBF">
        <w:rPr>
          <w:rFonts w:ascii="Garamond" w:hAnsi="Garamond"/>
          <w:sz w:val="24"/>
          <w:szCs w:val="24"/>
        </w:rPr>
        <w:t xml:space="preserve"> One of the most important principles in Islamic finance as found in the Qur'an is to avoid usury. According to Muslim economists that usury is not limited to usury but also includes interest. The prohibition of usury in Islam is intended in all forms and intentions</w:t>
      </w:r>
      <w:r w:rsidR="00FA724D">
        <w:rPr>
          <w:rFonts w:ascii="Garamond" w:hAnsi="Garamond"/>
          <w:sz w:val="24"/>
          <w:szCs w:val="24"/>
        </w:rPr>
        <w:t>.</w:t>
      </w:r>
      <w:r>
        <w:rPr>
          <w:rStyle w:val="FootnoteReference"/>
          <w:rFonts w:ascii="Garamond" w:hAnsi="Garamond"/>
          <w:sz w:val="24"/>
          <w:szCs w:val="24"/>
        </w:rPr>
        <w:footnoteReference w:id="30"/>
      </w:r>
      <w:r w:rsidRPr="003F7CBF">
        <w:rPr>
          <w:rFonts w:ascii="Garamond" w:hAnsi="Garamond"/>
          <w:sz w:val="24"/>
          <w:szCs w:val="24"/>
        </w:rPr>
        <w:t xml:space="preserve"> This prohibition is strict and absolute as contained in the Qur’an Surah Al-</w:t>
      </w:r>
      <w:proofErr w:type="spellStart"/>
      <w:r w:rsidRPr="003F7CBF">
        <w:rPr>
          <w:rFonts w:ascii="Garamond" w:hAnsi="Garamond"/>
          <w:sz w:val="24"/>
          <w:szCs w:val="24"/>
        </w:rPr>
        <w:t>Baqarah</w:t>
      </w:r>
      <w:proofErr w:type="spellEnd"/>
      <w:r w:rsidRPr="003F7CBF">
        <w:rPr>
          <w:rFonts w:ascii="Garamond" w:hAnsi="Garamond"/>
          <w:sz w:val="24"/>
          <w:szCs w:val="24"/>
        </w:rPr>
        <w:t xml:space="preserve"> verse 278 and verse 27</w:t>
      </w:r>
      <w:r w:rsidRPr="003F7CBF">
        <w:rPr>
          <w:rFonts w:ascii="Garamond" w:hAnsi="Garamond"/>
          <w:sz w:val="24"/>
          <w:szCs w:val="24"/>
          <w:rtl/>
        </w:rPr>
        <w:t>9</w:t>
      </w:r>
      <w:r w:rsidRPr="003F7CBF">
        <w:rPr>
          <w:rFonts w:ascii="Garamond" w:hAnsi="Garamond"/>
          <w:sz w:val="24"/>
          <w:szCs w:val="24"/>
        </w:rPr>
        <w:t xml:space="preserve">. Allah says:  </w:t>
      </w:r>
      <w:r w:rsidRPr="003F7CBF">
        <w:rPr>
          <w:rFonts w:ascii="Garamond" w:hAnsi="Garamond"/>
          <w:i/>
          <w:iCs/>
          <w:sz w:val="24"/>
          <w:szCs w:val="24"/>
        </w:rPr>
        <w:t xml:space="preserve"> </w:t>
      </w:r>
    </w:p>
    <w:p w:rsidR="001678F8" w:rsidRPr="003F7CBF" w:rsidRDefault="001678F8" w:rsidP="001678F8">
      <w:pPr>
        <w:pStyle w:val="Heading1"/>
        <w:spacing w:line="360" w:lineRule="auto"/>
        <w:ind w:left="720"/>
        <w:jc w:val="both"/>
        <w:rPr>
          <w:rFonts w:ascii="Garamond" w:hAnsi="Garamond"/>
          <w:b w:val="0"/>
          <w:bCs w:val="0"/>
          <w:sz w:val="24"/>
          <w:szCs w:val="24"/>
        </w:rPr>
      </w:pPr>
      <w:r w:rsidRPr="003F7CBF">
        <w:rPr>
          <w:rFonts w:ascii="Garamond" w:hAnsi="Garamond"/>
          <w:b w:val="0"/>
          <w:bCs w:val="0"/>
          <w:i/>
          <w:iCs/>
          <w:sz w:val="24"/>
          <w:szCs w:val="24"/>
        </w:rPr>
        <w:t>“O you who have believed, fear Allah and give up what remains [due to you] of interest, if you should be believers. And if you do not, then be informed of a war [against you] from Allah and His Messenger. But if you repent, you may have your principal - [thus] you do no wrong, nor are you wronged.”</w:t>
      </w:r>
      <w:r w:rsidRPr="003F7CBF">
        <w:rPr>
          <w:rFonts w:ascii="Garamond" w:hAnsi="Garamond"/>
          <w:b w:val="0"/>
          <w:bCs w:val="0"/>
          <w:sz w:val="24"/>
          <w:szCs w:val="24"/>
        </w:rPr>
        <w:t xml:space="preserve"> </w:t>
      </w:r>
    </w:p>
    <w:p w:rsidR="001678F8" w:rsidRPr="003F7CBF" w:rsidRDefault="001678F8" w:rsidP="001678F8">
      <w:pPr>
        <w:rPr>
          <w:rFonts w:ascii="Garamond" w:hAnsi="Garamond" w:cs="Garamond"/>
          <w:sz w:val="24"/>
          <w:szCs w:val="24"/>
          <w:shd w:val="solid" w:color="FFFFFF" w:fill="FFFFFF"/>
        </w:rPr>
      </w:pPr>
      <w:r w:rsidRPr="003F7CBF">
        <w:rPr>
          <w:rFonts w:ascii="Garamond" w:hAnsi="Garamond"/>
          <w:sz w:val="24"/>
          <w:szCs w:val="24"/>
        </w:rPr>
        <w:t xml:space="preserve"> </w:t>
      </w:r>
    </w:p>
    <w:p w:rsidR="001678F8" w:rsidRPr="003F7CBF" w:rsidRDefault="001678F8" w:rsidP="001678F8">
      <w:pPr>
        <w:spacing w:line="360" w:lineRule="auto"/>
        <w:jc w:val="both"/>
        <w:rPr>
          <w:rFonts w:ascii="Garamond" w:hAnsi="Garamond"/>
          <w:b/>
          <w:bCs/>
          <w:sz w:val="24"/>
          <w:szCs w:val="24"/>
        </w:rPr>
      </w:pPr>
      <w:r w:rsidRPr="003F7CBF">
        <w:rPr>
          <w:rFonts w:ascii="Garamond" w:hAnsi="Garamond"/>
          <w:b/>
          <w:bCs/>
          <w:sz w:val="24"/>
          <w:szCs w:val="24"/>
        </w:rPr>
        <w:t xml:space="preserve">Leasing Contracts in Islamic Banking Practiced in Indonesia </w:t>
      </w:r>
    </w:p>
    <w:p w:rsidR="00FA724D" w:rsidRDefault="00F3060E" w:rsidP="00FA724D">
      <w:pPr>
        <w:spacing w:line="360" w:lineRule="auto"/>
        <w:ind w:firstLine="720"/>
        <w:jc w:val="both"/>
        <w:rPr>
          <w:rFonts w:ascii="Garamond" w:hAnsi="Garamond"/>
          <w:sz w:val="24"/>
          <w:szCs w:val="24"/>
        </w:rPr>
      </w:pPr>
      <w:proofErr w:type="spellStart"/>
      <w:r w:rsidRPr="00F3060E">
        <w:rPr>
          <w:rFonts w:ascii="Garamond" w:hAnsi="Garamond"/>
          <w:i/>
          <w:iCs/>
          <w:sz w:val="24"/>
          <w:szCs w:val="24"/>
        </w:rPr>
        <w:t>Ijârah</w:t>
      </w:r>
      <w:proofErr w:type="spellEnd"/>
      <w:r w:rsidRPr="00F3060E">
        <w:rPr>
          <w:rFonts w:ascii="Garamond" w:hAnsi="Garamond"/>
          <w:sz w:val="24"/>
          <w:szCs w:val="24"/>
        </w:rPr>
        <w:t xml:space="preserve"> is a contractual arrangement provided by Islamic financial institutions, wherein the participating entities consist of banks acting as lessors of assets under their control, and clients serving as lessees who utilize the services associated with the rented assets owned by the banks.</w:t>
      </w:r>
      <w:r w:rsidR="00FA724D">
        <w:rPr>
          <w:rStyle w:val="FootnoteReference"/>
          <w:rFonts w:ascii="Garamond" w:hAnsi="Garamond"/>
          <w:sz w:val="24"/>
          <w:szCs w:val="24"/>
        </w:rPr>
        <w:footnoteReference w:id="31"/>
      </w:r>
      <w:r w:rsidR="001678F8" w:rsidRPr="003F7CBF">
        <w:rPr>
          <w:rFonts w:ascii="Garamond" w:hAnsi="Garamond"/>
          <w:sz w:val="24"/>
          <w:szCs w:val="24"/>
        </w:rPr>
        <w:t xml:space="preserve"> </w:t>
      </w:r>
      <w:r w:rsidR="00FA724D">
        <w:rPr>
          <w:rFonts w:ascii="Garamond" w:hAnsi="Garamond"/>
          <w:sz w:val="24"/>
          <w:szCs w:val="24"/>
        </w:rPr>
        <w:t xml:space="preserve"> </w:t>
      </w:r>
    </w:p>
    <w:p w:rsidR="00FA724D" w:rsidRDefault="00F3060E" w:rsidP="006472D0">
      <w:pPr>
        <w:spacing w:line="360" w:lineRule="auto"/>
        <w:ind w:firstLine="720"/>
        <w:jc w:val="both"/>
        <w:rPr>
          <w:rFonts w:ascii="Garamond" w:hAnsi="Garamond"/>
          <w:sz w:val="24"/>
          <w:szCs w:val="24"/>
        </w:rPr>
      </w:pPr>
      <w:r w:rsidRPr="00F3060E">
        <w:rPr>
          <w:rFonts w:ascii="Garamond" w:hAnsi="Garamond"/>
          <w:sz w:val="24"/>
          <w:szCs w:val="24"/>
        </w:rPr>
        <w:lastRenderedPageBreak/>
        <w:t xml:space="preserve">The arrangement, as stipulated in Decree Number: 0668 / </w:t>
      </w:r>
      <w:proofErr w:type="spellStart"/>
      <w:r w:rsidRPr="00F3060E">
        <w:rPr>
          <w:rFonts w:ascii="Garamond" w:hAnsi="Garamond"/>
          <w:sz w:val="24"/>
          <w:szCs w:val="24"/>
        </w:rPr>
        <w:t>Pers</w:t>
      </w:r>
      <w:proofErr w:type="spellEnd"/>
      <w:r w:rsidRPr="00F3060E">
        <w:rPr>
          <w:rFonts w:ascii="Garamond" w:hAnsi="Garamond"/>
          <w:sz w:val="24"/>
          <w:szCs w:val="24"/>
        </w:rPr>
        <w:t xml:space="preserve"> / IJR / IX / 2012 on September 27, 2012, involves the leasing of a commercial space by the bank to the client. In general, the agreement's content aligns with the stipulations outlined in the </w:t>
      </w:r>
      <w:proofErr w:type="spellStart"/>
      <w:r w:rsidRPr="00DC61C6">
        <w:rPr>
          <w:rFonts w:ascii="Garamond" w:hAnsi="Garamond"/>
          <w:i/>
          <w:iCs/>
          <w:sz w:val="24"/>
          <w:szCs w:val="24"/>
        </w:rPr>
        <w:t>ijârah</w:t>
      </w:r>
      <w:proofErr w:type="spellEnd"/>
      <w:r w:rsidRPr="00F3060E">
        <w:rPr>
          <w:rFonts w:ascii="Garamond" w:hAnsi="Garamond"/>
          <w:sz w:val="24"/>
          <w:szCs w:val="24"/>
        </w:rPr>
        <w:t xml:space="preserve"> contract as per the DSN-MUI fatwa No. 09/DSN-MUI/IV/2000, which pertains to </w:t>
      </w:r>
      <w:proofErr w:type="spellStart"/>
      <w:r w:rsidRPr="00DC61C6">
        <w:rPr>
          <w:rFonts w:ascii="Garamond" w:hAnsi="Garamond"/>
          <w:i/>
          <w:iCs/>
          <w:sz w:val="24"/>
          <w:szCs w:val="24"/>
        </w:rPr>
        <w:t>ijârah</w:t>
      </w:r>
      <w:proofErr w:type="spellEnd"/>
      <w:r w:rsidRPr="00F3060E">
        <w:rPr>
          <w:rFonts w:ascii="Garamond" w:hAnsi="Garamond"/>
          <w:sz w:val="24"/>
          <w:szCs w:val="24"/>
        </w:rPr>
        <w:t xml:space="preserve"> funding. This agreement has successfully met the requirements pertaining to harmony and conditions.</w:t>
      </w:r>
      <w:r w:rsidR="006472D0" w:rsidRPr="006472D0">
        <w:t xml:space="preserve"> </w:t>
      </w:r>
      <w:r w:rsidR="006472D0" w:rsidRPr="006472D0">
        <w:rPr>
          <w:rFonts w:ascii="Garamond" w:hAnsi="Garamond"/>
          <w:sz w:val="24"/>
          <w:szCs w:val="24"/>
        </w:rPr>
        <w:t>This is obvious from the contract's explicit objective for rental purposes, the presence of concerned parties who have entered into the agreement, and the contract's subject matter, whi</w:t>
      </w:r>
      <w:r w:rsidR="006472D0">
        <w:rPr>
          <w:rFonts w:ascii="Garamond" w:hAnsi="Garamond"/>
          <w:sz w:val="24"/>
          <w:szCs w:val="24"/>
        </w:rPr>
        <w:t>ch relates to business premises</w:t>
      </w:r>
      <w:r w:rsidRPr="00F3060E">
        <w:rPr>
          <w:rFonts w:ascii="Garamond" w:hAnsi="Garamond"/>
          <w:sz w:val="24"/>
          <w:szCs w:val="24"/>
        </w:rPr>
        <w:t>.</w:t>
      </w:r>
      <w:r w:rsidR="00FA724D">
        <w:rPr>
          <w:rStyle w:val="FootnoteReference"/>
          <w:rFonts w:ascii="Garamond" w:hAnsi="Garamond"/>
          <w:sz w:val="24"/>
          <w:szCs w:val="24"/>
        </w:rPr>
        <w:footnoteReference w:id="32"/>
      </w:r>
      <w:r>
        <w:rPr>
          <w:rFonts w:ascii="Garamond" w:hAnsi="Garamond"/>
          <w:sz w:val="24"/>
          <w:szCs w:val="24"/>
        </w:rPr>
        <w:t xml:space="preserve"> </w:t>
      </w:r>
    </w:p>
    <w:p w:rsidR="001678F8" w:rsidRPr="003F7CBF" w:rsidRDefault="006472D0" w:rsidP="00FA724D">
      <w:pPr>
        <w:spacing w:line="360" w:lineRule="auto"/>
        <w:ind w:firstLine="720"/>
        <w:jc w:val="both"/>
        <w:rPr>
          <w:rFonts w:ascii="Garamond" w:hAnsi="Garamond"/>
          <w:sz w:val="24"/>
          <w:szCs w:val="24"/>
        </w:rPr>
      </w:pPr>
      <w:r w:rsidRPr="006472D0">
        <w:rPr>
          <w:rFonts w:ascii="Garamond" w:hAnsi="Garamond"/>
          <w:sz w:val="24"/>
          <w:szCs w:val="24"/>
        </w:rPr>
        <w:t>The fulfillment of the provisions of the object can be attributed to the advantages that can be derived from it, its authenticity, and its compliance with legal regulations.</w:t>
      </w:r>
      <w:r>
        <w:rPr>
          <w:rFonts w:ascii="Garamond" w:hAnsi="Garamond"/>
          <w:sz w:val="24"/>
          <w:szCs w:val="24"/>
        </w:rPr>
        <w:t xml:space="preserve"> </w:t>
      </w:r>
      <w:bookmarkStart w:id="0" w:name="_GoBack"/>
      <w:bookmarkEnd w:id="0"/>
      <w:r w:rsidR="001678F8" w:rsidRPr="003F7CBF">
        <w:rPr>
          <w:rFonts w:ascii="Garamond" w:hAnsi="Garamond"/>
          <w:sz w:val="24"/>
          <w:szCs w:val="24"/>
        </w:rPr>
        <w:t>The provisions regarding the obligations of Islamic financial institutions and customers as a whole are in accordance. Such as the bank provides objects for rent to customers in a flawless state and the customer also pays rental fees and is responsible for the leased business premises</w:t>
      </w:r>
      <w:r w:rsidR="00FA724D">
        <w:rPr>
          <w:rFonts w:ascii="Garamond" w:hAnsi="Garamond"/>
          <w:sz w:val="24"/>
          <w:szCs w:val="24"/>
        </w:rPr>
        <w:t>.</w:t>
      </w:r>
      <w:r w:rsidR="001678F8">
        <w:rPr>
          <w:rStyle w:val="FootnoteReference"/>
          <w:rFonts w:ascii="Garamond" w:hAnsi="Garamond"/>
          <w:sz w:val="24"/>
          <w:szCs w:val="24"/>
        </w:rPr>
        <w:footnoteReference w:id="33"/>
      </w:r>
      <w:r w:rsidR="001678F8" w:rsidRPr="003F7CBF">
        <w:rPr>
          <w:rFonts w:ascii="Garamond" w:hAnsi="Garamond"/>
          <w:sz w:val="24"/>
          <w:szCs w:val="24"/>
        </w:rPr>
        <w:t xml:space="preserve">  </w:t>
      </w:r>
      <w:r w:rsidR="00D653EF">
        <w:rPr>
          <w:rFonts w:ascii="Garamond" w:hAnsi="Garamond"/>
          <w:sz w:val="24"/>
          <w:szCs w:val="24"/>
        </w:rPr>
        <w:t xml:space="preserve"> </w:t>
      </w:r>
    </w:p>
    <w:p w:rsidR="00BD6445" w:rsidRDefault="00D653EF" w:rsidP="00D653EF">
      <w:pPr>
        <w:spacing w:after="0" w:line="360" w:lineRule="auto"/>
        <w:ind w:firstLine="720"/>
        <w:jc w:val="both"/>
        <w:rPr>
          <w:rFonts w:ascii="Garamond" w:hAnsi="Garamond"/>
          <w:sz w:val="24"/>
          <w:szCs w:val="24"/>
        </w:rPr>
      </w:pPr>
      <w:r>
        <w:rPr>
          <w:rFonts w:ascii="Garamond" w:hAnsi="Garamond"/>
          <w:sz w:val="24"/>
          <w:szCs w:val="24"/>
        </w:rPr>
        <w:t xml:space="preserve">The </w:t>
      </w:r>
      <w:r w:rsidR="001678F8" w:rsidRPr="003F7CBF">
        <w:rPr>
          <w:rFonts w:ascii="Garamond" w:hAnsi="Garamond"/>
          <w:sz w:val="24"/>
          <w:szCs w:val="24"/>
        </w:rPr>
        <w:t xml:space="preserve">prohibition of usury in the Qur'an emphasizes the moral aspect rather than emphasizing the legal-formal aspect of the prohibition of usury. The </w:t>
      </w:r>
      <w:proofErr w:type="spellStart"/>
      <w:r w:rsidR="001678F8" w:rsidRPr="003F7CBF">
        <w:rPr>
          <w:rFonts w:ascii="Garamond" w:hAnsi="Garamond"/>
          <w:sz w:val="24"/>
          <w:szCs w:val="24"/>
        </w:rPr>
        <w:t>riba</w:t>
      </w:r>
      <w:proofErr w:type="spellEnd"/>
      <w:r w:rsidR="001678F8" w:rsidRPr="003F7CBF">
        <w:rPr>
          <w:rFonts w:ascii="Garamond" w:hAnsi="Garamond"/>
          <w:sz w:val="24"/>
          <w:szCs w:val="24"/>
        </w:rPr>
        <w:t xml:space="preserve"> forbidden in the Qur’an is the </w:t>
      </w:r>
      <w:proofErr w:type="spellStart"/>
      <w:r w:rsidR="001678F8" w:rsidRPr="00D653EF">
        <w:rPr>
          <w:rFonts w:ascii="Garamond" w:hAnsi="Garamond"/>
          <w:i/>
          <w:iCs/>
          <w:sz w:val="24"/>
          <w:szCs w:val="24"/>
        </w:rPr>
        <w:t>jahiliyyah</w:t>
      </w:r>
      <w:proofErr w:type="spellEnd"/>
      <w:r w:rsidR="001678F8" w:rsidRPr="003F7CBF">
        <w:rPr>
          <w:rFonts w:ascii="Garamond" w:hAnsi="Garamond"/>
          <w:sz w:val="24"/>
          <w:szCs w:val="24"/>
        </w:rPr>
        <w:t xml:space="preserve"> which practices double usury. In other words, the moral ideal of the verse is the prohibition against exploiting the weak economy. However, nominally it has noticed that the amount of deposits or advances requested by the bank to customers is still below 40 percent (threshold). This benefit lease financing agreement is executed with a period of 36 months from the date this contract is signed. During this rental period, the customer binds himself by handing over the goods as collateral for the rental. DSN Fatwa No. </w:t>
      </w:r>
      <w:r w:rsidR="001678F8" w:rsidRPr="003F7CBF">
        <w:rPr>
          <w:rFonts w:ascii="Garamond" w:hAnsi="Garamond"/>
          <w:sz w:val="24"/>
          <w:szCs w:val="24"/>
        </w:rPr>
        <w:lastRenderedPageBreak/>
        <w:t xml:space="preserve">09/ DSN-MUI / IV / 2000 concerning </w:t>
      </w:r>
      <w:proofErr w:type="spellStart"/>
      <w:r w:rsidR="00BF1C71" w:rsidRPr="00BF1C71">
        <w:rPr>
          <w:rFonts w:ascii="Garamond" w:hAnsi="Garamond"/>
          <w:i/>
          <w:iCs/>
          <w:sz w:val="24"/>
          <w:szCs w:val="24"/>
        </w:rPr>
        <w:t>ijârah</w:t>
      </w:r>
      <w:proofErr w:type="spellEnd"/>
      <w:r w:rsidR="001678F8" w:rsidRPr="003F7CBF">
        <w:rPr>
          <w:rFonts w:ascii="Garamond" w:hAnsi="Garamond"/>
          <w:sz w:val="24"/>
          <w:szCs w:val="24"/>
        </w:rPr>
        <w:t xml:space="preserve"> financing does not state any guarantees against financing under the contract</w:t>
      </w:r>
      <w:r w:rsidR="00BD6445">
        <w:rPr>
          <w:rFonts w:ascii="Garamond" w:hAnsi="Garamond"/>
          <w:sz w:val="24"/>
          <w:szCs w:val="24"/>
        </w:rPr>
        <w:t>.</w:t>
      </w:r>
      <w:r>
        <w:rPr>
          <w:rStyle w:val="FootnoteReference"/>
          <w:rFonts w:ascii="Garamond" w:hAnsi="Garamond"/>
          <w:sz w:val="24"/>
          <w:szCs w:val="24"/>
        </w:rPr>
        <w:footnoteReference w:id="34"/>
      </w:r>
    </w:p>
    <w:p w:rsidR="00BD6445" w:rsidRDefault="001678F8" w:rsidP="00BD6445">
      <w:pPr>
        <w:spacing w:line="360" w:lineRule="auto"/>
        <w:ind w:firstLine="720"/>
        <w:jc w:val="both"/>
        <w:rPr>
          <w:rFonts w:ascii="Garamond" w:hAnsi="Garamond"/>
          <w:sz w:val="24"/>
          <w:szCs w:val="24"/>
        </w:rPr>
      </w:pPr>
      <w:r w:rsidRPr="003F7CBF">
        <w:rPr>
          <w:rFonts w:ascii="Garamond" w:hAnsi="Garamond"/>
          <w:sz w:val="24"/>
          <w:szCs w:val="24"/>
        </w:rPr>
        <w:t>Regarding risks, liabilities derived from ownership will be borne by the renting party. However, the obligations derived from the use of goods will be borne by the tenant. The property leased in this case the place of business under the above financing agreement will remain at the risk of the renting party during the rental period with respect to losses or damage caused by factors beyond the control of the renting party will be borne by the renting party. This clause has at least fulfilled the principle of balance between the parties. In connection with the function of Islamic banks as institutions in relation to the distribution of public funds or financing based on sharia principles, Islamic banks bear financing risks</w:t>
      </w:r>
      <w:r w:rsidR="00BD6445">
        <w:rPr>
          <w:rFonts w:ascii="Garamond" w:hAnsi="Garamond"/>
          <w:sz w:val="24"/>
          <w:szCs w:val="24"/>
        </w:rPr>
        <w:t>.</w:t>
      </w:r>
      <w:r>
        <w:rPr>
          <w:rStyle w:val="FootnoteReference"/>
          <w:rFonts w:ascii="Garamond" w:hAnsi="Garamond"/>
          <w:sz w:val="24"/>
          <w:szCs w:val="24"/>
        </w:rPr>
        <w:footnoteReference w:id="35"/>
      </w:r>
    </w:p>
    <w:p w:rsidR="001678F8" w:rsidRPr="003F7CBF" w:rsidRDefault="002E5FF8" w:rsidP="00A06B3B">
      <w:pPr>
        <w:spacing w:after="120" w:line="360" w:lineRule="auto"/>
        <w:ind w:firstLine="720"/>
        <w:jc w:val="both"/>
        <w:rPr>
          <w:rFonts w:ascii="Garamond" w:hAnsi="Garamond"/>
          <w:sz w:val="24"/>
          <w:szCs w:val="24"/>
        </w:rPr>
      </w:pPr>
      <w:r w:rsidRPr="002E5FF8">
        <w:rPr>
          <w:rFonts w:ascii="Garamond" w:hAnsi="Garamond"/>
          <w:sz w:val="24"/>
          <w:szCs w:val="24"/>
        </w:rPr>
        <w:t xml:space="preserve">Furthermore, it is important to note that this particular section adheres to the guidelines outlined in DSN Fatwa No. 17/DSN-MUI/IX/2000, which pertains to the penalties imposed on customers who fail to make timely payments. According to the general provisions, customers who possess the financial capability but deliberately delay payments are subject to sanctions imposed by LKS. Additionally, customers who display a lack of intention or good faith in repaying their debts may also face sanctions. These sanctions, which are based on the principle of </w:t>
      </w:r>
      <w:proofErr w:type="spellStart"/>
      <w:r w:rsidRPr="002E5FF8">
        <w:rPr>
          <w:rFonts w:ascii="Garamond" w:hAnsi="Garamond"/>
          <w:i/>
          <w:iCs/>
          <w:sz w:val="24"/>
          <w:szCs w:val="24"/>
        </w:rPr>
        <w:t>ta'zir</w:t>
      </w:r>
      <w:proofErr w:type="spellEnd"/>
      <w:r w:rsidRPr="002E5FF8">
        <w:rPr>
          <w:rFonts w:ascii="Garamond" w:hAnsi="Garamond"/>
          <w:sz w:val="24"/>
          <w:szCs w:val="24"/>
        </w:rPr>
        <w:t>, aim to instill discipline among customers in fulfilling their obligations. Monetary penalties, determined through an agreement made at the time of contract signing, are one possible form of these sanctions. The revenues obtained from fines are allocated as social funds.</w:t>
      </w:r>
      <w:r w:rsidR="001678F8">
        <w:rPr>
          <w:rStyle w:val="FootnoteReference"/>
          <w:rFonts w:ascii="Garamond" w:hAnsi="Garamond"/>
          <w:sz w:val="24"/>
          <w:szCs w:val="24"/>
        </w:rPr>
        <w:footnoteReference w:id="36"/>
      </w:r>
      <w:r w:rsidR="001678F8" w:rsidRPr="003F7CBF">
        <w:rPr>
          <w:rFonts w:ascii="Garamond" w:hAnsi="Garamond"/>
          <w:sz w:val="24"/>
          <w:szCs w:val="24"/>
        </w:rPr>
        <w:t xml:space="preserve"> </w:t>
      </w:r>
    </w:p>
    <w:p w:rsidR="00BD6445" w:rsidRDefault="005D248F" w:rsidP="00D653EF">
      <w:pPr>
        <w:spacing w:after="0" w:line="360" w:lineRule="auto"/>
        <w:ind w:firstLine="720"/>
        <w:jc w:val="both"/>
        <w:rPr>
          <w:rFonts w:ascii="Garamond" w:hAnsi="Garamond"/>
          <w:sz w:val="24"/>
          <w:szCs w:val="24"/>
        </w:rPr>
      </w:pPr>
      <w:r w:rsidRPr="005D248F">
        <w:rPr>
          <w:rFonts w:ascii="Garamond" w:hAnsi="Garamond"/>
          <w:sz w:val="24"/>
          <w:szCs w:val="24"/>
        </w:rPr>
        <w:t xml:space="preserve">The </w:t>
      </w:r>
      <w:proofErr w:type="spellStart"/>
      <w:r w:rsidRPr="005D248F">
        <w:rPr>
          <w:rFonts w:ascii="Garamond" w:hAnsi="Garamond"/>
          <w:sz w:val="24"/>
          <w:szCs w:val="24"/>
        </w:rPr>
        <w:t>Ijârah</w:t>
      </w:r>
      <w:proofErr w:type="spellEnd"/>
      <w:r w:rsidRPr="005D248F">
        <w:rPr>
          <w:rFonts w:ascii="Garamond" w:hAnsi="Garamond"/>
          <w:sz w:val="24"/>
          <w:szCs w:val="24"/>
        </w:rPr>
        <w:t xml:space="preserve"> Contract Benefit Lease Financing Agreement Number: 10669 / IJR / IX / 2012 has successfully completed the contractual requirements under </w:t>
      </w:r>
      <w:r w:rsidRPr="005D248F">
        <w:rPr>
          <w:rFonts w:ascii="Garamond" w:hAnsi="Garamond"/>
          <w:sz w:val="24"/>
          <w:szCs w:val="24"/>
        </w:rPr>
        <w:lastRenderedPageBreak/>
        <w:t xml:space="preserve">Islamic law by providing advantageous outcomes for the involved parties. </w:t>
      </w:r>
      <w:r w:rsidR="001678F8" w:rsidRPr="003F7CBF">
        <w:rPr>
          <w:rFonts w:ascii="Garamond" w:hAnsi="Garamond"/>
          <w:sz w:val="24"/>
          <w:szCs w:val="24"/>
        </w:rPr>
        <w:t>Although there are some contents of the agreement that are not in accordance with the principle of the contract in Islamic law, it has paid attention to the principle of freedom of contract. The parties have made article by article in the agreement freely but still pay attention to the moral rules of I</w:t>
      </w:r>
      <w:r w:rsidR="00BD6445">
        <w:rPr>
          <w:rFonts w:ascii="Garamond" w:hAnsi="Garamond"/>
          <w:sz w:val="24"/>
          <w:szCs w:val="24"/>
        </w:rPr>
        <w:t>slam and public order in Islam.</w:t>
      </w:r>
      <w:r w:rsidR="00BD6445">
        <w:rPr>
          <w:rStyle w:val="FootnoteReference"/>
          <w:rFonts w:ascii="Garamond" w:hAnsi="Garamond"/>
          <w:sz w:val="24"/>
          <w:szCs w:val="24"/>
        </w:rPr>
        <w:footnoteReference w:id="37"/>
      </w:r>
    </w:p>
    <w:p w:rsidR="001678F8" w:rsidRPr="003F7CBF" w:rsidRDefault="001678F8" w:rsidP="00BD6445">
      <w:pPr>
        <w:spacing w:line="360" w:lineRule="auto"/>
        <w:ind w:firstLine="720"/>
        <w:jc w:val="both"/>
        <w:rPr>
          <w:rFonts w:ascii="Garamond" w:hAnsi="Garamond"/>
          <w:sz w:val="24"/>
          <w:szCs w:val="24"/>
        </w:rPr>
      </w:pPr>
      <w:r w:rsidRPr="003F7CBF">
        <w:rPr>
          <w:rFonts w:ascii="Garamond" w:hAnsi="Garamond"/>
          <w:sz w:val="24"/>
          <w:szCs w:val="24"/>
        </w:rPr>
        <w:t>The rules of Islamic law state, in principle a contract is the agreement of the parties and the legal effect is what they establish upon themselves through promises.</w:t>
      </w:r>
      <w:r w:rsidRPr="003F7CBF">
        <w:rPr>
          <w:rFonts w:ascii="Garamond" w:hAnsi="Garamond" w:cs="Garamond"/>
          <w:sz w:val="24"/>
          <w:szCs w:val="24"/>
          <w:shd w:val="solid" w:color="FFFFFF" w:fill="FFFFFF"/>
        </w:rPr>
        <w:t xml:space="preserve"> </w:t>
      </w:r>
      <w:r w:rsidRPr="003F7CBF">
        <w:rPr>
          <w:rFonts w:ascii="Garamond" w:hAnsi="Garamond"/>
          <w:sz w:val="24"/>
          <w:szCs w:val="24"/>
        </w:rPr>
        <w:t xml:space="preserve">Everything about the </w:t>
      </w:r>
      <w:proofErr w:type="spellStart"/>
      <w:r w:rsidR="00BF1C71" w:rsidRPr="00BF1C71">
        <w:rPr>
          <w:rFonts w:ascii="Garamond" w:hAnsi="Garamond"/>
          <w:i/>
          <w:iCs/>
          <w:sz w:val="24"/>
          <w:szCs w:val="24"/>
        </w:rPr>
        <w:t>ijârah</w:t>
      </w:r>
      <w:proofErr w:type="spellEnd"/>
      <w:r w:rsidRPr="003F7CBF">
        <w:rPr>
          <w:rFonts w:ascii="Garamond" w:hAnsi="Garamond"/>
          <w:sz w:val="24"/>
          <w:szCs w:val="24"/>
        </w:rPr>
        <w:t xml:space="preserve"> is in order: the </w:t>
      </w:r>
      <w:proofErr w:type="spellStart"/>
      <w:r w:rsidRPr="003F7CBF">
        <w:rPr>
          <w:rFonts w:ascii="Garamond" w:hAnsi="Garamond"/>
          <w:sz w:val="24"/>
          <w:szCs w:val="24"/>
        </w:rPr>
        <w:t>ijab</w:t>
      </w:r>
      <w:proofErr w:type="spellEnd"/>
      <w:r w:rsidRPr="003F7CBF">
        <w:rPr>
          <w:rFonts w:ascii="Garamond" w:hAnsi="Garamond"/>
          <w:sz w:val="24"/>
          <w:szCs w:val="24"/>
        </w:rPr>
        <w:t xml:space="preserve"> and </w:t>
      </w:r>
      <w:proofErr w:type="spellStart"/>
      <w:proofErr w:type="gramStart"/>
      <w:r w:rsidRPr="003F7CBF">
        <w:rPr>
          <w:rFonts w:ascii="Garamond" w:hAnsi="Garamond"/>
          <w:sz w:val="24"/>
          <w:szCs w:val="24"/>
        </w:rPr>
        <w:t>kabul</w:t>
      </w:r>
      <w:proofErr w:type="spellEnd"/>
      <w:proofErr w:type="gramEnd"/>
      <w:r w:rsidRPr="003F7CBF">
        <w:rPr>
          <w:rFonts w:ascii="Garamond" w:hAnsi="Garamond"/>
          <w:sz w:val="24"/>
          <w:szCs w:val="24"/>
        </w:rPr>
        <w:t xml:space="preserve"> are in place, the contract’s stated purpose makes sense, and all of the named parties actually exist. The object’s requirements have also been met. However, certain provisions place an undue burden on the client because they seem to unfairly shift the responsibility of risk onto them, or because they display a dramatic imbalance of performance that goes against the principle of balance.</w:t>
      </w:r>
      <w:r w:rsidR="007B39DC">
        <w:rPr>
          <w:rStyle w:val="FootnoteReference"/>
          <w:rFonts w:ascii="Garamond" w:hAnsi="Garamond"/>
          <w:sz w:val="24"/>
          <w:szCs w:val="24"/>
        </w:rPr>
        <w:footnoteReference w:id="38"/>
      </w:r>
    </w:p>
    <w:p w:rsidR="005A0886" w:rsidRDefault="00BC21C8" w:rsidP="00054BE0">
      <w:pPr>
        <w:pStyle w:val="Normal1"/>
        <w:spacing w:after="0" w:line="240" w:lineRule="auto"/>
        <w:jc w:val="both"/>
        <w:rPr>
          <w:rFonts w:ascii="Garamond" w:hAnsi="Garamond" w:cs="Times New Roman"/>
          <w:bCs/>
          <w:sz w:val="24"/>
          <w:szCs w:val="24"/>
          <w:lang w:val="en-US"/>
        </w:rPr>
      </w:pPr>
      <w:r>
        <w:rPr>
          <w:rFonts w:ascii="Garamond" w:hAnsi="Garamond" w:cs="Times New Roman"/>
          <w:b/>
          <w:bCs/>
          <w:sz w:val="24"/>
          <w:szCs w:val="24"/>
          <w:lang w:val="en-US"/>
        </w:rPr>
        <w:t>Conclusion</w:t>
      </w:r>
      <w:r w:rsidR="00740E15">
        <w:rPr>
          <w:rFonts w:ascii="Garamond" w:hAnsi="Garamond" w:cs="Times New Roman"/>
          <w:b/>
          <w:bCs/>
          <w:sz w:val="24"/>
          <w:szCs w:val="24"/>
          <w:lang w:val="en-US"/>
        </w:rPr>
        <w:t xml:space="preserve"> </w:t>
      </w:r>
    </w:p>
    <w:p w:rsidR="00054BE0" w:rsidRPr="00740E15" w:rsidRDefault="00054BE0" w:rsidP="00054BE0">
      <w:pPr>
        <w:pStyle w:val="Normal1"/>
        <w:spacing w:after="0" w:line="240" w:lineRule="auto"/>
        <w:jc w:val="both"/>
        <w:rPr>
          <w:rFonts w:ascii="Garamond" w:hAnsi="Garamond" w:cs="Times New Roman"/>
          <w:bCs/>
          <w:sz w:val="24"/>
          <w:szCs w:val="24"/>
          <w:lang w:val="en-US"/>
        </w:rPr>
      </w:pPr>
    </w:p>
    <w:p w:rsidR="005A7216" w:rsidRDefault="00A245A5" w:rsidP="00A06B3B">
      <w:pPr>
        <w:spacing w:after="0" w:line="360" w:lineRule="auto"/>
        <w:ind w:firstLine="720"/>
        <w:jc w:val="both"/>
        <w:rPr>
          <w:rFonts w:ascii="Garamond" w:hAnsi="Garamond"/>
          <w:sz w:val="24"/>
          <w:szCs w:val="24"/>
        </w:rPr>
      </w:pPr>
      <w:r w:rsidRPr="003F7CBF">
        <w:rPr>
          <w:rFonts w:ascii="Garamond" w:hAnsi="Garamond"/>
          <w:sz w:val="24"/>
          <w:szCs w:val="24"/>
        </w:rPr>
        <w:t>The availability of leasing has resulted in the creation of a new mechanism for the development of investment expenses for the business sector, including small businesses, medium businesses, and large businesses. Because leasing services are available, business owners now can rapidly boost output and their inventory of capital goods. Since the beginning of the construction of Islamic bank banks, there has been a perceived need for financing products with this leasing system. This is because it may fulfill the need of customers to own things, as opposed to the need of customers to own services</w:t>
      </w:r>
      <w:r w:rsidR="00A06B3B">
        <w:rPr>
          <w:rFonts w:ascii="Garamond" w:hAnsi="Garamond"/>
          <w:sz w:val="24"/>
          <w:szCs w:val="24"/>
        </w:rPr>
        <w:t xml:space="preserve"> in Indonesia</w:t>
      </w:r>
      <w:r w:rsidRPr="003F7CBF">
        <w:rPr>
          <w:rFonts w:ascii="Garamond" w:hAnsi="Garamond"/>
          <w:sz w:val="24"/>
          <w:szCs w:val="24"/>
        </w:rPr>
        <w:t xml:space="preserve">. </w:t>
      </w:r>
      <w:r w:rsidR="005A7216">
        <w:rPr>
          <w:rFonts w:ascii="Garamond" w:hAnsi="Garamond"/>
          <w:sz w:val="24"/>
          <w:szCs w:val="24"/>
        </w:rPr>
        <w:t xml:space="preserve"> </w:t>
      </w:r>
    </w:p>
    <w:p w:rsidR="00A245A5" w:rsidRPr="003F7CBF" w:rsidRDefault="00A245A5" w:rsidP="005943C6">
      <w:pPr>
        <w:spacing w:line="360" w:lineRule="auto"/>
        <w:ind w:firstLine="720"/>
        <w:jc w:val="both"/>
        <w:rPr>
          <w:rFonts w:ascii="Garamond" w:hAnsi="Garamond"/>
          <w:sz w:val="24"/>
          <w:szCs w:val="24"/>
        </w:rPr>
      </w:pPr>
      <w:r w:rsidRPr="003F7CBF">
        <w:rPr>
          <w:rFonts w:ascii="Garamond" w:hAnsi="Garamond"/>
          <w:sz w:val="24"/>
          <w:szCs w:val="24"/>
        </w:rPr>
        <w:t xml:space="preserve">According to Islamic banking, the community urgently needs leasing products to support a weak economy because they can contribute to improving </w:t>
      </w:r>
      <w:r w:rsidRPr="003F7CBF">
        <w:rPr>
          <w:rFonts w:ascii="Garamond" w:hAnsi="Garamond"/>
          <w:sz w:val="24"/>
          <w:szCs w:val="24"/>
        </w:rPr>
        <w:lastRenderedPageBreak/>
        <w:t xml:space="preserve">and empowering the economy by (1) creating an environment that is conducive to people's development, (2) improving community capacity through the development of institutions, and (3) establishing mutually beneficial partnerships. </w:t>
      </w:r>
      <w:r w:rsidR="005943C6">
        <w:rPr>
          <w:rFonts w:ascii="Garamond" w:hAnsi="Garamond"/>
          <w:sz w:val="24"/>
          <w:szCs w:val="24"/>
        </w:rPr>
        <w:t xml:space="preserve">Yet, </w:t>
      </w:r>
      <w:proofErr w:type="spellStart"/>
      <w:r w:rsidR="005943C6">
        <w:rPr>
          <w:rFonts w:ascii="Garamond" w:hAnsi="Garamond"/>
          <w:i/>
          <w:iCs/>
          <w:sz w:val="24"/>
          <w:szCs w:val="24"/>
        </w:rPr>
        <w:t>ijârah</w:t>
      </w:r>
      <w:proofErr w:type="spellEnd"/>
      <w:r w:rsidR="005943C6">
        <w:rPr>
          <w:rFonts w:ascii="Garamond" w:hAnsi="Garamond"/>
          <w:i/>
          <w:iCs/>
          <w:sz w:val="24"/>
          <w:szCs w:val="24"/>
        </w:rPr>
        <w:t xml:space="preserve"> </w:t>
      </w:r>
      <w:r w:rsidR="005943C6">
        <w:rPr>
          <w:rFonts w:ascii="Garamond" w:hAnsi="Garamond"/>
          <w:sz w:val="24"/>
          <w:szCs w:val="24"/>
        </w:rPr>
        <w:t>(l</w:t>
      </w:r>
      <w:r w:rsidR="005943C6" w:rsidRPr="005943C6">
        <w:rPr>
          <w:rFonts w:ascii="Garamond" w:hAnsi="Garamond"/>
          <w:sz w:val="24"/>
          <w:szCs w:val="24"/>
        </w:rPr>
        <w:t>easing</w:t>
      </w:r>
      <w:r w:rsidR="005943C6">
        <w:rPr>
          <w:rFonts w:ascii="Garamond" w:hAnsi="Garamond"/>
          <w:sz w:val="24"/>
          <w:szCs w:val="24"/>
        </w:rPr>
        <w:t>)</w:t>
      </w:r>
      <w:r w:rsidR="005943C6" w:rsidRPr="005943C6">
        <w:rPr>
          <w:rFonts w:ascii="Garamond" w:hAnsi="Garamond"/>
          <w:sz w:val="24"/>
          <w:szCs w:val="24"/>
        </w:rPr>
        <w:t xml:space="preserve"> offers choices to buy or return leased products at the conclusion of the lease period and does not require collateral assets. </w:t>
      </w:r>
      <w:proofErr w:type="gramStart"/>
      <w:r w:rsidR="00A06B3B">
        <w:rPr>
          <w:rFonts w:ascii="Garamond" w:hAnsi="Garamond"/>
          <w:sz w:val="24"/>
          <w:szCs w:val="24"/>
        </w:rPr>
        <w:t>B</w:t>
      </w:r>
      <w:r w:rsidRPr="003F7CBF">
        <w:rPr>
          <w:rFonts w:ascii="Garamond" w:hAnsi="Garamond"/>
          <w:sz w:val="24"/>
          <w:szCs w:val="24"/>
        </w:rPr>
        <w:t>y</w:t>
      </w:r>
      <w:proofErr w:type="gramEnd"/>
      <w:r w:rsidRPr="003F7CBF">
        <w:rPr>
          <w:rFonts w:ascii="Garamond" w:hAnsi="Garamond"/>
          <w:sz w:val="24"/>
          <w:szCs w:val="24"/>
        </w:rPr>
        <w:t xml:space="preserve"> using</w:t>
      </w:r>
      <w:r w:rsidRPr="005A7216">
        <w:rPr>
          <w:rFonts w:ascii="Garamond" w:hAnsi="Garamond"/>
          <w:i/>
          <w:iCs/>
          <w:sz w:val="24"/>
          <w:szCs w:val="24"/>
        </w:rPr>
        <w:t xml:space="preserve"> </w:t>
      </w:r>
      <w:proofErr w:type="spellStart"/>
      <w:r w:rsidR="00BF1C71" w:rsidRPr="00BF1C71">
        <w:rPr>
          <w:rFonts w:ascii="Garamond" w:hAnsi="Garamond"/>
          <w:i/>
          <w:iCs/>
          <w:sz w:val="24"/>
          <w:szCs w:val="24"/>
        </w:rPr>
        <w:t>Ijârah</w:t>
      </w:r>
      <w:proofErr w:type="spellEnd"/>
      <w:r w:rsidRPr="003F7CBF">
        <w:rPr>
          <w:rFonts w:ascii="Garamond" w:hAnsi="Garamond"/>
          <w:sz w:val="24"/>
          <w:szCs w:val="24"/>
        </w:rPr>
        <w:t xml:space="preserve"> finance</w:t>
      </w:r>
      <w:r w:rsidR="00A06B3B">
        <w:rPr>
          <w:rFonts w:ascii="Garamond" w:hAnsi="Garamond"/>
          <w:sz w:val="24"/>
          <w:szCs w:val="24"/>
        </w:rPr>
        <w:t xml:space="preserve"> i</w:t>
      </w:r>
      <w:r w:rsidR="00A06B3B" w:rsidRPr="003F7CBF">
        <w:rPr>
          <w:rFonts w:ascii="Garamond" w:hAnsi="Garamond"/>
          <w:sz w:val="24"/>
          <w:szCs w:val="24"/>
        </w:rPr>
        <w:t xml:space="preserve">n </w:t>
      </w:r>
      <w:r w:rsidR="00A06B3B">
        <w:rPr>
          <w:rFonts w:ascii="Garamond" w:hAnsi="Garamond"/>
          <w:sz w:val="24"/>
          <w:szCs w:val="24"/>
        </w:rPr>
        <w:t xml:space="preserve">the future, </w:t>
      </w:r>
      <w:r w:rsidRPr="003F7CBF">
        <w:rPr>
          <w:rFonts w:ascii="Garamond" w:hAnsi="Garamond"/>
          <w:sz w:val="24"/>
          <w:szCs w:val="24"/>
        </w:rPr>
        <w:t xml:space="preserve">Islamic banks can enhance their productivity. Due to this, businesses must solely concentrate on meeting the needs of their </w:t>
      </w:r>
      <w:proofErr w:type="spellStart"/>
      <w:r w:rsidR="00BF1C71" w:rsidRPr="00BF1C71">
        <w:rPr>
          <w:rFonts w:ascii="Garamond" w:hAnsi="Garamond"/>
          <w:i/>
          <w:iCs/>
          <w:sz w:val="24"/>
          <w:szCs w:val="24"/>
        </w:rPr>
        <w:t>Ijârah</w:t>
      </w:r>
      <w:proofErr w:type="spellEnd"/>
      <w:r w:rsidRPr="003F7CBF">
        <w:rPr>
          <w:rFonts w:ascii="Garamond" w:hAnsi="Garamond"/>
          <w:sz w:val="24"/>
          <w:szCs w:val="24"/>
        </w:rPr>
        <w:t xml:space="preserve"> finance clientele. As the demand for </w:t>
      </w:r>
      <w:proofErr w:type="spellStart"/>
      <w:r w:rsidR="00BF1C71" w:rsidRPr="00BF1C71">
        <w:rPr>
          <w:rFonts w:ascii="Garamond" w:hAnsi="Garamond"/>
          <w:i/>
          <w:iCs/>
          <w:sz w:val="24"/>
          <w:szCs w:val="24"/>
        </w:rPr>
        <w:t>ijârah</w:t>
      </w:r>
      <w:proofErr w:type="spellEnd"/>
      <w:r w:rsidRPr="003F7CBF">
        <w:rPr>
          <w:rFonts w:ascii="Garamond" w:hAnsi="Garamond"/>
          <w:sz w:val="24"/>
          <w:szCs w:val="24"/>
        </w:rPr>
        <w:t xml:space="preserve"> financing or leasing increases, Islamic financial institutions will outperform and gain market share at the expense of traditional banks. </w:t>
      </w:r>
      <w:r>
        <w:rPr>
          <w:rFonts w:ascii="Garamond" w:hAnsi="Garamond"/>
          <w:sz w:val="24"/>
          <w:szCs w:val="24"/>
        </w:rPr>
        <w:t xml:space="preserve"> </w:t>
      </w:r>
    </w:p>
    <w:p w:rsidR="00ED2998" w:rsidRPr="00740E15" w:rsidRDefault="00ED2998" w:rsidP="00F46CCA">
      <w:pPr>
        <w:spacing w:before="120" w:after="0" w:line="240" w:lineRule="auto"/>
        <w:rPr>
          <w:rFonts w:ascii="Garamond" w:hAnsi="Garamond"/>
          <w:bCs/>
          <w:sz w:val="24"/>
          <w:szCs w:val="24"/>
        </w:rPr>
      </w:pPr>
      <w:r>
        <w:rPr>
          <w:rFonts w:ascii="Garamond" w:hAnsi="Garamond"/>
          <w:b/>
          <w:bCs/>
          <w:sz w:val="24"/>
          <w:szCs w:val="24"/>
        </w:rPr>
        <w:t>References</w:t>
      </w:r>
    </w:p>
    <w:p w:rsidR="00D653EF" w:rsidRPr="00D653EF" w:rsidRDefault="00A245A5"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00D653EF" w:rsidRPr="00D653EF">
        <w:rPr>
          <w:rFonts w:ascii="Garamond" w:hAnsi="Garamond" w:cs="Times New Roman"/>
          <w:noProof/>
          <w:sz w:val="24"/>
          <w:szCs w:val="24"/>
        </w:rPr>
        <w:t xml:space="preserve">Abdullah, Ahmad Badri, and Tawfique Al-Mubarak. “Maqasid in Risk Management: An Analysis of Ijarah Contract with Special Reference to Malaysia.” </w:t>
      </w:r>
      <w:r w:rsidR="00D653EF" w:rsidRPr="00D653EF">
        <w:rPr>
          <w:rFonts w:ascii="Garamond" w:hAnsi="Garamond" w:cs="Times New Roman"/>
          <w:i/>
          <w:iCs/>
          <w:noProof/>
          <w:sz w:val="24"/>
          <w:szCs w:val="24"/>
        </w:rPr>
        <w:t>ICR Journal</w:t>
      </w:r>
      <w:r w:rsidR="00D653EF" w:rsidRPr="00D653EF">
        <w:rPr>
          <w:rFonts w:ascii="Garamond" w:hAnsi="Garamond" w:cs="Times New Roman"/>
          <w:noProof/>
          <w:sz w:val="24"/>
          <w:szCs w:val="24"/>
        </w:rPr>
        <w:t xml:space="preserve"> 6, no. 1 (2015): 76–91.</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Angraeni, Novita, and Erry Fitrya Primadhany. “Sociological and Philosophical Study of Ijarah and Ijarah Muntahiyah Bi Tamlik.” </w:t>
      </w:r>
      <w:r w:rsidRPr="00D653EF">
        <w:rPr>
          <w:rFonts w:ascii="Garamond" w:hAnsi="Garamond" w:cs="Times New Roman"/>
          <w:i/>
          <w:iCs/>
          <w:noProof/>
          <w:sz w:val="24"/>
          <w:szCs w:val="24"/>
        </w:rPr>
        <w:t>El-Mashlahah</w:t>
      </w:r>
      <w:r w:rsidRPr="00D653EF">
        <w:rPr>
          <w:rFonts w:ascii="Garamond" w:hAnsi="Garamond" w:cs="Times New Roman"/>
          <w:noProof/>
          <w:sz w:val="24"/>
          <w:szCs w:val="24"/>
        </w:rPr>
        <w:t xml:space="preserve"> 12, no. 1 (2022): 84–102.</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Asni, Fathullah, and Jasni Sulong. “Analysis of the Development of Islamic Home Financing History in Malaysia.” </w:t>
      </w:r>
      <w:r w:rsidRPr="00D653EF">
        <w:rPr>
          <w:rFonts w:ascii="Garamond" w:hAnsi="Garamond" w:cs="Times New Roman"/>
          <w:i/>
          <w:iCs/>
          <w:noProof/>
          <w:sz w:val="24"/>
          <w:szCs w:val="24"/>
        </w:rPr>
        <w:t>International Journal of Academic Research in Business and Social Sciences</w:t>
      </w:r>
      <w:r w:rsidRPr="00D653EF">
        <w:rPr>
          <w:rFonts w:ascii="Garamond" w:hAnsi="Garamond" w:cs="Times New Roman"/>
          <w:noProof/>
          <w:sz w:val="24"/>
          <w:szCs w:val="24"/>
        </w:rPr>
        <w:t xml:space="preserve"> 9, no. 6 (2019): 817–828.</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 “Syariah Analysis on Hybrid Contracts and Its Applications in Islamic Housing Financing in Malaysia.” </w:t>
      </w:r>
      <w:r w:rsidRPr="00D653EF">
        <w:rPr>
          <w:rFonts w:ascii="Garamond" w:hAnsi="Garamond" w:cs="Times New Roman"/>
          <w:i/>
          <w:iCs/>
          <w:noProof/>
          <w:sz w:val="24"/>
          <w:szCs w:val="24"/>
        </w:rPr>
        <w:t>The Turkish Online Journal of Design, Art and Communication</w:t>
      </w:r>
      <w:r w:rsidRPr="00D653EF">
        <w:rPr>
          <w:rFonts w:ascii="Garamond" w:hAnsi="Garamond" w:cs="Times New Roman"/>
          <w:noProof/>
          <w:sz w:val="24"/>
          <w:szCs w:val="24"/>
        </w:rPr>
        <w:t xml:space="preserve"> Special Ed, no. September (2019): 9–25.</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Astuti, Rahma Yudi. “Non Performing Financing, Profit Sharing Financing, Buying and Selling Financing, Leasing Financing and Their Influence on Return on Assets (Case Study Of PT. Bank Muamalat Indonesia Period 2012-2019).” </w:t>
      </w:r>
      <w:r w:rsidRPr="00D653EF">
        <w:rPr>
          <w:rFonts w:ascii="Garamond" w:hAnsi="Garamond" w:cs="Times New Roman"/>
          <w:i/>
          <w:iCs/>
          <w:noProof/>
          <w:sz w:val="24"/>
          <w:szCs w:val="24"/>
        </w:rPr>
        <w:t>Journal of Islamic Economics and Philanthropy</w:t>
      </w:r>
      <w:r w:rsidRPr="00D653EF">
        <w:rPr>
          <w:rFonts w:ascii="Garamond" w:hAnsi="Garamond" w:cs="Times New Roman"/>
          <w:noProof/>
          <w:sz w:val="24"/>
          <w:szCs w:val="24"/>
        </w:rPr>
        <w:t xml:space="preserve"> 3, no. 03 (2020): 855–884.</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Auda, Jasser. “Systems as Philosophy and Methodology for Analysis.” </w:t>
      </w:r>
      <w:r w:rsidRPr="00D653EF">
        <w:rPr>
          <w:rFonts w:ascii="Garamond" w:hAnsi="Garamond" w:cs="Times New Roman"/>
          <w:i/>
          <w:iCs/>
          <w:noProof/>
          <w:sz w:val="24"/>
          <w:szCs w:val="24"/>
        </w:rPr>
        <w:t>Maqasid Al-Shariah as Philosophy of Islamic Law</w:t>
      </w:r>
      <w:r w:rsidRPr="00D653EF">
        <w:rPr>
          <w:rFonts w:ascii="Garamond" w:hAnsi="Garamond" w:cs="Times New Roman"/>
          <w:noProof/>
          <w:sz w:val="24"/>
          <w:szCs w:val="24"/>
        </w:rPr>
        <w:t xml:space="preserve"> (2019): 26–55.</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Azwarfajri Azwarfajri, and Ainun Najib. “Praktik Leasing Di Indonesia Dalam Tinjauan Hukum Islam.” </w:t>
      </w:r>
      <w:r w:rsidRPr="00D653EF">
        <w:rPr>
          <w:rFonts w:ascii="Garamond" w:hAnsi="Garamond" w:cs="Times New Roman"/>
          <w:i/>
          <w:iCs/>
          <w:noProof/>
          <w:sz w:val="24"/>
          <w:szCs w:val="24"/>
        </w:rPr>
        <w:t>Istidlal: Jurnal Ekonomi dan Hukum Islam</w:t>
      </w:r>
      <w:r w:rsidRPr="00D653EF">
        <w:rPr>
          <w:rFonts w:ascii="Garamond" w:hAnsi="Garamond" w:cs="Times New Roman"/>
          <w:noProof/>
          <w:sz w:val="24"/>
          <w:szCs w:val="24"/>
        </w:rPr>
        <w:t xml:space="preserve"> 5, no. 2 </w:t>
      </w:r>
      <w:r w:rsidRPr="00D653EF">
        <w:rPr>
          <w:rFonts w:ascii="Garamond" w:hAnsi="Garamond" w:cs="Times New Roman"/>
          <w:noProof/>
          <w:sz w:val="24"/>
          <w:szCs w:val="24"/>
        </w:rPr>
        <w:lastRenderedPageBreak/>
        <w:t>(2021): 129–142.</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Busni, Darti, Doli Witro, Raid Alghani, Iwan Setiawan, and Nana Herdiana Abdurrahman. “Hybrid Contracts in Leasing and Ijarah Muntahiya Bit Tamlik in Indonesia Sharia Financial Institutions.” </w:t>
      </w:r>
      <w:r w:rsidRPr="00D653EF">
        <w:rPr>
          <w:rFonts w:ascii="Garamond" w:hAnsi="Garamond" w:cs="Times New Roman"/>
          <w:i/>
          <w:iCs/>
          <w:noProof/>
          <w:sz w:val="24"/>
          <w:szCs w:val="24"/>
        </w:rPr>
        <w:t>EkBis: Jurnal Ekonomi dan Bisnis</w:t>
      </w:r>
      <w:r w:rsidRPr="00D653EF">
        <w:rPr>
          <w:rFonts w:ascii="Garamond" w:hAnsi="Garamond" w:cs="Times New Roman"/>
          <w:noProof/>
          <w:sz w:val="24"/>
          <w:szCs w:val="24"/>
        </w:rPr>
        <w:t xml:space="preserve"> 6, no. 1 (2022): 59–73.</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Dieng, Mouhamadou Moctar. “The Applicability of Ijarah Al-Mawsufah Fi Al-Dhimmah in Malaysia.” </w:t>
      </w:r>
      <w:r w:rsidRPr="00D653EF">
        <w:rPr>
          <w:rFonts w:ascii="Garamond" w:hAnsi="Garamond" w:cs="Times New Roman"/>
          <w:i/>
          <w:iCs/>
          <w:noProof/>
          <w:sz w:val="24"/>
          <w:szCs w:val="24"/>
        </w:rPr>
        <w:t>International Journal of Management and Applied Research</w:t>
      </w:r>
      <w:r w:rsidRPr="00D653EF">
        <w:rPr>
          <w:rFonts w:ascii="Garamond" w:hAnsi="Garamond" w:cs="Times New Roman"/>
          <w:noProof/>
          <w:sz w:val="24"/>
          <w:szCs w:val="24"/>
        </w:rPr>
        <w:t xml:space="preserve"> 6, no. 4 (2019): 196–207.</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Felix, Rega, and Lastuti Abubakar. “Application of Al-Ijarah Al-Maushufah Fi Al-Dzimmah for Infrastructure Project Financing in Indonesia.” </w:t>
      </w:r>
      <w:r w:rsidRPr="00D653EF">
        <w:rPr>
          <w:rFonts w:ascii="Garamond" w:hAnsi="Garamond" w:cs="Times New Roman"/>
          <w:i/>
          <w:iCs/>
          <w:noProof/>
          <w:sz w:val="24"/>
          <w:szCs w:val="24"/>
        </w:rPr>
        <w:t>Yuridika</w:t>
      </w:r>
      <w:r w:rsidRPr="00D653EF">
        <w:rPr>
          <w:rFonts w:ascii="Garamond" w:hAnsi="Garamond" w:cs="Times New Roman"/>
          <w:noProof/>
          <w:sz w:val="24"/>
          <w:szCs w:val="24"/>
        </w:rPr>
        <w:t xml:space="preserve"> 35, no. 1 (2019): 129.</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Fitriani, Fitriani. “The Differences Of Ijarah Financing and Conventional Lease On Islamic Law and Accounting Perspectives.” </w:t>
      </w:r>
      <w:r w:rsidRPr="00D653EF">
        <w:rPr>
          <w:rFonts w:ascii="Garamond" w:hAnsi="Garamond" w:cs="Times New Roman"/>
          <w:i/>
          <w:iCs/>
          <w:noProof/>
          <w:sz w:val="24"/>
          <w:szCs w:val="24"/>
        </w:rPr>
        <w:t>Iqtishaduna</w:t>
      </w:r>
      <w:r w:rsidRPr="00D653EF">
        <w:rPr>
          <w:rFonts w:ascii="Garamond" w:hAnsi="Garamond" w:cs="Times New Roman"/>
          <w:noProof/>
          <w:sz w:val="24"/>
          <w:szCs w:val="24"/>
        </w:rPr>
        <w:t xml:space="preserve"> 8, no. 2 (2018): 139–148.</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Hakim, Rahmad, Muslikhati Muslikhati, and Fitrian Aprilianto. “Islamic Economics Ethics Perspective on Economic Development in the Time of Coronavirus Disease (Covid-19).” </w:t>
      </w:r>
      <w:r w:rsidRPr="00D653EF">
        <w:rPr>
          <w:rFonts w:ascii="Garamond" w:hAnsi="Garamond" w:cs="Times New Roman"/>
          <w:i/>
          <w:iCs/>
          <w:noProof/>
          <w:sz w:val="24"/>
          <w:szCs w:val="24"/>
        </w:rPr>
        <w:t>Falah: Jurnal Ekonomi Syariah</w:t>
      </w:r>
      <w:r w:rsidRPr="00D653EF">
        <w:rPr>
          <w:rFonts w:ascii="Garamond" w:hAnsi="Garamond" w:cs="Times New Roman"/>
          <w:noProof/>
          <w:sz w:val="24"/>
          <w:szCs w:val="24"/>
        </w:rPr>
        <w:t xml:space="preserve"> 5, no. 2 (2020): 111–127. http://ejournal.umm.ac.id/index.php/JES.</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Hidayah, Nur, Abdul Azis, and Moch Bukhori Muslim. “Complying with Sharia While Exemptinfrom Value-Added Tax: Murāba</w:t>
      </w:r>
      <w:r w:rsidRPr="00D653EF">
        <w:rPr>
          <w:rFonts w:cs="Calibri"/>
          <w:noProof/>
          <w:sz w:val="24"/>
          <w:szCs w:val="24"/>
        </w:rPr>
        <w:t>ḥ</w:t>
      </w:r>
      <w:r w:rsidRPr="00D653EF">
        <w:rPr>
          <w:rFonts w:ascii="Garamond" w:hAnsi="Garamond" w:cs="Times New Roman"/>
          <w:noProof/>
          <w:sz w:val="24"/>
          <w:szCs w:val="24"/>
        </w:rPr>
        <w:t xml:space="preserve">ah in Indonesian Islamic Banks.” </w:t>
      </w:r>
      <w:r w:rsidRPr="00D653EF">
        <w:rPr>
          <w:rFonts w:ascii="Garamond" w:hAnsi="Garamond" w:cs="Times New Roman"/>
          <w:i/>
          <w:iCs/>
          <w:noProof/>
          <w:sz w:val="24"/>
          <w:szCs w:val="24"/>
        </w:rPr>
        <w:t>Ahkam: Jurnal Ilmu Syariah</w:t>
      </w:r>
      <w:r w:rsidRPr="00D653EF">
        <w:rPr>
          <w:rFonts w:ascii="Garamond" w:hAnsi="Garamond" w:cs="Times New Roman"/>
          <w:noProof/>
          <w:sz w:val="24"/>
          <w:szCs w:val="24"/>
        </w:rPr>
        <w:t xml:space="preserve"> 22, no. 1 (2022): 59–82.</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Hijriya, Shafira. “The Bankruptcy of Airlines as Lessee in Finance Leasing Based on Cape Town Convention 2001 and Harmonization With the Bankruptcy and Suspension of Payment Act Number 37 Years 2004.” </w:t>
      </w:r>
      <w:r w:rsidRPr="00D653EF">
        <w:rPr>
          <w:rFonts w:ascii="Garamond" w:hAnsi="Garamond" w:cs="Times New Roman"/>
          <w:i/>
          <w:iCs/>
          <w:noProof/>
          <w:sz w:val="24"/>
          <w:szCs w:val="24"/>
        </w:rPr>
        <w:t>Jurnal Hukum &amp; Pembangunan</w:t>
      </w:r>
      <w:r w:rsidRPr="00D653EF">
        <w:rPr>
          <w:rFonts w:ascii="Garamond" w:hAnsi="Garamond" w:cs="Times New Roman"/>
          <w:noProof/>
          <w:sz w:val="24"/>
          <w:szCs w:val="24"/>
        </w:rPr>
        <w:t xml:space="preserve"> 47, no. 3 (2017): 377–391.</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Hikmah, Nurul. “Problems in the Status of Object Ownership of Ijarah Muntahiyah Bittamlik Financing Contract in Sharia Banking Law.” </w:t>
      </w:r>
      <w:r w:rsidRPr="00D653EF">
        <w:rPr>
          <w:rFonts w:ascii="Garamond" w:hAnsi="Garamond" w:cs="Times New Roman"/>
          <w:i/>
          <w:iCs/>
          <w:noProof/>
          <w:sz w:val="24"/>
          <w:szCs w:val="24"/>
        </w:rPr>
        <w:t>Journal of Private and Commercial Law</w:t>
      </w:r>
      <w:r w:rsidRPr="00D653EF">
        <w:rPr>
          <w:rFonts w:ascii="Garamond" w:hAnsi="Garamond" w:cs="Times New Roman"/>
          <w:noProof/>
          <w:sz w:val="24"/>
          <w:szCs w:val="24"/>
        </w:rPr>
        <w:t xml:space="preserve"> 3, no. 1 (2019): 20–25.</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Kamali, Mohammad Hashim. “A Sharī’ah Analysis of Issues in Islamic Leasing.” </w:t>
      </w:r>
      <w:r w:rsidRPr="00D653EF">
        <w:rPr>
          <w:rFonts w:ascii="Garamond" w:hAnsi="Garamond" w:cs="Times New Roman"/>
          <w:i/>
          <w:iCs/>
          <w:noProof/>
          <w:sz w:val="24"/>
          <w:szCs w:val="24"/>
        </w:rPr>
        <w:t>Journal of King Abdulaziz University, Islamic Economics</w:t>
      </w:r>
      <w:r w:rsidRPr="00D653EF">
        <w:rPr>
          <w:rFonts w:ascii="Garamond" w:hAnsi="Garamond" w:cs="Times New Roman"/>
          <w:noProof/>
          <w:sz w:val="24"/>
          <w:szCs w:val="24"/>
        </w:rPr>
        <w:t xml:space="preserve"> 20, no. 1 (2007): 3–22. https://ssrn.com/abstract=3071323.</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Khan, Zeeshan Ali, Muhammad Azam, and Syed Ehsanullah Agha. “Security Deposit Issues in Ijārah Financing: Evidence from the Islamic Banks of Pakistan.” </w:t>
      </w:r>
      <w:r w:rsidRPr="00D653EF">
        <w:rPr>
          <w:rFonts w:ascii="Garamond" w:hAnsi="Garamond" w:cs="Times New Roman"/>
          <w:i/>
          <w:iCs/>
          <w:noProof/>
          <w:sz w:val="24"/>
          <w:szCs w:val="24"/>
        </w:rPr>
        <w:t>Turkish Journal of Islamic Economics</w:t>
      </w:r>
      <w:r w:rsidRPr="00D653EF">
        <w:rPr>
          <w:rFonts w:ascii="Garamond" w:hAnsi="Garamond" w:cs="Times New Roman"/>
          <w:noProof/>
          <w:sz w:val="24"/>
          <w:szCs w:val="24"/>
        </w:rPr>
        <w:t xml:space="preserve"> 6, no. 2 (2019): 44–61. doi: 10.26414/A059.</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lastRenderedPageBreak/>
        <w:t xml:space="preserve">Latief, Hilman, and Haedar Nashir. “Local Dynamics and Global Engagements of the Islamic Modernist Movement in Contemporary Indonesia: The Case of Muhammadiyah (2000-2020).” </w:t>
      </w:r>
      <w:r w:rsidRPr="00D653EF">
        <w:rPr>
          <w:rFonts w:ascii="Garamond" w:hAnsi="Garamond" w:cs="Times New Roman"/>
          <w:i/>
          <w:iCs/>
          <w:noProof/>
          <w:sz w:val="24"/>
          <w:szCs w:val="24"/>
        </w:rPr>
        <w:t>Journal of Current Southeast Asian Affairs</w:t>
      </w:r>
      <w:r w:rsidRPr="00D653EF">
        <w:rPr>
          <w:rFonts w:ascii="Garamond" w:hAnsi="Garamond" w:cs="Times New Roman"/>
          <w:noProof/>
          <w:sz w:val="24"/>
          <w:szCs w:val="24"/>
        </w:rPr>
        <w:t xml:space="preserve"> 39, no. 2 (2020): 290–309. http://www.sciencepublishinggroup.com/j/ijefm.</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Maulana, Diky Faqih. “Analisis Terhadap Kontrak Ijarah Dalam Praktik Perbankan Syariah.” </w:t>
      </w:r>
      <w:r w:rsidRPr="00D653EF">
        <w:rPr>
          <w:rFonts w:ascii="Garamond" w:hAnsi="Garamond" w:cs="Times New Roman"/>
          <w:i/>
          <w:iCs/>
          <w:noProof/>
          <w:sz w:val="24"/>
          <w:szCs w:val="24"/>
        </w:rPr>
        <w:t>Muslim Heritage</w:t>
      </w:r>
      <w:r w:rsidRPr="00D653EF">
        <w:rPr>
          <w:rFonts w:ascii="Garamond" w:hAnsi="Garamond" w:cs="Times New Roman"/>
          <w:noProof/>
          <w:sz w:val="24"/>
          <w:szCs w:val="24"/>
        </w:rPr>
        <w:t xml:space="preserve"> 6, no. 1 (2021): 179–200. doi: 10.21154/muslimheritage. v6i1.2569.</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Mohamud Said, Yusuf, and Isa Mohamad Yazid. “The Impact of Ijarah/Lease Financing on Malaysian Islamic Bank Performance.” </w:t>
      </w:r>
      <w:r w:rsidRPr="00D653EF">
        <w:rPr>
          <w:rFonts w:ascii="Garamond" w:hAnsi="Garamond" w:cs="Times New Roman"/>
          <w:i/>
          <w:iCs/>
          <w:noProof/>
          <w:sz w:val="24"/>
          <w:szCs w:val="24"/>
        </w:rPr>
        <w:t>International Journal of Islamic Business</w:t>
      </w:r>
      <w:r w:rsidRPr="00D653EF">
        <w:rPr>
          <w:rFonts w:ascii="Garamond" w:hAnsi="Garamond" w:cs="Times New Roman"/>
          <w:noProof/>
          <w:sz w:val="24"/>
          <w:szCs w:val="24"/>
        </w:rPr>
        <w:t xml:space="preserve"> 6, no. 1 (2021): 49–58.</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Nordin, Nadhirah, Sumayyah Abdul Aziz, Azlin Alisa Ahmad, and Normadiah Daud. “Contracting with Gharar (Uncertainty) in Forward Contract: What Does Islam Says?” </w:t>
      </w:r>
      <w:r w:rsidRPr="00D653EF">
        <w:rPr>
          <w:rFonts w:ascii="Garamond" w:hAnsi="Garamond" w:cs="Times New Roman"/>
          <w:i/>
          <w:iCs/>
          <w:noProof/>
          <w:sz w:val="24"/>
          <w:szCs w:val="24"/>
        </w:rPr>
        <w:t>Asian Social Science</w:t>
      </w:r>
      <w:r w:rsidRPr="00D653EF">
        <w:rPr>
          <w:rFonts w:ascii="Garamond" w:hAnsi="Garamond" w:cs="Times New Roman"/>
          <w:noProof/>
          <w:sz w:val="24"/>
          <w:szCs w:val="24"/>
        </w:rPr>
        <w:t xml:space="preserve"> 10, no. 15 (2014): 37–47.</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Pangaribuan, Kaisar Hasudungan, Isfenti Sadalia, and Rulianda Purnomo Wibowo. “Analysis of Potential Bankrupting in Leasing Companies in Indonesia Stock Exchange Period 2015-2019 by Using Altman Z-Score Method.” </w:t>
      </w:r>
      <w:r w:rsidRPr="00D653EF">
        <w:rPr>
          <w:rFonts w:ascii="Garamond" w:hAnsi="Garamond" w:cs="Times New Roman"/>
          <w:i/>
          <w:iCs/>
          <w:noProof/>
          <w:sz w:val="24"/>
          <w:szCs w:val="24"/>
        </w:rPr>
        <w:t>International Journal of Research and Review</w:t>
      </w:r>
      <w:r w:rsidRPr="00D653EF">
        <w:rPr>
          <w:rFonts w:ascii="Garamond" w:hAnsi="Garamond" w:cs="Times New Roman"/>
          <w:noProof/>
          <w:sz w:val="24"/>
          <w:szCs w:val="24"/>
        </w:rPr>
        <w:t xml:space="preserve"> 9, no. 3 (2022): 424–433.</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Rodliyah, N, and L Famulia. “Analisis Praktik Akad Ijarah Muntahiyah Bi Al-Tamlik Dalam Lembaga Pembiayaan Syariah Di Indonesia.” </w:t>
      </w:r>
      <w:r w:rsidRPr="00D653EF">
        <w:rPr>
          <w:rFonts w:ascii="Garamond" w:hAnsi="Garamond" w:cs="Times New Roman"/>
          <w:i/>
          <w:iCs/>
          <w:noProof/>
          <w:sz w:val="24"/>
          <w:szCs w:val="24"/>
        </w:rPr>
        <w:t>Journal of Islamic Law Studies</w:t>
      </w:r>
      <w:r w:rsidRPr="00D653EF">
        <w:rPr>
          <w:rFonts w:ascii="Garamond" w:hAnsi="Garamond" w:cs="Times New Roman"/>
          <w:noProof/>
          <w:sz w:val="24"/>
          <w:szCs w:val="24"/>
        </w:rPr>
        <w:t xml:space="preserve"> 3, no. 2 (2021). https://scholarhub.ui.ac.id/jils/vol3/iss2/2/%0Ahttps://scholarhub.ui.ac.id/cgi/viewcontent.cgi?article=1008&amp;context=jils.</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Setiawan, Romi Adetio. “Issues in Islamic Derivatives and Proposals for Reforms in the OTC Market in Indonesia.” </w:t>
      </w:r>
      <w:r w:rsidRPr="00D653EF">
        <w:rPr>
          <w:rFonts w:ascii="Garamond" w:hAnsi="Garamond" w:cs="Times New Roman"/>
          <w:i/>
          <w:iCs/>
          <w:noProof/>
          <w:sz w:val="24"/>
          <w:szCs w:val="24"/>
        </w:rPr>
        <w:t>Journal of Risk and Financial Management</w:t>
      </w:r>
      <w:r w:rsidRPr="00D653EF">
        <w:rPr>
          <w:rFonts w:ascii="Garamond" w:hAnsi="Garamond" w:cs="Times New Roman"/>
          <w:noProof/>
          <w:sz w:val="24"/>
          <w:szCs w:val="24"/>
        </w:rPr>
        <w:t xml:space="preserve"> 15, no. 5 (2022).</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Swarts, Nico P. “A Moral-Ethical Perspective of Islamic Financial and Banking Law: A Comparative Study Between the Islamic and the Conventional Model.” </w:t>
      </w:r>
      <w:r w:rsidRPr="00D653EF">
        <w:rPr>
          <w:rFonts w:ascii="Garamond" w:hAnsi="Garamond" w:cs="Times New Roman"/>
          <w:i/>
          <w:iCs/>
          <w:noProof/>
          <w:sz w:val="24"/>
          <w:szCs w:val="24"/>
        </w:rPr>
        <w:t>Jurnal Syariah</w:t>
      </w:r>
      <w:r w:rsidRPr="00D653EF">
        <w:rPr>
          <w:rFonts w:ascii="Garamond" w:hAnsi="Garamond" w:cs="Times New Roman"/>
          <w:noProof/>
          <w:sz w:val="24"/>
          <w:szCs w:val="24"/>
        </w:rPr>
        <w:t xml:space="preserve"> 17, no. 2 (2009): 409–430. https://ejournal.um.edu.my/index.php/JS/article/download/22741/11286.</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cs="Times New Roman"/>
          <w:noProof/>
          <w:sz w:val="24"/>
          <w:szCs w:val="24"/>
        </w:rPr>
      </w:pPr>
      <w:r w:rsidRPr="00D653EF">
        <w:rPr>
          <w:rFonts w:ascii="Garamond" w:hAnsi="Garamond" w:cs="Times New Roman"/>
          <w:noProof/>
          <w:sz w:val="24"/>
          <w:szCs w:val="24"/>
        </w:rPr>
        <w:t xml:space="preserve">Yanthiani, Lenny. “Moral Value of Ijarah and Ujrah: Review of Rahn Concept in Islam.” </w:t>
      </w:r>
      <w:r w:rsidRPr="00D653EF">
        <w:rPr>
          <w:rFonts w:ascii="Garamond" w:hAnsi="Garamond" w:cs="Times New Roman"/>
          <w:i/>
          <w:iCs/>
          <w:noProof/>
          <w:sz w:val="24"/>
          <w:szCs w:val="24"/>
        </w:rPr>
        <w:t>International Journal of Nusantara Islam</w:t>
      </w:r>
      <w:r w:rsidRPr="00D653EF">
        <w:rPr>
          <w:rFonts w:ascii="Garamond" w:hAnsi="Garamond" w:cs="Times New Roman"/>
          <w:noProof/>
          <w:sz w:val="24"/>
          <w:szCs w:val="24"/>
        </w:rPr>
        <w:t xml:space="preserve"> 8, no. 1 (2020): 1–9.</w:t>
      </w:r>
    </w:p>
    <w:p w:rsidR="00D653EF" w:rsidRPr="00D653EF" w:rsidRDefault="00D653EF" w:rsidP="00C817D9">
      <w:pPr>
        <w:widowControl w:val="0"/>
        <w:autoSpaceDE w:val="0"/>
        <w:autoSpaceDN w:val="0"/>
        <w:adjustRightInd w:val="0"/>
        <w:spacing w:before="240" w:after="0" w:line="240" w:lineRule="auto"/>
        <w:ind w:left="480" w:hanging="480"/>
        <w:jc w:val="both"/>
        <w:rPr>
          <w:rFonts w:ascii="Garamond" w:hAnsi="Garamond"/>
          <w:noProof/>
          <w:sz w:val="24"/>
        </w:rPr>
      </w:pPr>
      <w:r w:rsidRPr="00D653EF">
        <w:rPr>
          <w:rFonts w:ascii="Garamond" w:hAnsi="Garamond" w:cs="Times New Roman"/>
          <w:noProof/>
          <w:sz w:val="24"/>
          <w:szCs w:val="24"/>
        </w:rPr>
        <w:t xml:space="preserve">Zaky, Achmad, and Luluk Farida. “Implikasi Janji (Wa’D) Dalam Transaksi Syariah Terhadap Transaksi Ijarah Muntahiya Bittamlik.” </w:t>
      </w:r>
      <w:r w:rsidRPr="00D653EF">
        <w:rPr>
          <w:rFonts w:ascii="Garamond" w:hAnsi="Garamond" w:cs="Times New Roman"/>
          <w:i/>
          <w:iCs/>
          <w:noProof/>
          <w:sz w:val="24"/>
          <w:szCs w:val="24"/>
        </w:rPr>
        <w:t>EKUITAS (Jurnal Ekonomi dan Keuangan)</w:t>
      </w:r>
      <w:r w:rsidRPr="00D653EF">
        <w:rPr>
          <w:rFonts w:ascii="Garamond" w:hAnsi="Garamond" w:cs="Times New Roman"/>
          <w:noProof/>
          <w:sz w:val="24"/>
          <w:szCs w:val="24"/>
        </w:rPr>
        <w:t xml:space="preserve"> 2, no. 4 (2019): 531–549.</w:t>
      </w:r>
    </w:p>
    <w:p w:rsidR="00A245A5" w:rsidRPr="00CC7A5A" w:rsidRDefault="00A245A5" w:rsidP="00C817D9">
      <w:pPr>
        <w:spacing w:before="240" w:after="0" w:line="240" w:lineRule="auto"/>
        <w:jc w:val="both"/>
        <w:outlineLvl w:val="0"/>
        <w:rPr>
          <w:rFonts w:ascii="Garamond" w:hAnsi="Garamond"/>
          <w:b/>
          <w:sz w:val="24"/>
          <w:szCs w:val="24"/>
        </w:rPr>
      </w:pPr>
      <w:r>
        <w:rPr>
          <w:rFonts w:ascii="Garamond" w:hAnsi="Garamond"/>
          <w:b/>
          <w:sz w:val="24"/>
          <w:szCs w:val="24"/>
        </w:rPr>
        <w:lastRenderedPageBreak/>
        <w:fldChar w:fldCharType="end"/>
      </w:r>
    </w:p>
    <w:sectPr w:rsidR="00A245A5" w:rsidRPr="00CC7A5A" w:rsidSect="003363B0">
      <w:headerReference w:type="even" r:id="rId9"/>
      <w:headerReference w:type="default" r:id="rId10"/>
      <w:headerReference w:type="first" r:id="rId11"/>
      <w:footerReference w:type="first" r:id="rId12"/>
      <w:pgSz w:w="10319" w:h="14572" w:code="13"/>
      <w:pgMar w:top="1027" w:right="1418" w:bottom="1418" w:left="1418" w:header="720" w:footer="2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2C9" w:rsidRDefault="003472C9">
      <w:pPr>
        <w:spacing w:after="0" w:line="240" w:lineRule="auto"/>
      </w:pPr>
      <w:r>
        <w:separator/>
      </w:r>
    </w:p>
  </w:endnote>
  <w:endnote w:type="continuationSeparator" w:id="0">
    <w:p w:rsidR="003472C9" w:rsidRDefault="0034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tino Linotyp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68" w:rsidRPr="00563577" w:rsidRDefault="00622E68" w:rsidP="00157936">
    <w:pPr>
      <w:pStyle w:val="Footer"/>
      <w:jc w:val="center"/>
      <w:rPr>
        <w:rFonts w:ascii="Garamond" w:hAnsi="Garamond"/>
        <w:sz w:val="20"/>
        <w:szCs w:val="20"/>
      </w:rPr>
    </w:pPr>
    <w:r w:rsidRPr="00563577">
      <w:rPr>
        <w:rFonts w:ascii="Garamond" w:hAnsi="Garamond"/>
        <w:sz w:val="20"/>
        <w:szCs w:val="20"/>
      </w:rPr>
      <w:t xml:space="preserve">Copyright © </w:t>
    </w:r>
    <w:proofErr w:type="spellStart"/>
    <w:r>
      <w:rPr>
        <w:rFonts w:ascii="Garamond" w:hAnsi="Garamond"/>
        <w:sz w:val="20"/>
        <w:szCs w:val="20"/>
      </w:rPr>
      <w:t>xxxxxxx</w:t>
    </w:r>
    <w:proofErr w:type="spellEnd"/>
  </w:p>
  <w:p w:rsidR="00622E68" w:rsidRPr="00563577" w:rsidRDefault="00622E68" w:rsidP="00622E68">
    <w:pPr>
      <w:pStyle w:val="Footer"/>
      <w:jc w:val="center"/>
      <w:rPr>
        <w:rFonts w:ascii="Garamond" w:hAnsi="Garamond"/>
        <w:sz w:val="20"/>
        <w:szCs w:val="20"/>
      </w:rPr>
    </w:pPr>
    <w:r w:rsidRPr="00563577">
      <w:rPr>
        <w:rFonts w:ascii="Garamond" w:hAnsi="Garamond"/>
        <w:sz w:val="20"/>
        <w:szCs w:val="20"/>
      </w:rPr>
      <w:t>This work is licensed under a </w:t>
    </w:r>
    <w:hyperlink r:id="rId1" w:history="1">
      <w:r w:rsidRPr="00563577">
        <w:rPr>
          <w:rFonts w:ascii="Garamond" w:hAnsi="Garamond"/>
          <w:sz w:val="20"/>
          <w:szCs w:val="20"/>
        </w:rPr>
        <w:t>Creative Commons Attribution-</w:t>
      </w:r>
      <w:proofErr w:type="spellStart"/>
      <w:r w:rsidRPr="00563577">
        <w:rPr>
          <w:rFonts w:ascii="Garamond" w:hAnsi="Garamond"/>
          <w:sz w:val="20"/>
          <w:szCs w:val="20"/>
        </w:rPr>
        <w:t>NonCommercial</w:t>
      </w:r>
      <w:proofErr w:type="spellEnd"/>
      <w:r w:rsidRPr="00563577">
        <w:rPr>
          <w:rFonts w:ascii="Garamond" w:hAnsi="Garamond"/>
          <w:sz w:val="20"/>
          <w:szCs w:val="20"/>
        </w:rPr>
        <w:t>-</w:t>
      </w:r>
      <w:proofErr w:type="spellStart"/>
      <w:r w:rsidRPr="00563577">
        <w:rPr>
          <w:rFonts w:ascii="Garamond" w:hAnsi="Garamond"/>
          <w:sz w:val="20"/>
          <w:szCs w:val="20"/>
        </w:rPr>
        <w:t>ShareAlike</w:t>
      </w:r>
      <w:proofErr w:type="spellEnd"/>
      <w:r w:rsidRPr="00563577">
        <w:rPr>
          <w:rFonts w:ascii="Garamond" w:hAnsi="Garamond"/>
          <w:sz w:val="20"/>
          <w:szCs w:val="20"/>
        </w:rPr>
        <w:t xml:space="preserve"> 4.0 International License</w:t>
      </w:r>
    </w:hyperlink>
    <w:r>
      <w:rPr>
        <w:rFonts w:ascii="Garamond" w:hAnsi="Garamond"/>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2C9" w:rsidRDefault="003472C9">
      <w:pPr>
        <w:spacing w:after="0" w:line="240" w:lineRule="auto"/>
      </w:pPr>
      <w:r>
        <w:separator/>
      </w:r>
    </w:p>
  </w:footnote>
  <w:footnote w:type="continuationSeparator" w:id="0">
    <w:p w:rsidR="003472C9" w:rsidRDefault="003472C9">
      <w:pPr>
        <w:spacing w:after="0" w:line="240" w:lineRule="auto"/>
      </w:pPr>
      <w:r>
        <w:continuationSeparator/>
      </w:r>
    </w:p>
  </w:footnote>
  <w:footnote w:id="1">
    <w:p w:rsidR="00C43F3C" w:rsidRPr="00D653EF" w:rsidRDefault="00C43F3C"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CE76F1" w:rsidRPr="00D653EF">
        <w:rPr>
          <w:rFonts w:ascii="Garamond" w:hAnsi="Garamond"/>
        </w:rPr>
        <w:instrText>ADDIN CSL_CITATION {"citationItems":[{"id":"ITEM-1","itemData":{"DOI":"10.4197/islec.22-2.2","ISSN":"10187383","abstract":"This essay is presented in two parts and several sections. The first part provides a fairly detailed examination of the fiqh rules pertinent to the contract of Ijarah. It begins with the definition of Ijarah and reviews the leading schools of Islamic law on the basic conditions and requirements of this contract. This is followed by a review of the two varieties of Ijarah known to the market, namely operational lease, and financial lease. The discussion proceeds with a review of contractual options (kiyarat) and their relevance to Ijarah, liability for loss and insertion of penalty clauses in the Ijarah, and then the fiqh of rules pertaining to the termination of this contract. The second part of this essay deals with the sukuk (bonds) in general and the Islamic bonds in particular. It also discusses potential benefits of Islamic bonds and their effects on economic development and examines experts' opinions on issues of concern to Islamic bonds that have drawn the attention of commentators. A brief review of some recent issuances of Islamic bonds is followed by a discussion of hybrid assets in the sukuk.","author":[{"dropping-particle":"","family":"Kamali","given":"Mohammad Hashim","non-dropping-particle":"","parse-names":false,"suffix":""}],"container-title":"Journal of King Abdulaziz University, Islamic Economics","id":"ITEM-1","issue":"1","issued":{"date-parts":[["2007"]]},"page":"3-22","title":"A Sharī'ah Analysis of Issues in Islamic Leasing","type":"article-journal","volume":"20"},"uris":["http://www.mendeley.com/documents/?uuid=004bc6f9-4055-45c2-b48d-084c7e164d81"]}],"mendeley":{"formattedCitation":"Mohammad Hashim Kamali, “A Sharī’ah Analysis of Issues in Islamic Leasing,” &lt;i&gt;Journal of King Abdulaziz University, Islamic Economics&lt;/i&gt; 20, no. 1 (2007): 3–22, https://ssrn.com/abstract=3071323.","plainTextFormattedCitation":"Mohammad Hashim Kamali, “A Sharī’ah Analysis of Issues in Islamic Leasing,” Journal of King Abdulaziz University, Islamic Economics 20, no. 1 (2007): 3–22, https://ssrn.com/abstract=3071323.","previouslyFormattedCitation":"Mohammad Hashim Kamali, “A Sharī’ah Analysis of Issues in Islamic Leasing,” &lt;i&gt;Journal of King Abdulaziz University, Islamic Economics&lt;/i&gt; 20, no. 1 (2007): 3–22, https://ssrn.com/abstract=3071323."},"properties":{"noteIndex":1},"schema":"https://github.com/citation-style-language/schema/raw/master/csl-citation.json"}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Mohammad Hashim Kamali, “A Sharī’ah Analysis of Issues in Islamic Leasing,” </w:t>
      </w:r>
      <w:r w:rsidR="00890C8E" w:rsidRPr="00D653EF">
        <w:rPr>
          <w:rFonts w:ascii="Garamond" w:hAnsi="Garamond"/>
          <w:i/>
          <w:noProof/>
        </w:rPr>
        <w:t>Journal of King Abdulaziz University, Islamic Economics</w:t>
      </w:r>
      <w:r w:rsidR="00890C8E" w:rsidRPr="00D653EF">
        <w:rPr>
          <w:rFonts w:ascii="Garamond" w:hAnsi="Garamond"/>
          <w:noProof/>
        </w:rPr>
        <w:t xml:space="preserve"> 20, no. 1 (2007): 3–22, https://ssrn.com/abstract=3071323.</w:t>
      </w:r>
      <w:r w:rsidRPr="00D653EF">
        <w:rPr>
          <w:rFonts w:ascii="Garamond" w:hAnsi="Garamond"/>
        </w:rPr>
        <w:fldChar w:fldCharType="end"/>
      </w:r>
    </w:p>
  </w:footnote>
  <w:footnote w:id="2">
    <w:p w:rsidR="00AE0C2E" w:rsidRPr="00D653EF" w:rsidRDefault="00AE0C2E" w:rsidP="00D653EF">
      <w:pPr>
        <w:pStyle w:val="FootnoteText"/>
        <w:jc w:val="both"/>
        <w:rPr>
          <w:rFonts w:ascii="Garamond" w:hAnsi="Garamond"/>
        </w:rPr>
      </w:pPr>
      <w:r w:rsidRPr="00D653EF">
        <w:rPr>
          <w:rFonts w:ascii="Garamond" w:hAnsi="Garamond"/>
        </w:rPr>
        <w:tab/>
      </w:r>
    </w:p>
  </w:footnote>
  <w:footnote w:id="3">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CE76F1" w:rsidRPr="00D653EF">
        <w:rPr>
          <w:rFonts w:ascii="Garamond" w:hAnsi="Garamond"/>
        </w:rPr>
        <w:instrText>ADDIN CSL_CITATION {"citationItems":[{"id":"ITEM-1","itemData":{"DOI":"10.15294/jpcl.v3i1.18766","ISSN":"2599-0314","abstract":"The crisis of faith and economic crisis accompanied by an increase in economic needs encourages one to find the right way, as well as the efforts made by producers and industry in marketing products without seeing the halal and haram provisions of a product. These reasons cause a variety of mu'amalah through financing agreements began to emerge, such as lease agreements known to the public with the term leasing introduced by Islamic financial institutions under the name Ijarah Muntahiyah Bittamlik, so this study aims determine the ownership status of the object of the Ijarah Muntahiyah Bittamlik financing contract. The author believes that the ownership status of the contract object on the financing of Ijarah Muntahiyah Bittamlik raises legal issues because of the unification of the contract between the lease and the sale and purchase which depends on the repayment of all the value of the goods.","author":[{"dropping-particle":"","family":"Hikmah","given":"Nurul","non-dropping-particle":"","parse-names":false,"suffix":""}],"container-title":"Journal of Private and Commercial Law","id":"ITEM-1","issue":"1","issued":{"date-parts":[["2019"]]},"page":"20-25","title":"Problems in the Status of Object Ownership of Ijarah Muntahiyah Bittamlik Financing Contract in Sharia Banking Law","type":"article-journal","volume":"3"},"uris":["http://www.mendeley.com/documents/?uuid=e5a38cc0-675e-41e3-bbdf-05bbbd58db5b"]}],"mendeley":{"formattedCitation":"Nurul Hikmah, “Problems in the Status of Object Ownership of Ijarah Muntahiyah Bittamlik Financing Contract in Sharia Banking Law,” &lt;i&gt;Journal of Private and Commercial Law&lt;/i&gt; 3, no. 1 (2019): 20–25.","plainTextFormattedCitation":"Nurul Hikmah, “Problems in the Status of Object Ownership of Ijarah Muntahiyah Bittamlik Financing Contract in Sharia Banking Law,” Journal of Private and Commercial Law 3, no. 1 (2019): 20–25.","previouslyFormattedCitation":"Nurul Hikmah, “Problems in the Status of Object Ownership of Ijarah Muntahiyah Bittamlik Financing Contract in Sharia Banking Law,” &lt;i&gt;Journal of Private and Commercial Law&lt;/i&gt; 3, no. 1 (2019): 20–25."},"properties":{"noteIndex":3},"schema":"https://github.com/citation-style-language/schema/raw/master/csl-citation.json"}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Nurul Hikmah, “Problems in the Status of Object Ownership of Ijarah Muntahiyah Bittamlik Financing Contract in Sharia Banking Law,” </w:t>
      </w:r>
      <w:r w:rsidR="00890C8E" w:rsidRPr="00D653EF">
        <w:rPr>
          <w:rFonts w:ascii="Garamond" w:hAnsi="Garamond"/>
          <w:i/>
          <w:noProof/>
        </w:rPr>
        <w:t>Journal of Private and Commercial Law</w:t>
      </w:r>
      <w:r w:rsidR="00890C8E" w:rsidRPr="00D653EF">
        <w:rPr>
          <w:rFonts w:ascii="Garamond" w:hAnsi="Garamond"/>
          <w:noProof/>
        </w:rPr>
        <w:t xml:space="preserve"> 3, no. 1 (2019): 20–25.</w:t>
      </w:r>
      <w:r w:rsidRPr="00D653EF">
        <w:rPr>
          <w:rFonts w:ascii="Garamond" w:hAnsi="Garamond"/>
        </w:rPr>
        <w:fldChar w:fldCharType="end"/>
      </w:r>
      <w:r w:rsidR="00AE0C2E" w:rsidRPr="00D653EF">
        <w:rPr>
          <w:rFonts w:ascii="Garamond" w:hAnsi="Garamond"/>
        </w:rPr>
        <w:t xml:space="preserve"> </w:t>
      </w:r>
    </w:p>
  </w:footnote>
  <w:footnote w:id="4">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90C8E" w:rsidRPr="00D653EF">
        <w:rPr>
          <w:rFonts w:ascii="Garamond" w:hAnsi="Garamond"/>
        </w:rPr>
        <w:instrText>ADDIN CSL_CITATION {"citationItems":[{"id":"ITEM-1","itemData":{"DOI":"10.4197/islec.22-2.2","ISSN":"10187383","abstract":"This essay is presented in two parts and several sections. The first part provides a fairly detailed examination of the fiqh rules pertinent to the contract of Ijarah. It begins with the definition of Ijarah and reviews the leading schools of Islamic law on the basic conditions and requirements of this contract. This is followed by a review of the two varieties of Ijarah known to the market, namely operational lease, and financial lease. The discussion proceeds with a review of contractual options (kiyarat) and their relevance to Ijarah, liability for loss and insertion of penalty clauses in the Ijarah, and then the fiqh of rules pertaining to the termination of this contract. The second part of this essay deals with the sukuk (bonds) in general and the Islamic bonds in particular. It also discusses potential benefits of Islamic bonds and their effects on economic development and examines experts' opinions on issues of concern to Islamic bonds that have drawn the attention of commentators. A brief review of some recent issuances of Islamic bonds is followed by a discussion of hybrid assets in the sukuk.","author":[{"dropping-particle":"","family":"Kamali","given":"Mohammad Hashim","non-dropping-particle":"","parse-names":false,"suffix":""}],"container-title":"Journal of King Abdulaziz University, Islamic Economics","id":"ITEM-1","issue":"1","issued":{"date-parts":[["2007"]]},"page":"3-22","title":"A Sharī'ah Analysis of Issues in Islamic Leasing","type":"article-journal","volume":"20"},"uris":["http://www.mendeley.com/documents/?uuid=004bc6f9-4055-45c2-b48d-084c7e164d81"]}],"mendeley":{"formattedCitation":"Kamali, “A Sharī’ah Analysis of Issues in Islamic Leasing.”","plainTextFormattedCitation":"Kamali, “A Sharī’ah Analysis of Issues in Islamic Leasing.”","previouslyFormattedCitation":"Kamali, “A Sharī’ah Analysis of Issues in Islamic Leasing.”"},"properties":{"noteIndex":4},"schema":"https://github.com/citation-style-language/schema/raw/master/csl-citation.json"}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Kamali, “A Sharī’ah Analysis of Issues in Islamic Leasing.”</w:t>
      </w:r>
      <w:r w:rsidRPr="00D653EF">
        <w:rPr>
          <w:rFonts w:ascii="Garamond" w:hAnsi="Garamond"/>
        </w:rPr>
        <w:fldChar w:fldCharType="end"/>
      </w:r>
    </w:p>
  </w:footnote>
  <w:footnote w:id="5">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CE76F1" w:rsidRPr="00D653EF">
        <w:rPr>
          <w:rFonts w:ascii="Garamond" w:hAnsi="Garamond"/>
        </w:rPr>
        <w:instrText>ADDIN CSL_CITATION {"citationItems":[{"id":"ITEM-1","itemData":{"DOI":"10.23971/elma.v12i1.4174","abstract":"Mu’āmalah is a matter that is constantly evolving following the progress of the times, including the ijārah contract and the ijārah muntahiya bi tamlik contract. It is necessary to study sociological and philosophical perspectives to obtain a deep meaning regarding the contextual aspects. This research was normative research that examines the norms and principles of Islamic law as well as developing doctrines that are relevant to the theme of the study. The approach was a conceptual approach which intended to analyze the concepts in Islamic law to find out the meaning. Ijārah is a contract for the transfer of usufructuary rights over an item or service and ijārah muntahiya bi tamlik is a lease agreement with the option of transferring ownership rights. The legal basis of the ijārah agreement and the ijārah muntahiya bi tamlik was found in the Qur'an, Hadith and several regulations. Sociological studies of the ijārah and ijārah muntahiya bi tamlik contracts include that the ijārah and ijārah muntahiya bi tamlik aim to facilitate human","author":[{"dropping-particle":"","family":"Angraeni","given":"Novita","non-dropping-particle":"","parse-names":false,"suffix":""},{"dropping-particle":"","family":"Primadhany","given":"Erry Fitrya","non-dropping-particle":"","parse-names":false,"suffix":""}],"container-title":"El-Mashlahah","id":"ITEM-1","issue":"1","issued":{"date-parts":[["2022"]]},"page":"84-102","title":"Sociological and Philosophical Study of Ijarah and Ijarah Muntahiyah Bi Tamlik","type":"article-journal","volume":"12"},"uris":["http://www.mendeley.com/documents/?uuid=58b16791-460d-4303-b450-7f6ba88d9b59"]}],"mendeley":{"formattedCitation":"Novita Angraeni and Erry Fitrya Primadhany, “Sociological and Philosophical Study of Ijarah and Ijarah Muntahiyah Bi Tamlik,” &lt;i&gt;El-Mashlahah&lt;/i&gt; 12, no. 1 (2022): 84–102.","plainTextFormattedCitation":"Novita Angraeni and Erry Fitrya Primadhany, “Sociological and Philosophical Study of Ijarah and Ijarah Muntahiyah Bi Tamlik,” El-Mashlahah 12, no. 1 (2022): 84–102.","previouslyFormattedCitation":"Novita Angraeni and Erry Fitrya Primadhany, “Sociological and Philosophical Study of Ijarah and Ijarah Muntahiyah Bi Tamlik,” &lt;i&gt;El-Mashlahah&lt;/i&gt; 12, no. 1 (2022): 84–102."},"properties":{"noteIndex":5},"schema":"https://github.com/citation-style-language/schema/raw/master/csl-citation.json"}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Novita Angraeni and Erry Fitrya Primadhany, “Sociological and Philosophical Study of Ijarah and Ijarah Muntahiyah Bi Tamlik,” </w:t>
      </w:r>
      <w:r w:rsidR="00890C8E" w:rsidRPr="00D653EF">
        <w:rPr>
          <w:rFonts w:ascii="Garamond" w:hAnsi="Garamond"/>
          <w:i/>
          <w:noProof/>
        </w:rPr>
        <w:t>El-Mashlahah</w:t>
      </w:r>
      <w:r w:rsidR="00890C8E" w:rsidRPr="00D653EF">
        <w:rPr>
          <w:rFonts w:ascii="Garamond" w:hAnsi="Garamond"/>
          <w:noProof/>
        </w:rPr>
        <w:t xml:space="preserve"> 12, no. 1 (2022): 84–102.</w:t>
      </w:r>
      <w:r w:rsidRPr="00D653EF">
        <w:rPr>
          <w:rFonts w:ascii="Garamond" w:hAnsi="Garamond"/>
        </w:rPr>
        <w:fldChar w:fldCharType="end"/>
      </w:r>
    </w:p>
  </w:footnote>
  <w:footnote w:id="6">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CE76F1" w:rsidRPr="00D653EF">
        <w:rPr>
          <w:rFonts w:ascii="Garamond" w:hAnsi="Garamond"/>
        </w:rPr>
        <w:instrText>ADDIN CSL_CITATION {"citationItems":[{"id":"ITEM-1","itemData":{"abstract":"Ijarah (lease contract) is one of the essential financing contracts offered by Islamic banking institutions to meet the demand of the clients. This study investigates the impact of Ijarah financing on Islamic bank performance in Malaysia for the period from 2004-2018 using Fixed and Random Effect Models. Ijarah financing (IJFA) which becomes the focus variable of this study with other six independent variables; operating efficiency (EXTA), bank size (LTA), total financing (TFTA), base rate (BR), consumer price index (CPI) and gross domestic product (GDP) were regressed against return on asset (ROA) and net profit margin (NPM). The results show that Ijarah financing has a positive and significant impact on NPM. The findings suggest that Islamic banks should increase their portfolio of Ijarah financing and this is also support the concentration strategy used by banks in improving Islamic bank performances. An increase in demand for Ijarah financing will increase Islamic banks performance and this reflects that Ijarah financing as an asset creation tool that banks prefer particularly for generating income.","author":[{"dropping-particle":"","family":"Mohamud Said","given":"Yusuf","non-dropping-particle":"","parse-names":false,"suffix":""},{"dropping-particle":"","family":"Mohamad Yazid","given":"Isa","non-dropping-particle":"","parse-names":false,"suffix":""}],"container-title":"International Journal of Islamic Business","id":"ITEM-1","issue":"1","issued":{"date-parts":[["2021"]]},"page":"49-58","title":"The Impact of Ijarah/Lease Financing on Malaysian Islamic Bank Performance","type":"article-journal","volume":"6"},"uris":["http://www.mendeley.com/documents/?uuid=fc3ac603-cc67-4227-a80b-243b9fa6bafa"]}],"mendeley":{"formattedCitation":"Yusuf Mohamud Said and Isa Mohamad Yazid, “The Impact of Ijarah/Lease Financing on Malaysian Islamic Bank Performance,” &lt;i&gt;International Journal of Islamic Business&lt;/i&gt; 6, no. 1 (2021): 49–58.","plainTextFormattedCitation":"Yusuf Mohamud Said and Isa Mohamad Yazid, “The Impact of Ijarah/Lease Financing on Malaysian Islamic Bank Performance,” International Journal of Islamic Business 6, no. 1 (2021): 49–58.","previouslyFormattedCitation":"Yusuf Mohamud Said and Isa Mohamad Yazid, “The Impact of Ijarah/Lease Financing on Malaysian Islamic Bank Performance,” &lt;i&gt;International Journal of Islamic Business&lt;/i&gt; 6, no. 1 (2021): 49–58."},"properties":{"noteIndex":6},"schema":"https://github.com/citation-style-language/schema/raw/master/csl-citation.json"}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Yusuf Mohamud Said and Isa Mohamad Yazid, “The Impact of Ijarah/Lease Financing on Malaysian Islamic Bank Performance,” </w:t>
      </w:r>
      <w:r w:rsidR="00890C8E" w:rsidRPr="00D653EF">
        <w:rPr>
          <w:rFonts w:ascii="Garamond" w:hAnsi="Garamond"/>
          <w:i/>
          <w:noProof/>
        </w:rPr>
        <w:t>International Journal of Islamic Business</w:t>
      </w:r>
      <w:r w:rsidR="00890C8E" w:rsidRPr="00D653EF">
        <w:rPr>
          <w:rFonts w:ascii="Garamond" w:hAnsi="Garamond"/>
          <w:noProof/>
        </w:rPr>
        <w:t xml:space="preserve"> 6, no. 1 (2021): 49–58.</w:t>
      </w:r>
      <w:r w:rsidRPr="00D653EF">
        <w:rPr>
          <w:rFonts w:ascii="Garamond" w:hAnsi="Garamond"/>
        </w:rPr>
        <w:fldChar w:fldCharType="end"/>
      </w:r>
    </w:p>
  </w:footnote>
  <w:footnote w:id="7">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CE76F1" w:rsidRPr="00D653EF">
        <w:rPr>
          <w:rFonts w:ascii="Garamond" w:hAnsi="Garamond"/>
        </w:rPr>
        <w:instrText>ADDIN CSL_CITATION {"citationItems":[{"id":"ITEM-1","itemData":{"DOI":"10.26414/a059","ISSN":"21479054","abstract":"The purpose of this study is to investigate two important issues in ijārah-based financing in Pakistan's Islamic banking industry. First, why ijārah contract is permissible with the condition of advance security deposit? Second, how Islamic banks can reduce the rental amount in case of increasing the advance security deposit? Is it a valid practice in the light of Sharī'ah? To investigate these issues, the current study has used semi-structured interviews as an adaptable method to gather data from five Islamic banks of Pakistan. It was observed that the banks treat the required advance amount mainly in four ways: advance rent, purchase price, hamish-jiddiyah (ear-nest money) and security deposit. The findings revealed that the ijārah-based financing with an advance security deposit is permissible provided that the lessor should not decrease the rental amount due to an increase in advance deposit, and vice versa. Understanding of these issues can strengthen the customers' confidence in the Islamic banking industry in general and ijārah-based financing specifically. This will also substantiate the Sharī'ah principles in ijārah-based transactions. This study contributes to addressing the issues of the advance security deposit in an ijārah contract as per Islamic law.","author":[{"dropping-particle":"","family":"Khan","given":"Zeeshan Ali","non-dropping-particle":"","parse-names":false,"suffix":""},{"dropping-particle":"","family":"Azam","given":"Muhammad","non-dropping-particle":"","parse-names":false,"suffix":""},{"dropping-particle":"","family":"Agha","given":"Syed Ehsanullah","non-dropping-particle":"","parse-names":false,"suffix":""}],"container-title":"Turkish Journal of Islamic Economics","id":"ITEM-1","issue":"2","issued":{"date-parts":[["2019"]]},"page":"44-61","title":"Security Deposit Issues in Ijārah Financing: Evidence from the Islamic Banks of Pakistan","type":"article-journal","volume":"6"},"uris":["http://www.mendeley.com/documents/?uuid=b494bc4e-082b-4f96-b6e5-e033a4b737f9"]}],"mendeley":{"formattedCitation":"Zeeshan Ali Khan, Muhammad Azam, and Syed Ehsanullah Agha, “Security Deposit Issues in Ijārah Financing: Evidence from the Islamic Banks of Pakistan,” &lt;i&gt;Turkish Journal of Islamic Economics&lt;/i&gt; 6, no. 2 (2019): 44–61, doi: 10.26414/A059.","plainTextFormattedCitation":"Zeeshan Ali Khan, Muhammad Azam, and Syed Ehsanullah Agha, “Security Deposit Issues in Ijārah Financing: Evidence from the Islamic Banks of Pakistan,” Turkish Journal of Islamic Economics 6, no. 2 (2019): 44–61, doi: 10.26414/A059.","previouslyFormattedCitation":"Zeeshan Ali Khan, Muhammad Azam, and Syed Ehsanullah Agha, “Security Deposit Issues in Ijārah Financing: Evidence from the Islamic Banks of Pakistan,” &lt;i&gt;Turkish Journal of Islamic Economics&lt;/i&gt; 6, no. 2 (2019): 44–61, doi: 10.26414/A059."},"properties":{"noteIndex":7},"schema":"https://github.com/citation-style-language/schema/raw/master/csl-citation.json"}</w:instrText>
      </w:r>
      <w:r w:rsidRPr="00D653EF">
        <w:rPr>
          <w:rFonts w:ascii="Garamond" w:hAnsi="Garamond"/>
        </w:rPr>
        <w:fldChar w:fldCharType="separate"/>
      </w:r>
      <w:r w:rsidR="00CE76F1" w:rsidRPr="00D653EF">
        <w:rPr>
          <w:rFonts w:ascii="Garamond" w:hAnsi="Garamond"/>
          <w:noProof/>
        </w:rPr>
        <w:t xml:space="preserve">Zeeshan Ali Khan, Muhammad Azam, and Syed Ehsanullah Agha, “Security Deposit Issues in Ijārah Financing: Evidence from the Islamic Banks of Pakistan,” </w:t>
      </w:r>
      <w:r w:rsidR="00CE76F1" w:rsidRPr="00D653EF">
        <w:rPr>
          <w:rFonts w:ascii="Garamond" w:hAnsi="Garamond"/>
          <w:i/>
          <w:noProof/>
        </w:rPr>
        <w:t>Turkish Journal of Islamic Economics</w:t>
      </w:r>
      <w:r w:rsidR="00CE76F1" w:rsidRPr="00D653EF">
        <w:rPr>
          <w:rFonts w:ascii="Garamond" w:hAnsi="Garamond"/>
          <w:noProof/>
        </w:rPr>
        <w:t xml:space="preserve"> 6, no. 2 (2019): 44–61, doi: 10.26414/A059.</w:t>
      </w:r>
      <w:r w:rsidRPr="00D653EF">
        <w:rPr>
          <w:rFonts w:ascii="Garamond" w:hAnsi="Garamond"/>
        </w:rPr>
        <w:fldChar w:fldCharType="end"/>
      </w:r>
      <w:r w:rsidR="00843023" w:rsidRPr="00D653EF">
        <w:rPr>
          <w:rFonts w:ascii="Garamond" w:hAnsi="Garamond"/>
        </w:rPr>
        <w:t xml:space="preserve"> </w:t>
      </w:r>
    </w:p>
  </w:footnote>
  <w:footnote w:id="8">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6B2FCA" w:rsidRPr="00D653EF">
        <w:rPr>
          <w:rFonts w:ascii="Garamond" w:hAnsi="Garamond"/>
        </w:rPr>
        <w:instrText>ADDIN CSL_CITATION {"citationItems":[{"id":"ITEM-1","itemData":{"DOI":"10.20473/ydk.v35i1.9021","ISSN":"0215-840X","abstract":"Islamic bank has a huge potential to involve in large project financing such as infrastructure. The demand for infrastructure provision in Indonesia is growing rapidly, so the Islamic bank should become one of the financial institutions for a financing infrastructure project. One of the products of Islamic bank is lease based contract or ijarah. In 2016, the Indonesian Islamic Scholars Council (MUI) enacted Fatwa that allowed ijarah contract for a forward obligation or called al-ijarah al-maushufah fi al-dzimmah (IMFD). IMFD has some characteristics that equitable for infrastructure project needs, such as for long term financing. The main issues in this research are to drawn a model for infrastructure project financing by applying IMFD and observe the readiness of Indonesian regulation to support the implementation of IMFD on infrastructure project financing. The type of research is the normative study, and the approach of this research having four methods approach among others are statute approach, conceptual approach, cases approach, and comparative approach. The results of this research are model for infrastructure project financing by applying IMFD is by combining musharakah-istishna’-ijarah (IMFD) and regulation in Indonesia is not ready enough to support the implementation of IMFD on infrastructure project financing because combination of three contracts like musharakah-istishna’-IMFD, implementation of liquidated damages in istishna’ contract, and allowance IMFD in infrastructure project are not regulated in Indonesia.","author":[{"dropping-particle":"","family":"Felix","given":"Rega","non-dropping-particle":"","parse-names":false,"suffix":""},{"dropping-particle":"","family":"Abubakar","given":"Lastuti","non-dropping-particle":"","parse-names":false,"suffix":""}],"container-title":"Yuridika","id":"ITEM-1","issue":"1","issued":{"date-parts":[["2019"]]},"page":"129","title":"Application of Al-Ijarah Al-Maushufah Fi Al-Dzimmah for Infrastructure Project Financing in Indonesia","type":"article-journal","volume":"35"},"uris":["http://www.mendeley.com/documents/?uuid=1bd69ca6-85b1-4c13-af9d-8a1d3b00beed"]}],"mendeley":{"formattedCitation":"Rega Felix and Lastuti Abubakar, “Application of Al-Ijarah Al-Maushufah Fi Al-Dzimmah for Infrastructure Project Financing in Indonesia,” &lt;i&gt;Yuridika&lt;/i&gt; 35, no. 1 (2019): 129.","plainTextFormattedCitation":"Rega Felix and Lastuti Abubakar, “Application of Al-Ijarah Al-Maushufah Fi Al-Dzimmah for Infrastructure Project Financing in Indonesia,” Yuridika 35, no. 1 (2019): 129.","previouslyFormattedCitation":"Rega Felix and Lastuti Abubakar, “Application of Al-Ijarah Al-Maushufah Fi Al-Dzimmah for Infrastructure Project Financing in Indonesia,” &lt;i&gt;Yuridika&lt;/i&gt; 35, no. 1 (2019): 129."},"properties":{"noteIndex":8},"schema":"https://github.com/citation-style-language/schema/raw/master/csl-citation.json"}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Rega Felix and Lastuti Abubakar, “Application of Al-Ijarah Al-Maushufah Fi Al-Dzimmah for Infrastructure Project Financing in Indonesia,” </w:t>
      </w:r>
      <w:r w:rsidR="00890C8E" w:rsidRPr="00D653EF">
        <w:rPr>
          <w:rFonts w:ascii="Garamond" w:hAnsi="Garamond"/>
          <w:i/>
          <w:noProof/>
        </w:rPr>
        <w:t>Yuridika</w:t>
      </w:r>
      <w:r w:rsidR="00890C8E" w:rsidRPr="00D653EF">
        <w:rPr>
          <w:rFonts w:ascii="Garamond" w:hAnsi="Garamond"/>
          <w:noProof/>
        </w:rPr>
        <w:t xml:space="preserve"> 35, no. 1 (2019): 129.</w:t>
      </w:r>
      <w:r w:rsidRPr="00D653EF">
        <w:rPr>
          <w:rFonts w:ascii="Garamond" w:hAnsi="Garamond"/>
        </w:rPr>
        <w:fldChar w:fldCharType="end"/>
      </w:r>
    </w:p>
  </w:footnote>
  <w:footnote w:id="9">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6B2FCA" w:rsidRPr="00D653EF">
        <w:rPr>
          <w:rFonts w:ascii="Garamond" w:hAnsi="Garamond"/>
        </w:rPr>
        <w:instrText>ADDIN CSL_CITATION {"citationItems":[{"id":"ITEM-1","itemData":{"DOI":"10.35316/istidlal.v5i2.344","ISSN":"2548-754X","abstract":"The development of leasing in Indonesia was in line with the development of banking, both bank and non-bank institutions. This development was certainly inseparable from the demands and needs of the community that they cannot fulfil on their own. The emerging financing institutions carry out activities in the form of providing funds or capital goods by not withdrawing funds directly from the public. The existence of leasing as a means for developing investment financing and empowering the community's economy was still considered to have several problems. Although the practice of leasing in Islamic law was equated with the contract of ijarah vomitiyah bi at-tamlik, in practice in Indonesia the process of leasing agreement was considered fasid, because there was an element of ambiguity in the contract agreement as regulated in the provisions of multi-aqad agreements, both conventional and sharia.  This research will discuss the practice of financing in the community categorized as leasing under the provisions of applicable law and a review of Islamic law on the implementation of such leasing.","author":[{"dropping-particle":"","family":"Azwarfajri Azwarfajri","given":"","non-dropping-particle":"","parse-names":false,"suffix":""},{"dropping-particle":"","family":"Ainun Najib","given":"","non-dropping-particle":"","parse-names":false,"suffix":""}],"container-title":"Istidlal: Jurnal Ekonomi dan Hukum Islam","id":"ITEM-1","issue":"2","issued":{"date-parts":[["2021"]]},"page":"129-142","title":"Praktik Leasing di Indonesia dalam Tinjauan Hukum Islam","type":"article-journal","volume":"5"},"uris":["http://www.mendeley.com/documents/?uuid=14da9e4a-66f5-479d-8d8c-cacd0354d122"]}],"mendeley":{"formattedCitation":"Azwarfajri Azwarfajri and Ainun Najib, “Praktik Leasing Di Indonesia Dalam Tinjauan Hukum Islam,” &lt;i&gt;Istidlal: Jurnal Ekonomi dan Hukum Islam&lt;/i&gt; 5, no. 2 (2021): 129–142.","plainTextFormattedCitation":"Azwarfajri Azwarfajri and Ainun Najib, “Praktik Leasing Di Indonesia Dalam Tinjauan Hukum Islam,” Istidlal: Jurnal Ekonomi dan Hukum Islam 5, no. 2 (2021): 129–142.","previouslyFormattedCitation":"Azwarfajri Azwarfajri and Ainun Najib, “Praktik Leasing Di Indonesia Dalam Tinjauan Hukum Islam,” &lt;i&gt;Istidlal: Jurnal Ekonomi dan Hukum Islam&lt;/i&gt; 5, no. 2 (2021): 129–142."},"properties":{"noteIndex":9},"schema":"https://github.com/citation-style-language/schema/raw/master/csl-citation.json"}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Azwarfajri Azwarfajri and Ainun Najib, “Praktik Leasing Di Indonesia Dalam Tinjauan Hukum Islam,” </w:t>
      </w:r>
      <w:r w:rsidR="00890C8E" w:rsidRPr="00D653EF">
        <w:rPr>
          <w:rFonts w:ascii="Garamond" w:hAnsi="Garamond"/>
          <w:i/>
          <w:noProof/>
        </w:rPr>
        <w:t>Istidlal: Jurnal Ekonomi dan Hukum Islam</w:t>
      </w:r>
      <w:r w:rsidR="00890C8E" w:rsidRPr="00D653EF">
        <w:rPr>
          <w:rFonts w:ascii="Garamond" w:hAnsi="Garamond"/>
          <w:noProof/>
        </w:rPr>
        <w:t xml:space="preserve"> 5, no. 2 (2021): 129–142.</w:t>
      </w:r>
      <w:r w:rsidRPr="00D653EF">
        <w:rPr>
          <w:rFonts w:ascii="Garamond" w:hAnsi="Garamond"/>
        </w:rPr>
        <w:fldChar w:fldCharType="end"/>
      </w:r>
    </w:p>
  </w:footnote>
  <w:footnote w:id="10">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6B2FCA" w:rsidRPr="00D653EF">
        <w:rPr>
          <w:rFonts w:ascii="Garamond" w:hAnsi="Garamond"/>
        </w:rPr>
        <w:instrText>ADDIN CSL_CITATION {"citationItems":[{"id":"ITEM-1","itemData":{"DOI":"10.26414/a059","ISSN":"21479054","abstract":"The purpose of this study is to investigate two important issues in ijārah-based financing in Pakistan's Islamic banking industry. First, why ijārah contract is permissible with the condition of advance security deposit? Second, how Islamic banks can reduce the rental amount in case of increasing the advance security deposit? Is it a valid practice in the light of Sharī'ah? To investigate these issues, the current study has used semi-structured interviews as an adaptable method to gather data from five Islamic banks of Pakistan. It was observed that the banks treat the required advance amount mainly in four ways: advance rent, purchase price, hamish-jiddiyah (ear-nest money) and security deposit. The findings revealed that the ijārah-based financing with an advance security deposit is permissible provided that the lessor should not decrease the rental amount due to an increase in advance deposit, and vice versa. Understanding of these issues can strengthen the customers' confidence in the Islamic banking industry in general and ijārah-based financing specifically. This will also substantiate the Sharī'ah principles in ijārah-based transactions. This study contributes to addressing the issues of the advance security deposit in an ijārah contract as per Islamic law.","author":[{"dropping-particle":"","family":"Khan","given":"Zeeshan Ali","non-dropping-particle":"","parse-names":false,"suffix":""},{"dropping-particle":"","family":"Azam","given":"Muhammad","non-dropping-particle":"","parse-names":false,"suffix":""},{"dropping-particle":"","family":"Agha","given":"Syed Ehsanullah","non-dropping-particle":"","parse-names":false,"suffix":""}],"container-title":"Turkish Journal of Islamic Economics","id":"ITEM-1","issue":"2","issued":{"date-parts":[["2019"]]},"page":"44-61","title":"Security Deposit Issues in Ijārah Financing: Evidence from the Islamic Banks of Pakistan","type":"article-journal","volume":"6"},"uris":["http://www.mendeley.com/documents/?uuid=b494bc4e-082b-4f96-b6e5-e033a4b737f9"]}],"mendeley":{"formattedCitation":"Khan, Azam, and Agha, “Security Deposit Issues in Ijārah Financing: Evidence from the Islamic Banks of Pakistan.”","plainTextFormattedCitation":"Khan, Azam, and Agha, “Security Deposit Issues in Ijārah Financing: Evidence from the Islamic Banks of Pakistan.”","previouslyFormattedCitation":"Khan, Azam, and Agha, “Security Deposit Issues in Ijārah Financing: Evidence from the Islamic Banks of Pakistan.”"},"properties":{"noteIndex":10},"schema":"https://github.com/citation-style-language/schema/raw/master/csl-citation.json"}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Khan, Azam, and Agha, “Security Deposit Issues in Ijārah Financing: Evidence from the Islamic Banks of Pakistan.”</w:t>
      </w:r>
      <w:r w:rsidRPr="00D653EF">
        <w:rPr>
          <w:rFonts w:ascii="Garamond" w:hAnsi="Garamond"/>
        </w:rPr>
        <w:fldChar w:fldCharType="end"/>
      </w:r>
    </w:p>
  </w:footnote>
  <w:footnote w:id="11">
    <w:p w:rsidR="006B2FCA" w:rsidRPr="00D653EF" w:rsidRDefault="006B2FCA"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D653EF" w:rsidRPr="00D653EF">
        <w:rPr>
          <w:rFonts w:ascii="Garamond" w:hAnsi="Garamond"/>
        </w:rPr>
        <w:instrText>ADDIN CSL_CITATION {"citationItems":[{"id":"ITEM-1","itemData":{"DOI":"10.3390/jrfm15050222","ISSN":"19118074","abstract":"This paper aims to propose reforms to develop the Islamic derivatives transactions in Indonesia’s over-the-counter (OTC) market. It is argued that the use of derivatives instruments is considered non-sharia compliant by the National Sharia Board (NSB) of the Indonesian Council of Ulama. However, other Ulamas had adopted a different approach in discussing the issues of derivatives contracts. Standard doctrinal and comparative approaches are employed in this discursive qualitative analysis using an extensive review of the literature from primary and secondary sources to collect the data on Islamic derivatives in the OTC market. This research concludes with two proposals for Islamic derivatives in the OTC market in Indonesia; first, the use of musawamah (sale without revealing the cost) in the swap, al-khiyar (the right to make choice) in option, ju’alah (commission) in future contracts, and wa’ad (a promise) in option can further boost the investors in the OTC market. Second, the Islamic scholars should be softening towards the decision of using derivatives instruments in Indonesia. Such as in the case of the forward agreements, which should be exempted from non-sharia compliance, provided they are used solely for reducing risk due to necessity in al-tahawuth lil hajah al-massah (sharia-compliant genuine hedging needs).","author":[{"dropping-particle":"","family":"Setiawan","given":"Romi Adetio","non-dropping-particle":"","parse-names":false,"suffix":""}],"container-title":"Journal of Risk and Financial Management","id":"ITEM-1","issue":"5","issued":{"date-parts":[["2022"]]},"title":"Issues in Islamic Derivatives and Proposals for Reforms in the OTC Market in Indonesia","type":"article-journal","volume":"15"},"uris":["http://www.mendeley.com/documents/?uuid=2b6629a5-092f-41f4-b1f7-aa4c1c96e2a1"]}],"mendeley":{"formattedCitation":"Romi Adetio Setiawan, “Issues in Islamic Derivatives and Proposals for Reforms in the OTC Market in Indonesia,” &lt;i&gt;Journal of Risk and Financial Management&lt;/i&gt; 15, no. 5 (2022).","plainTextFormattedCitation":"Romi Adetio Setiawan, “Issues in Islamic Derivatives and Proposals for Reforms in the OTC Market in Indonesia,” Journal of Risk and Financial Management 15, no. 5 (2022).","previouslyFormattedCitation":"Romi Adetio Setiawan, “Issues in Islamic Derivatives and Proposals for Reforms in the OTC Market in Indonesia,” &lt;i&gt;Journal of Risk and Financial Management&lt;/i&gt; 15, no. 5 (2022)."},"properties":{"noteIndex":11},"schema":"https://github.com/citation-style-language/schema/raw/master/csl-citation.json"}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Romi Adetio Setiawan, “Issues in Islamic Derivatives and Proposals for Reforms in the OTC Market in Indonesia,” </w:t>
      </w:r>
      <w:r w:rsidRPr="00D653EF">
        <w:rPr>
          <w:rFonts w:ascii="Garamond" w:hAnsi="Garamond"/>
          <w:i/>
          <w:noProof/>
        </w:rPr>
        <w:t>Journal of Risk and Financial Management</w:t>
      </w:r>
      <w:r w:rsidRPr="00D653EF">
        <w:rPr>
          <w:rFonts w:ascii="Garamond" w:hAnsi="Garamond"/>
          <w:noProof/>
        </w:rPr>
        <w:t xml:space="preserve"> 15, no. 5 (2022).</w:t>
      </w:r>
      <w:r w:rsidRPr="00D653EF">
        <w:rPr>
          <w:rFonts w:ascii="Garamond" w:hAnsi="Garamond"/>
        </w:rPr>
        <w:fldChar w:fldCharType="end"/>
      </w:r>
    </w:p>
  </w:footnote>
  <w:footnote w:id="12">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{"citationItems":[{"id":"ITEM-1","itemData":{"DOI":"10.35316/istidlal.v5i2.344","ISSN":"2548-754X","abstract":"The development of leasing in Indonesia was in line with the development of banking, both bank and non-bank institutions. This development was certainly inseparable from the demands and needs of the community that they cannot fulfil on their own. The emerging financing institutions carry out activities in the form of providing funds or capital goods by not withdrawing funds directly from the public. The existence of leasing as a means for developing investment financing and empowering the community's economy was still considered to have several problems. Although the practice of leasing in Islamic law was equated with the contract of ijarah vomitiyah bi at-tamlik, in practice in Indonesia the process of leasing agreement was considered fasid, because there was an element of ambiguity in the contract agreement as regulated in the provisions of multi-aqad agreements, both conventional and sharia.  This research will discuss the practice of financing in the community categorized as leasing under the provisions of applicable law and a review of Islamic law on the implementation of such leasing.","author":[{"dropping-particle":"","family":"Azwarfajri Azwarfajri","given":"","non-dropping-particle":"","parse-names":false,"suffix":""},{"dropping-particle":"","family":"Ainun Najib","given":"","non-dropping-particle":"","parse-names":false,"suffix":""}],"container-title":"Istidlal: Jurnal Ekonomi dan Hukum Islam","id":"ITEM-1","issue":"2","issued":{"date-parts":[["2021"]]},"page":"129-142","title":"Praktik Leasing di Indonesia dalam Tinjauan Hukum Islam","type":"article-journal","volume":"5"},"uris":["http://www.mendeley.com/documents/?uuid=14da9e4a-66f5-479d-8d8c-cacd0354d122"]}],"mendeley":{"formattedCitation":"Azwarfajri Azwarfajri and Ainun Najib, “Praktik Leasing Di Indonesia Dalam Tinjauan Hukum Islam.”","plainTextFormattedCitation":"Azwarfajri Azwarfajri and Ainun Najib, “Praktik Leasing Di Indonesia Dalam Tinjauan Hukum Islam.”","previouslyFormattedCitation":"Azwarfajri Azwarfajri and Ainun Najib, “Praktik Leasing Di Indonesia Dalam Tinjauan Hukum Islam.”"},"properties":{"noteIndex":12},"schema":"https://github.com/citation-style-language/schema/raw/master/csl-citation.json"}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Azwarfajri Azwarfajri and Ainun Najib, “Praktik Leasing Di Indonesia Dalam Tinjauan Hukum Islam.”</w:t>
      </w:r>
      <w:r w:rsidRPr="00D653EF">
        <w:rPr>
          <w:rFonts w:ascii="Garamond" w:hAnsi="Garamond"/>
        </w:rPr>
        <w:fldChar w:fldCharType="end"/>
      </w:r>
    </w:p>
  </w:footnote>
  <w:footnote w:id="13">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{"citationItems":[{"id":"ITEM-1","itemData":{"abstract":"… Alasan lain yang menyebabkan nasabah lebih tertarik pada perbankan syariah adalah … perbankan syariah mulai merambat pada sektor-sektor bisnis lain yang juga mengadopsi …","author":[{"dropping-particle":"","family":"Rodliyah","given":"N","non-dropping-particle":"","parse-names":false,"suffix":""},{"dropping-particle":"","family":"Famulia","given":"L","non-dropping-particle":"","parse-names":false,"suffix":""}],"container-title":"Journal of Islamic Law Studies","id":"ITEM-1","issue":"2","issued":{"date-parts":[["2021"]]},"title":"Analisis Praktik Akad Ijarah Muntahiyah Bi Al-Tamlik Dalam Lembaga Pembiayaan Syariah Di Indonesia","type":"article-journal","volume":"3"},"uris":["http://www.mendeley.com/documents/?uuid=322146f6-ca57-4bac-b92f-2aa824f28019"]}],"mendeley":{"formattedCitation":"N Rodliyah and L Famulia, “Analisis Praktik Akad Ijarah Muntahiyah Bi Al-Tamlik Dalam Lembaga Pembiayaan Syariah Di Indonesia,” &lt;i&gt;Journal of Islamic Law Studies&lt;/i&gt; 3, no. 2 (2021), https://scholarhub.ui.ac.id/jils/vol3/iss2/2/%0Ahttps://scholarhub.ui.ac.id/cgi/viewcontent.cgi?article=1008&amp;context=jils.","plainTextFormattedCitation":"N Rodliyah and L Famulia, “Analisis Praktik Akad Ijarah Muntahiyah Bi Al-Tamlik Dalam Lembaga Pembiayaan Syariah Di Indonesia,” Journal of Islamic Law Studies 3, no. 2 (2021), https://scholarhub.ui.ac.id/jils/vol3/iss2/2/%0Ahttps://scholarhub.ui.ac.id/cgi/viewcontent.cgi?article=1008&amp;context=jils.","previouslyFormattedCitation":"N Rodliyah and L Famulia, “Analisis Praktik Akad Ijarah Muntahiyah Bi Al-Tamlik Dalam Lembaga Pembiayaan Syariah Di Indonesia,” &lt;i&gt;Journal of Islamic Law Studies&lt;/i&gt; 3, no. 2 (2021), https://scholarhub.ui.ac.id/jils/vol3/iss2/2/%0Ahttps://scholarhub.ui.ac.id/cgi/viewcontent.cgi?article=1008&amp;context=jils."},"properties":{"noteIndex":13},"schema":"https://github.com/citation-style-language/schema/raw/master/csl-citation.json"}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N Rodliyah and L Famulia, “Analisis Praktik Akad Ijarah Muntahiyah Bi Al-Tamlik Dalam Lembaga Pembiayaan Syariah Di Indonesia,” </w:t>
      </w:r>
      <w:r w:rsidR="00890C8E" w:rsidRPr="00D653EF">
        <w:rPr>
          <w:rFonts w:ascii="Garamond" w:hAnsi="Garamond"/>
          <w:i/>
          <w:noProof/>
        </w:rPr>
        <w:t>Journal of Islamic Law Studies</w:t>
      </w:r>
      <w:r w:rsidR="00890C8E" w:rsidRPr="00D653EF">
        <w:rPr>
          <w:rFonts w:ascii="Garamond" w:hAnsi="Garamond"/>
          <w:noProof/>
        </w:rPr>
        <w:t xml:space="preserve"> 3, no. 2 (2021), https://scholarhub.ui.ac.id/jils/vol3/iss2/2/%0Ahttps://scholarhub.ui.ac.id/cgi/viewcontent.cgi?article=1008&amp;context=jils.</w:t>
      </w:r>
      <w:r w:rsidRPr="00D653EF">
        <w:rPr>
          <w:rFonts w:ascii="Garamond" w:hAnsi="Garamond"/>
        </w:rPr>
        <w:fldChar w:fldCharType="end"/>
      </w:r>
    </w:p>
  </w:footnote>
  <w:footnote w:id="14">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{"citationItems":[{"id":"ITEM-1","itemData":{"author":[{"dropping-particle":"","family":"Hijriya","given":"Shafira","non-dropping-particle":"","parse-names":false,"suffix":""}],"container-title":"Jurnal Hukum &amp; Pembangunan","id":"ITEM-1","issue":"3","issued":{"date-parts":[["2017"]]},"page":"377-391","title":"The Bankruptcy of Airlines as Lessee in Finance Leasing Based on Cape Town Convention 2001 and Harmonization With the Bankruptcy and Suspension of Payment Act Number 37 Years 2004","type":"article-journal","volume":"47"},"uris":["http://www.mendeley.com/documents/?uuid=0a638b3f-f309-4f68-9217-3d4fddd9db85"]}],"mendeley":{"formattedCitation":"Shafira Hijriya, “The Bankruptcy of Airlines as Lessee in Finance Leasing Based on Cape Town Convention 2001 and Harmonization With the Bankruptcy and Suspension of Payment Act Number 37 Years 2004,” &lt;i&gt;Jurnal Hukum &amp; Pembangunan&lt;/i&gt; 47, no. 3 (2017): 377–391.","plainTextFormattedCitation":"Shafira Hijriya, “The Bankruptcy of Airlines as Lessee in Finance Leasing Based on Cape Town Convention 2001 and Harmonization With the Bankruptcy and Suspension of Payment Act Number 37 Years 2004,” Jurnal Hukum &amp; Pembangunan 47, no. 3 (2017): 377–391.","previouslyFormattedCitation":"Shafira Hijriya, “The Bankruptcy of Airlines as Lessee in Finance Leasing Based on Cape Town Convention 2001 and Harmonization With the Bankruptcy and Suspension of Payment Act Number 37 Years 2004,” &lt;i&gt;Jurnal Hukum &amp; Pembangunan&lt;/i&gt; 47, no. 3 (2017): 377–391."},"properties":{"noteIndex":14},"schema":"https://github.com/citation-style-language/schema/raw/master/csl-citation.json"}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Shafira Hijriya, “The Bankruptcy of Airlines as Lessee in Finance Leasing Based on Cape Town Convention 2001 and Harmonization With the Bankruptcy and Suspension of Payment Act Number 37 Years 2004,” </w:t>
      </w:r>
      <w:r w:rsidR="00890C8E" w:rsidRPr="00D653EF">
        <w:rPr>
          <w:rFonts w:ascii="Garamond" w:hAnsi="Garamond"/>
          <w:i/>
          <w:noProof/>
        </w:rPr>
        <w:t>Jurnal Hukum &amp; Pembangunan</w:t>
      </w:r>
      <w:r w:rsidR="00890C8E" w:rsidRPr="00D653EF">
        <w:rPr>
          <w:rFonts w:ascii="Garamond" w:hAnsi="Garamond"/>
          <w:noProof/>
        </w:rPr>
        <w:t xml:space="preserve"> 47, no. 3 (2017): 377–391.</w:t>
      </w:r>
      <w:r w:rsidRPr="00D653EF">
        <w:rPr>
          <w:rFonts w:ascii="Garamond" w:hAnsi="Garamond"/>
        </w:rPr>
        <w:fldChar w:fldCharType="end"/>
      </w:r>
    </w:p>
  </w:footnote>
  <w:footnote w:id="15">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{"citationItems":[{"id":"ITEM-1","itemData":{"DOI":"10.21154/muslimheritage.v6i1.2569","ISSN":"2502-535X","abstract":"AbstractPeople who need funds can use financing services provided by Islamic financial institutions, one of which is ijarah financing. The provisions of ijarah have certainly been regulated, both theoretically and practically. However, have Islamic financial institutions implemented ijarah contract practices in accordance with existing regulations? Moreover, the clause in the contract, is each contract clause in accordance with the provisions of the ijarah contract and in accordance with Islamic principles? The results showed that the Ijarah Agreement Benefit Lease Financing Agreement Number:10669/IJR/IX/2012 as a whole is in accordance with the provisions of the DSN-MUI fatwa No.09/DSN-MUI/IV/2000 regarding ijarah financing. However, there are some clauses that do not pay attention to the principles of the contract in Islamic law such as the principle of balance (mabda 'at-tawazun fi al-mua'wadah) and the principle of benefit (not burdensome). But apart from that, this contract is in accordance with the DSN Fatwa No.43/DSN-MU/VIII/2004 regarding Compensation (Ta'widh) and Fatwa DSN No.17/DSN-MUI/IX/2000 regarding Sanctions for Customers who Delay Payment. In dispute resolution also uses the concept of al-sulh (peace) recommended in Islam, as the Word of Allah in QS Al Hujurat verse 10. As well as fulfilling the principle of freedom of contract (mabda 'hurriyyat at-ta'aqud) which still pays attention to Islamic moral principles and order general syar'i in contracting. AbstrakMasyarakat yang membutuhkan dana bisa menggunakan jasa pembiayaan yang disediakan oleh lembaga keuangan syariah, salah satunya pembiayaan ijarah. Ketentuan ijarah tentunya telah diatur, baik secara teori maupun praktik. Akan tetapi, apakah lembaga keuangan syariah telah menerapkan praktik akad ijarah sesuai dengan ketentuan yang ada? Terlebih klausul dalam kontrak, apakah setiap klausul kontrak telah sesuai dengan ketentuan akad ijarah serta sesuai dengan prinsip Islam? Hasil penelitian menunjukkan bahwa, Perjanjian Pembiayaan Sewa Manfaat Akad Ijarah Nomor:10669/IJR/IX/2012 secara keseluruhan telah sesuai dengan ketentuan fatwa DSN-MUI No.09/DSN-MUI/IV/2000 tentang pembiayaan ijarah. Namun ada beberapa klausul yang kurang memperhatikan asas akad dalam hukum Islam seperti asas keseimbangan (mabda’ at-tawazun fi al-mua’wadah) dan asas kemaslahatan (tidak memberatkan). Namun diluar hal itu, kontrak ini telah sesuai dengan Fatwa DSN No. 43/DSN-MUI/VIII/2004 mengenai Ganti Rugi (Ta'widh…","author":[{"dropping-particle":"","family":"Maulana","given":"Diky Faqih","non-dropping-particle":"","parse-names":false,"suffix":""}],"container-title":"Muslim Heritage","id":"ITEM-1","issue":"1","issued":{"date-parts":[["2021"]]},"page":"179-200","title":"Analisis Terhadap Kontrak Ijarah dalam Praktik Perbankan Syariah","type":"article-journal","volume":"6"},"uris":["http://www.mendeley.com/documents/?uuid=187d7e85-74fc-490e-b1c1-922981bac229"]}],"mendeley":{"formattedCitation":"Diky Faqih Maulana, “Analisis Terhadap Kontrak Ijarah Dalam Praktik Perbankan Syariah,” &lt;i&gt;Muslim Heritage&lt;/i&gt; 6, no. 1 (2021): 179–200, doi: 10.21154/muslimheritage. v6i1.2569.","plainTextFormattedCitation":"Diky Faqih Maulana, “Analisis Terhadap Kontrak Ijarah Dalam Praktik Perbankan Syariah,” Muslim Heritage 6, no. 1 (2021): 179–200, doi: 10.21154/muslimheritage. v6i1.2569.","previouslyFormattedCitation":"Diky Faqih Maulana, “Analisis Terhadap Kontrak Ijarah Dalam Praktik Perbankan Syariah,” &lt;i&gt;Muslim Heritage&lt;/i&gt; 6, no. 1 (2021): 179–200, doi: 10.21154/muslimheritage. v6i1.2569."},"properties":{"noteIndex":15},"schema":"https://github.com/citation-style-language/schema/raw/master/csl-citation.json"}</w:instrText>
      </w:r>
      <w:r w:rsidRPr="00D653EF">
        <w:rPr>
          <w:rFonts w:ascii="Garamond" w:hAnsi="Garamond"/>
        </w:rPr>
        <w:fldChar w:fldCharType="separate"/>
      </w:r>
      <w:r w:rsidR="00BD6445" w:rsidRPr="00D653EF">
        <w:rPr>
          <w:rFonts w:ascii="Garamond" w:hAnsi="Garamond"/>
          <w:noProof/>
        </w:rPr>
        <w:t xml:space="preserve">Diky Faqih Maulana, “Analisis Terhadap Kontrak Ijarah Dalam Praktik Perbankan Syariah,” </w:t>
      </w:r>
      <w:r w:rsidR="00BD6445" w:rsidRPr="00D653EF">
        <w:rPr>
          <w:rFonts w:ascii="Garamond" w:hAnsi="Garamond"/>
          <w:i/>
          <w:noProof/>
        </w:rPr>
        <w:t>Muslim Heritage</w:t>
      </w:r>
      <w:r w:rsidR="00BD6445" w:rsidRPr="00D653EF">
        <w:rPr>
          <w:rFonts w:ascii="Garamond" w:hAnsi="Garamond"/>
          <w:noProof/>
        </w:rPr>
        <w:t xml:space="preserve"> 6, no. 1 (2021): 179–200, doi: 10.21154/muslimheritage. v6i1.2569.</w:t>
      </w:r>
      <w:r w:rsidRPr="00D653EF">
        <w:rPr>
          <w:rFonts w:ascii="Garamond" w:hAnsi="Garamond"/>
        </w:rPr>
        <w:fldChar w:fldCharType="end"/>
      </w:r>
      <w:r w:rsidR="00570694" w:rsidRPr="00D653EF">
        <w:rPr>
          <w:rFonts w:ascii="Garamond" w:hAnsi="Garamond"/>
        </w:rPr>
        <w:t xml:space="preserve"> </w:t>
      </w:r>
    </w:p>
  </w:footnote>
  <w:footnote w:id="16">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D653EF" w:rsidRPr="00D653EF">
        <w:rPr>
          <w:rFonts w:ascii="Garamond" w:hAnsi="Garamond"/>
        </w:rPr>
        <w:instrText>ADDIN CSL_CITATION {"citationItems":[{"id":"ITEM-1","itemData":{"DOI":"10.21154/muslimheritage.v6i1.2569","ISSN":"2502-535X","abstract":"AbstractPeople who need funds can use financing services provided by Islamic financial institutions, one of which is ijarah financing. The provisions of ijarah have certainly been regulated, both theoretically and practically. However, have Islamic financial institutions implemented ijarah contract practices in accordance with existing regulations? Moreover, the clause in the contract, is each contract clause in accordance with the provisions of the ijarah contract and in accordance with Islamic principles? The results showed that the Ijarah Agreement Benefit Lease Financing Agreement Number:10669/IJR/IX/2012 as a whole is in accordance with the provisions of the DSN-MUI fatwa No.09/DSN-MUI/IV/2000 regarding ijarah financing. However, there are some clauses that do not pay attention to the principles of the contract in Islamic law such as the principle of balance (mabda 'at-tawazun fi al-mua'wadah) and the principle of benefit (not burdensome). But apart from that, this contract is in accordance with the DSN Fatwa No.43/DSN-MU/VIII/2004 regarding Compensation (Ta'widh) and Fatwa DSN No.17/DSN-MUI/IX/2000 regarding Sanctions for Customers who Delay Payment. In dispute resolution also uses the concept of al-sulh (peace) recommended in Islam, as the Word of Allah in QS Al Hujurat verse 10. As well as fulfilling the principle of freedom of contract (mabda 'hurriyyat at-ta'aqud) which still pays attention to Islamic moral principles and order general syar'i in contracting. AbstrakMasyarakat yang membutuhkan dana bisa menggunakan jasa pembiayaan yang disediakan oleh lembaga keuangan syariah, salah satunya pembiayaan ijarah. Ketentuan ijarah tentunya telah diatur, baik secara teori maupun praktik. Akan tetapi, apakah lembaga keuangan syariah telah menerapkan praktik akad ijarah sesuai dengan ketentuan yang ada? Terlebih klausul dalam kontrak, apakah setiap klausul kontrak telah sesuai dengan ketentuan akad ijarah serta sesuai dengan prinsip Islam? Hasil penelitian menunjukkan bahwa, Perjanjian Pembiayaan Sewa Manfaat Akad Ijarah Nomor:10669/IJR/IX/2012 secara keseluruhan telah sesuai dengan ketentuan fatwa DSN-MUI No.09/DSN-MUI/IV/2000 tentang pembiayaan ijarah. Namun ada beberapa klausul yang kurang memperhatikan asas akad dalam hukum Islam seperti asas keseimbangan (mabda’ at-tawazun fi al-mua’wadah) dan asas kemaslahatan (tidak memberatkan). Namun diluar hal itu, kontrak ini telah sesuai dengan Fatwa DSN No. 43/DSN-MUI/VIII/2004 mengenai Ganti Rugi (Ta'widh…","author":[{"dropping-particle":"","family":"Maulana","given":"Diky Faqih","non-dropping-particle":"","parse-names":false,"suffix":""}],"container-title":"Muslim Heritage","id":"ITEM-1","issue":"1","issued":{"date-parts":[["2021"]]},"page":"179-200","title":"Analisis Terhadap Kontrak Ijarah dalam Praktik Perbankan Syariah","type":"article-journal","volume":"6"},"uris":["http://www.mendeley.com/documents/?uuid=187d7e85-74fc-490e-b1c1-922981bac229"]}],"mendeley":{"formattedCitation":"Ibid.","manualFormatting":"Diky Faqih Maulana, “Analisis Terhadap Kontrak Ijarah Dalam Praktik Perbankan Syariah,”.","plainTextFormattedCitation":"Ibid.","previouslyFormattedCitation":"Ibid."},"properties":{"noteIndex":16},"schema":"https://github.com/citation-style-language/schema/raw/master/csl-citation.json"}</w:instrText>
      </w:r>
      <w:r w:rsidRPr="00D653EF">
        <w:rPr>
          <w:rFonts w:ascii="Garamond" w:hAnsi="Garamond"/>
        </w:rPr>
        <w:fldChar w:fldCharType="separate"/>
      </w:r>
      <w:r w:rsidR="00D653EF" w:rsidRPr="00D653EF">
        <w:rPr>
          <w:rFonts w:ascii="Garamond" w:hAnsi="Garamond"/>
          <w:noProof/>
        </w:rPr>
        <w:t>Diky Faqih Maulana, “Analisis Terhadap Kontrak Ijarah Dalam Praktik Perbankan Syariah,”</w:t>
      </w:r>
      <w:r w:rsidR="00890C8E" w:rsidRPr="00D653EF">
        <w:rPr>
          <w:rFonts w:ascii="Garamond" w:hAnsi="Garamond"/>
          <w:noProof/>
        </w:rPr>
        <w:t>.</w:t>
      </w:r>
      <w:r w:rsidRPr="00D653EF">
        <w:rPr>
          <w:rFonts w:ascii="Garamond" w:hAnsi="Garamond"/>
        </w:rPr>
        <w:fldChar w:fldCharType="end"/>
      </w:r>
      <w:r w:rsidR="00D653EF" w:rsidRPr="00D653EF">
        <w:rPr>
          <w:rFonts w:ascii="Garamond" w:hAnsi="Garamond"/>
        </w:rPr>
        <w:t xml:space="preserve"> </w:t>
      </w:r>
    </w:p>
  </w:footnote>
  <w:footnote w:id="17">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{"citationItems":[{"id":"ITEM-1","itemData":{"DOI":"10.35316/istidlal.v5i2.344","ISSN":"2548-754X","abstract":"The development of leasing in Indonesia was in line with the development of banking, both bank and non-bank institutions. This development was certainly inseparable from the demands and needs of the community that they cannot fulfil on their own. The emerging financing institutions carry out activities in the form of providing funds or capital goods by not withdrawing funds directly from the public. The existence of leasing as a means for developing investment financing and empowering the community's economy was still considered to have several problems. Although the practice of leasing in Islamic law was equated with the contract of ijarah vomitiyah bi at-tamlik, in practice in Indonesia the process of leasing agreement was considered fasid, because there was an element of ambiguity in the contract agreement as regulated in the provisions of multi-aqad agreements, both conventional and sharia.  This research will discuss the practice of financing in the community categorized as leasing under the provisions of applicable law and a review of Islamic law on the implementation of such leasing.","author":[{"dropping-particle":"","family":"Azwarfajri Azwarfajri","given":"","non-dropping-particle":"","parse-names":false,"suffix":""},{"dropping-particle":"","family":"Ainun Najib","given":"","non-dropping-particle":"","parse-names":false,"suffix":""}],"container-title":"Istidlal: Jurnal Ekonomi dan Hukum Islam","id":"ITEM-1","issue":"2","issued":{"date-parts":[["2021"]]},"page":"129-142","title":"Praktik Leasing di Indonesia dalam Tinjauan Hukum Islam","type":"article-journal","volume":"5"},"uris":["http://www.mendeley.com/documents/?uuid=14da9e4a-66f5-479d-8d8c-cacd0354d122"]}],"mendeley":{"formattedCitation":"Azwarfajri Azwarfajri and Ainun Najib, “Praktik Leasing Di Indonesia Dalam Tinjauan Hukum Islam.”","plainTextFormattedCitation":"Azwarfajri Azwarfajri and Ainun Najib, “Praktik Leasing Di Indonesia Dalam Tinjauan Hukum Islam.”","previouslyFormattedCitation":"Azwarfajri Azwarfajri and Ainun Najib, “Praktik Leasing Di Indonesia Dalam Tinjauan Hukum Islam.”"},"properties":{"noteIndex":17},"schema":"https://github.com/citation-style-language/schema/raw/master/csl-citation.json"}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Azwarfajri Azwarfajri and Ainun Najib, “Praktik Leasing Di Indonesia Dalam Tinjauan Hukum Islam.”</w:t>
      </w:r>
      <w:r w:rsidRPr="00D653EF">
        <w:rPr>
          <w:rFonts w:ascii="Garamond" w:hAnsi="Garamond"/>
        </w:rPr>
        <w:fldChar w:fldCharType="end"/>
      </w:r>
    </w:p>
  </w:footnote>
  <w:footnote w:id="18">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{"citationItems":[{"id":"ITEM-1","itemData":{"DOI":"10.20414/iqtishaduna.v8i2.689","ISBN":"0821872427","ISSN":"2655-9714","abstract":"The main objective of this study is to explore the nature of accounting for Ijarahfinancing and its differences with conventional lease financing from the Islamic law and accounting perspectives.The study makes a comparison between the International Accounting Standard on leasing (IAS 17); the accounting standard for Ijarah (FAS 8) as developed by the Accounting and Auditing Organization for Islamic Financial Institutions (AAOIFI); and Statement of Financial Accounting Standards (Pernyataan Standar Akuntansi Keuangan/PSAK 107). The study found that there are major differences as to the nature of leasing and Ijarah, and as a result accounting principles that have driven all the three standards as well as accounting techniques developed for leasing and Ijarah are significantly different.","author":[{"dropping-particle":"","family":"Fitriani","given":"Fitriani","non-dropping-particle":"","parse-names":false,"suffix":""}],"container-title":"Iqtishaduna","id":"ITEM-1","issue":"2","issued":{"date-parts":[["2018"]]},"page":"139-148","title":"The Differences Of Ijarah Financing and Conventional Lease On Islamic Law and Accounting Perspectives","type":"article-journal","volume":"8"},"uris":["http://www.mendeley.com/documents/?uuid=d57c7b9a-706e-407d-b0f0-5d1f46930dcb"]}],"mendeley":{"formattedCitation":"Fitriani Fitriani, “The Differences Of Ijarah Financing and Conventional Lease On Islamic Law and Accounting Perspectives,” &lt;i&gt;Iqtishaduna&lt;/i&gt; 8, no. 2 (2018): 139–148.","plainTextFormattedCitation":"Fitriani Fitriani, “The Differences Of Ijarah Financing and Conventional Lease On Islamic Law and Accounting Perspectives,” Iqtishaduna 8, no. 2 (2018): 139–148.","previouslyFormattedCitation":"Fitriani Fitriani, “The Differences Of Ijarah Financing and Conventional Lease On Islamic Law and Accounting Perspectives,” &lt;i&gt;Iqtishaduna&lt;/i&gt; 8, no. 2 (2018): 139–148."},"properties":{"noteIndex":18},"schema":"https://github.com/citation-style-language/schema/raw/master/csl-citation.json"}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Fitriani Fitriani, “The Differences Of Ijarah Financing and Conventional Lease On Islamic Law and Accounting Perspectives,” </w:t>
      </w:r>
      <w:r w:rsidR="00890C8E" w:rsidRPr="00D653EF">
        <w:rPr>
          <w:rFonts w:ascii="Garamond" w:hAnsi="Garamond"/>
          <w:i/>
          <w:noProof/>
        </w:rPr>
        <w:t>Iqtishaduna</w:t>
      </w:r>
      <w:r w:rsidR="00890C8E" w:rsidRPr="00D653EF">
        <w:rPr>
          <w:rFonts w:ascii="Garamond" w:hAnsi="Garamond"/>
          <w:noProof/>
        </w:rPr>
        <w:t xml:space="preserve"> 8, no. 2 (2018): 139–148.</w:t>
      </w:r>
      <w:r w:rsidRPr="00D653EF">
        <w:rPr>
          <w:rFonts w:ascii="Garamond" w:hAnsi="Garamond"/>
        </w:rPr>
        <w:fldChar w:fldCharType="end"/>
      </w:r>
    </w:p>
  </w:footnote>
  <w:footnote w:id="19">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{"citationItems":[{"id":"ITEM-1","itemData":{"DOI":"10.26414/a059","ISSN":"21479054","abstract":"The purpose of this study is to investigate two important issues in ijārah-based financing in Pakistan's Islamic banking industry. First, why ijārah contract is permissible with the condition of advance security deposit? Second, how Islamic banks can reduce the rental amount in case of increasing the advance security deposit? Is it a valid practice in the light of Sharī'ah? To investigate these issues, the current study has used semi-structured interviews as an adaptable method to gather data from five Islamic banks of Pakistan. It was observed that the banks treat the required advance amount mainly in four ways: advance rent, purchase price, hamish-jiddiyah (ear-nest money) and security deposit. The findings revealed that the ijārah-based financing with an advance security deposit is permissible provided that the lessor should not decrease the rental amount due to an increase in advance deposit, and vice versa. Understanding of these issues can strengthen the customers' confidence in the Islamic banking industry in general and ijārah-based financing specifically. This will also substantiate the Sharī'ah principles in ijārah-based transactions. This study contributes to addressing the issues of the advance security deposit in an ijārah contract as per Islamic law.","author":[{"dropping-particle":"","family":"Khan","given":"Zeeshan Ali","non-dropping-particle":"","parse-names":false,"suffix":""},{"dropping-particle":"","family":"Azam","given":"Muhammad","non-dropping-particle":"","parse-names":false,"suffix":""},{"dropping-particle":"","family":"Agha","given":"Syed Ehsanullah","non-dropping-particle":"","parse-names":false,"suffix":""}],"container-title":"Turkish Journal of Islamic Economics","id":"ITEM-1","issue":"2","issued":{"date-parts":[["2019"]]},"page":"44-61","title":"Security Deposit Issues in Ijārah Financing: Evidence from the Islamic Banks of Pakistan","type":"article-journal","volume":"6"},"uris":["http://www.mendeley.com/documents/?uuid=b494bc4e-082b-4f96-b6e5-e033a4b737f9"]}],"mendeley":{"formattedCitation":"Khan, Azam, and Agha, “Security Deposit Issues in Ijārah Financing: Evidence from the Islamic Banks of Pakistan.”","plainTextFormattedCitation":"Khan, Azam, and Agha, “Security Deposit Issues in Ijārah Financing: Evidence from the Islamic Banks of Pakistan.”","previouslyFormattedCitation":"Khan, Azam, and Agha, “Security Deposit Issues in Ijārah Financing: Evidence from the Islamic Banks of Pakistan.”"},"properties":{"noteIndex":19},"schema":"https://github.com/citation-style-language/schema/raw/master/csl-citation.json"}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Khan, Azam, and Agha, “Security Deposit Issues in Ijārah Financing: Evidence from the Islamic Banks of Pakistan.”</w:t>
      </w:r>
      <w:r w:rsidRPr="00D653EF">
        <w:rPr>
          <w:rFonts w:ascii="Garamond" w:hAnsi="Garamond"/>
        </w:rPr>
        <w:fldChar w:fldCharType="end"/>
      </w:r>
    </w:p>
  </w:footnote>
  <w:footnote w:id="20">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{"citationItems":[{"id":"ITEM-1","itemData":{"DOI":"10.6007/ijarbss/v9-i6/6039","abstract":"Home is a need since ancient times hitherto. Nowadays, to acquire a home requires high capital until one needs to get funding from other party either from individual or institutional. As a result, financial institutions were established and involved in assisting buyers. In the …","author":[{"dropping-particle":"","family":"Asni","given":"Fathullah","non-dropping-particle":"","parse-names":false,"suffix":""},{"dropping-particle":"","family":"Sulong","given":"Jasni","non-dropping-particle":"","parse-names":false,"suffix":""}],"container-title":"International Journal of Academic Research in Business and Social Sciences","id":"ITEM-1","issue":"6","issued":{"date-parts":[["2019"]]},"page":"817-828","title":"Analysis of the Development of Islamic Home Financing History in Malaysia","type":"article-journal","volume":"9"},"uris":["http://www.mendeley.com/documents/?uuid=1a9c0c29-a5c2-46de-9dc6-81bf7c759517"]}],"mendeley":{"formattedCitation":"Fathullah Asni and Jasni Sulong, “Analysis of the Development of Islamic Home Financing History in Malaysia,” &lt;i&gt;International Journal of Academic Research in Business and Social Sciences&lt;/i&gt; 9, no. 6 (2019): 817–828.","plainTextFormattedCitation":"Fathullah Asni and Jasni Sulong, “Analysis of the Development of Islamic Home Financing History in Malaysia,” International Journal of Academic Research in Business and Social Sciences 9, no. 6 (2019): 817–828.","previouslyFormattedCitation":"Fathullah Asni and Jasni Sulong, “Analysis of the Development of Islamic Home Financing History in Malaysia,” &lt;i&gt;International Journal of Academic Research in Business and Social Sciences&lt;/i&gt; 9, no. 6 (2019): 817–828."},"properties":{"noteIndex":20},"schema":"https://github.com/citation-style-language/schema/raw/master/csl-citation.json"}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Fathullah Asni and Jasni Sulong, “Analysis of the Development of Islamic Home Financing History in Malaysia,” </w:t>
      </w:r>
      <w:r w:rsidR="00890C8E" w:rsidRPr="00D653EF">
        <w:rPr>
          <w:rFonts w:ascii="Garamond" w:hAnsi="Garamond"/>
          <w:i/>
          <w:noProof/>
        </w:rPr>
        <w:t>International Journal of Academic Research in Business and Social Sciences</w:t>
      </w:r>
      <w:r w:rsidR="00890C8E" w:rsidRPr="00D653EF">
        <w:rPr>
          <w:rFonts w:ascii="Garamond" w:hAnsi="Garamond"/>
          <w:noProof/>
        </w:rPr>
        <w:t xml:space="preserve"> 9, no. 6 (2019): 817–828.</w:t>
      </w:r>
      <w:r w:rsidRPr="00D653EF">
        <w:rPr>
          <w:rFonts w:ascii="Garamond" w:hAnsi="Garamond"/>
        </w:rPr>
        <w:fldChar w:fldCharType="end"/>
      </w:r>
    </w:p>
  </w:footnote>
  <w:footnote w:id="21">
    <w:p w:rsidR="00CE76F1" w:rsidRPr="00D653EF" w:rsidRDefault="00CE76F1"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{"citationItems":[{"id":"ITEM-1","itemData":{"DOI":"10.52403/ijrr.20220347","ISSN":"2454-2237","abstract":"This research aims to identify the potential bankruptcy of leasing companies listed on the Indonesia Stock Exchange (BEI). In addition, this study also aims to determine whether the analysis of financial ratios as measured by liquidity ratios, solvency, and profitability affects bankruptcy. This research uses a descriptive analysis method using secondary data as research material. Collecting data in the form of financial reports and other supporting data using documentation and literature study techniques. The sample in this study was leasing companies listed on the Indonesia Stock Exchange (IDX) during the 2015 - 2019 period. Meanwhile, the data analysis methods used in this study were the Altman Z-Score method and Fixed Effect Model Analysis. The results in this study found that the bankruptcy analysis from 2015 to 2019 shows that there are 2 leasing companies (15.38%) predicted to go bankrupt, 4 leasing companies (30.77%) predicted to enter the grey area, and 7 leasing companies. others (53.85%) predicted to be healthy. In addition, it can also be seen that the liquidity ratio has a positive and significant effect on potential bankruptcy, solvency has a negative and significant effect on potential bankruptcy, and profitability does not have a significant effect on a potential bankruptcy. Keywords: bankruptcy analysis, financial ratio analysis, liquidity, solvency, profitability.","author":[{"dropping-particle":"","family":"Pangaribuan","given":"Kaisar Hasudungan","non-dropping-particle":"","parse-names":false,"suffix":""},{"dropping-particle":"","family":"Sadalia","given":"Isfenti","non-dropping-particle":"","parse-names":false,"suffix":""},{"dropping-particle":"","family":"Wibowo","given":"Rulianda Purnomo","non-dropping-particle":"","parse-names":false,"suffix":""}],"container-title":"International Journal of Research and Review","id":"ITEM-1","issue":"3","issued":{"date-parts":[["2022"]]},"page":"424-433","title":"Analysis of Potential Bankrupting in Leasing Companies in Indonesia Stock Exchange Period 2015-2019 by Using Altman Z-Score Method","type":"article-journal","volume":"9"},"uris":["http://www.mendeley.com/documents/?uuid=14a896a5-3acd-4f62-93e6-a2ff3265d088"]}],"mendeley":{"formattedCitation":"Kaisar Hasudungan Pangaribuan, Isfenti Sadalia, and Rulianda Purnomo Wibowo, “Analysis of Potential Bankrupting in Leasing Companies in Indonesia Stock Exchange Period 2015-2019 by Using Altman Z-Score Method,” &lt;i&gt;International Journal of Research and Review&lt;/i&gt; 9, no. 3 (2022): 424–433.","plainTextFormattedCitation":"Kaisar Hasudungan Pangaribuan, Isfenti Sadalia, and Rulianda Purnomo Wibowo, “Analysis of Potential Bankrupting in Leasing Companies in Indonesia Stock Exchange Period 2015-2019 by Using Altman Z-Score Method,” International Journal of Research and Review 9, no. 3 (2022): 424–433.","previouslyFormattedCitation":"Kaisar Hasudungan Pangaribuan, Isfenti Sadalia, and Rulianda Purnomo Wibowo, “Analysis of Potential Bankrupting in Leasing Companies in Indonesia Stock Exchange Period 2015-2019 by Using Altman Z-Score Method,” &lt;i&gt;International Journal of Research and Review&lt;/i&gt; 9, no. 3 (2022): 424–433."},"properties":{"noteIndex":21},"schema":"https://github.com/citation-style-language/schema/raw/master/csl-citation.json"}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Kaisar Hasudungan Pangaribuan, Isfenti Sadalia, and Rulianda Purnomo Wibowo, “Analysis of Potential Bankrupting in Leasing Companies in Indonesia Stock Exchange Period 2015-2019 by Using Altman Z-Score Method,” </w:t>
      </w:r>
      <w:r w:rsidRPr="00D653EF">
        <w:rPr>
          <w:rFonts w:ascii="Garamond" w:hAnsi="Garamond"/>
          <w:i/>
          <w:noProof/>
        </w:rPr>
        <w:t>International Journal of Research and Review</w:t>
      </w:r>
      <w:r w:rsidRPr="00D653EF">
        <w:rPr>
          <w:rFonts w:ascii="Garamond" w:hAnsi="Garamond"/>
          <w:noProof/>
        </w:rPr>
        <w:t xml:space="preserve"> 9, no. 3 (2022): 424–433.</w:t>
      </w:r>
      <w:r w:rsidRPr="00D653EF">
        <w:rPr>
          <w:rFonts w:ascii="Garamond" w:hAnsi="Garamond"/>
        </w:rPr>
        <w:fldChar w:fldCharType="end"/>
      </w:r>
    </w:p>
  </w:footnote>
  <w:footnote w:id="22">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{"citationItems":[{"id":"ITEM-1","itemData":{"DOI":"10.2307/j.ctvkc67tg.8","abstract":"I am writing these lines after I drove this morning through London, UK, to my office. It was supposed to be a pleasent experience, given the great July weather and the (unusual!) clear skies today. However, unfortunately, this morning’s drive to work was not a pleasant experience, because the city, and the whole country, is on the ‘highest level of alert.’ Security people told us yesterday that this means that another ‘terrorist’ attack is ‘eminent’! So, like all Londoners, I was nervous about travelling through the city, and was constantly looking around for any ‘suspicious behavior,’ whatever that means. Nevertheless, I was additionally annoyed with all that is happening in this city these days, because what I simply call ‘crimes’ (rather than ‘acts of terrorism’) are done ‘in the name of the Islamic law,’ so declared some of the people who were responsible for them. I was angrily exclaiming: ‘Islamic law’? What ‘Islamic law’? Does ‘Islamic law’ sanction indiscriminate killing of people in peaceful cities?! Where is ‘wisdom and people’s welfare,’ which every Muslim knows is the basis of the ‘Islamic law’?","author":[{"dropping-particle":"","family":"Auda","given":"Jasser","non-dropping-particle":"","parse-names":false,"suffix":""}],"container-title":"Maqasid Al-Shariah as Philosophy of Islamic Law","id":"ITEM-1","issued":{"date-parts":[["2019"]]},"page":"26-55","title":"Systems as Philosophy and Methodology for Analysis","type":"article-journal"},"uris":["http://www.mendeley.com/documents/?uuid=e8eedf52-2bb2-4c5d-ba6e-7c7afb704fab"]}],"mendeley":{"formattedCitation":"Jasser Auda, “Systems as Philosophy and Methodology for Analysis,” &lt;i&gt;Maqasid Al-Shariah as Philosophy of Islamic Law&lt;/i&gt; (2019): 26–55.","plainTextFormattedCitation":"Jasser Auda, “Systems as Philosophy and Methodology for Analysis,” Maqasid Al-Shariah as Philosophy of Islamic Law (2019): 26–55.","previouslyFormattedCitation":"Jasser Auda, “Systems as Philosophy and Methodology for Analysis,” &lt;i&gt;Maqasid Al-Shariah as Philosophy of Islamic Law&lt;/i&gt; (2019): 26–55."},"properties":{"noteIndex":22},"schema":"https://github.com/citation-style-language/schema/raw/master/csl-citation.json"}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Jasser Auda, “Systems as Philosophy and Methodology for Analysis,” </w:t>
      </w:r>
      <w:r w:rsidR="00890C8E" w:rsidRPr="00D653EF">
        <w:rPr>
          <w:rFonts w:ascii="Garamond" w:hAnsi="Garamond"/>
          <w:i/>
          <w:noProof/>
        </w:rPr>
        <w:t>Maqasid Al-Shariah as Philosophy of Islamic Law</w:t>
      </w:r>
      <w:r w:rsidR="00890C8E" w:rsidRPr="00D653EF">
        <w:rPr>
          <w:rFonts w:ascii="Garamond" w:hAnsi="Garamond"/>
          <w:noProof/>
        </w:rPr>
        <w:t xml:space="preserve"> (2019): 26–55.</w:t>
      </w:r>
      <w:r w:rsidRPr="00D653EF">
        <w:rPr>
          <w:rFonts w:ascii="Garamond" w:hAnsi="Garamond"/>
        </w:rPr>
        <w:fldChar w:fldCharType="end"/>
      </w:r>
    </w:p>
  </w:footnote>
  <w:footnote w:id="23">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{"citationItems":[{"id":"ITEM-1","itemData":{"DOI":"10.14421/ekbis.2022.6.1.1505","ISSN":"2549-4988","abstract":"This article discusses the implementation of the concept of hybrid contracts in the product of ijarah al muntahiya bit tamlik (IMBT) and leasing at Indonesia Islamic Financial Institutions. This article aimed to find out the implementation of hybrid contract concept in IMBT and leasing products at Indonesia Islamic Financial Institutions. This article was conducted using qualitative research method. The data in this study were obtained from library materials such as books, journals, articles, etc. Data analysis techniques used were data condensation, data presentation, and drawing conclusions. The analysis results showed that the development of contracts in Islamic financial institutions was inevitable due to the implementation of multi-contracts. The merging of two contracts is also known as (hybrid contract or al-'uqudal-murakkabah) such as ijarah al mutahiya bit tamlik (IMBT). IMBT is a combination of two inter-ijarah contracts (lease) and the sale and purchase or grant is made at the end of the lease term. The implementation and merging of two contracts (hybrid contracts) in IMBT may use several contracts, including ijarah contract, ba'i contract, wakalah contract, and hibah contract.","author":[{"dropping-particle":"","family":"Busni","given":"Darti","non-dropping-particle":"","parse-names":false,"suffix":""},{"dropping-particle":"","family":"Witro","given":"Doli","non-dropping-particle":"","parse-names":false,"suffix":""},{"dropping-particle":"","family":"Alghani","given":"Raid","non-dropping-particle":"","parse-names":false,"suffix":""},{"dropping-particle":"","family":"Setiawan","given":"Iwan","non-dropping-particle":"","parse-names":false,"suffix":""},{"dropping-particle":"","family":"Abdurrahman","given":"Nana Herdiana","non-dropping-particle":"","parse-names":false,"suffix":""}],"container-title":"EkBis: Jurnal Ekonomi dan Bisnis","id":"ITEM-1","issue":"1","issued":{"date-parts":[["2022"]]},"page":"59-73","title":"Hybrid Contracts in Leasing and Ijarah Muntahiya Bit Tamlik in Indonesia Sharia Financial Institutions","type":"article-journal","volume":"6"},"uris":["http://www.mendeley.com/documents/?uuid=1f26912e-120d-4d2e-b460-ada05e6c5876"]}],"mendeley":{"formattedCitation":"Darti Busni et al., “Hybrid Contracts in Leasing and Ijarah Muntahiya Bit Tamlik in Indonesia Sharia Financial Institutions,” &lt;i&gt;EkBis: Jurnal Ekonomi dan Bisnis&lt;/i&gt; 6, no. 1 (2022): 59–73.","plainTextFormattedCitation":"Darti Busni et al., “Hybrid Contracts in Leasing and Ijarah Muntahiya Bit Tamlik in Indonesia Sharia Financial Institutions,” EkBis: Jurnal Ekonomi dan Bisnis 6, no. 1 (2022): 59–73.","previouslyFormattedCitation":"Darti Busni et al., “Hybrid Contracts in Leasing and Ijarah Muntahiya Bit Tamlik in Indonesia Sharia Financial Institutions,” &lt;i&gt;EkBis: Jurnal Ekonomi dan Bisnis&lt;/i&gt; 6, no. 1 (2022): 59–73."},"properties":{"noteIndex":23},"schema":"https://github.com/citation-style-language/schema/raw/master/csl-citation.json"}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Darti Busni et al., “Hybrid Contracts in Leasing and Ijarah Muntahiya Bit Tamlik in Indonesia Sharia Financial Institutions,” </w:t>
      </w:r>
      <w:r w:rsidR="00890C8E" w:rsidRPr="00D653EF">
        <w:rPr>
          <w:rFonts w:ascii="Garamond" w:hAnsi="Garamond"/>
          <w:i/>
          <w:noProof/>
        </w:rPr>
        <w:t>EkBis: Jurnal Ekonomi dan Bisnis</w:t>
      </w:r>
      <w:r w:rsidR="00890C8E" w:rsidRPr="00D653EF">
        <w:rPr>
          <w:rFonts w:ascii="Garamond" w:hAnsi="Garamond"/>
          <w:noProof/>
        </w:rPr>
        <w:t xml:space="preserve"> 6, no. 1 (2022): 59–73.</w:t>
      </w:r>
      <w:r w:rsidRPr="00D653EF">
        <w:rPr>
          <w:rFonts w:ascii="Garamond" w:hAnsi="Garamond"/>
        </w:rPr>
        <w:fldChar w:fldCharType="end"/>
      </w:r>
    </w:p>
  </w:footnote>
  <w:footnote w:id="24">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ni","given":"Fathullah","non-dropping-particle":"","parse-names":false,"suffix":""},{"dropping-particle":"","family":"Sulong","given":"Jasni","non-dropping-particle":"","parse-names":false,"suffix":""}],"container-title":"The Turkish Online Journal of Design, Art and Communication","id":"ITEM-1","issue":"September","issued":{"date-parts":[["2019"]]},"page":"9-25","title":"Syariah Analysis on Hybrid Contracts and Its Applications in Islamic Housing Financing in Malaysia","type":"article-journal","volume":"Special Ed"},"uris":["http://www.mendeley.com/documents/?uuid=93765a70-df55-4222-8acf-d2804b4d92cd"]}],"mendeley":{"formattedCitation":"Fathullah Asni and Jasni Sulong, “Syariah Analysis on Hybrid Contracts and Its Applications in Islamic Housing Financing in Malaysia,” &lt;i&gt;The Turkish Online Journal of Design, Art and Communication&lt;/i&gt; Special Ed, no. September (2019): 9–25.","plainTextFormattedCitation":"Fathullah Asni and Jasni Sulong, “Syariah Analysis on Hybrid Contracts and Its Applications in Islamic Housing Financing in Malaysia,” The Turkish Online Journal of Design, Art and Communication Special Ed, no. September (2019): 9–25.","previouslyFormattedCitation":"Fathullah Asni and Jasni Sulong, “Syariah Analysis on Hybrid Contracts and Its Applications in Islamic Housing Financing in Malaysia,” &lt;i&gt;The Turkish Online Journal of Design, Art and Communication&lt;/i&gt; Special Ed, no. September (2019): 9–25."},"properties":{"noteIndex":24},"schema":"https://github.com/citation-style-language/schema/raw/master/csl-citation.json"}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Fathullah Asni and Jasni Sulong, “Syariah Analysis on Hybrid Contracts and Its Applications in Islamic Housing Financing in Malaysia,” </w:t>
      </w:r>
      <w:r w:rsidR="00890C8E" w:rsidRPr="00D653EF">
        <w:rPr>
          <w:rFonts w:ascii="Garamond" w:hAnsi="Garamond"/>
          <w:i/>
          <w:noProof/>
        </w:rPr>
        <w:t>The Turkish Online Journal of Design, Art and Communication</w:t>
      </w:r>
      <w:r w:rsidR="00890C8E" w:rsidRPr="00D653EF">
        <w:rPr>
          <w:rFonts w:ascii="Garamond" w:hAnsi="Garamond"/>
          <w:noProof/>
        </w:rPr>
        <w:t xml:space="preserve"> Special Ed, no. September (2019): 9–25.</w:t>
      </w:r>
      <w:r w:rsidRPr="00D653EF">
        <w:rPr>
          <w:rFonts w:ascii="Garamond" w:hAnsi="Garamond"/>
        </w:rPr>
        <w:fldChar w:fldCharType="end"/>
      </w:r>
    </w:p>
  </w:footnote>
  <w:footnote w:id="25">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{"citationItems":[{"id":"ITEM-1","itemData":{"DOI":"10.21111/jiep.v3i03.4803","author":[{"dropping-particle":"","family":"Astuti","given":"Rahma Yudi","non-dropping-particle":"","parse-names":false,"suffix":""}],"container-title":"Journal of Islamic Economics and Philanthropy","id":"ITEM-1","issue":"03","issued":{"date-parts":[["2020"]]},"page":"855-884","title":"Non Performing Financing, Profit Sharing Financing, Buying and Selling Financing, Leasing Financing and Their Influence on Return on Assets (Case Study Of PT. Bank Muamalat Indonesia Period 2012-2019)","type":"article-journal","volume":"3"},"uris":["http://www.mendeley.com/documents/?uuid=d8d42ef2-ef96-4a63-adbb-eb866e710497"]}],"mendeley":{"formattedCitation":"Rahma Yudi Astuti, “Non Performing Financing, Profit Sharing Financing, Buying and Selling Financing, Leasing Financing and Their Influence on Return on Assets (Case Study Of PT. Bank Muamalat Indonesia Period 2012-2019),” &lt;i&gt;Journal of Islamic Economics and Philanthropy&lt;/i&gt; 3, no. 03 (2020): 855–884.","plainTextFormattedCitation":"Rahma Yudi Astuti, “Non Performing Financing, Profit Sharing Financing, Buying and Selling Financing, Leasing Financing and Their Influence on Return on Assets (Case Study Of PT. Bank Muamalat Indonesia Period 2012-2019),” Journal of Islamic Economics and Philanthropy 3, no. 03 (2020): 855–884.","previouslyFormattedCitation":"Rahma Yudi Astuti, “Non Performing Financing, Profit Sharing Financing, Buying and Selling Financing, Leasing Financing and Their Influence on Return on Assets (Case Study Of PT. Bank Muamalat Indonesia Period 2012-2019),” &lt;i&gt;Journal of Islamic Economics and Philanthropy&lt;/i&gt; 3, no. 03 (2020): 855–884."},"properties":{"noteIndex":25},"schema":"https://github.com/citation-style-language/schema/raw/master/csl-citation.json"}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Rahma Yudi Astuti, “Non Performing Financing, Profit Sharing Financing, Buying and Selling Financing, Leasing Financing and Their Influence on Return on Assets (Case Study Of PT. Bank Muamalat Indonesia Period 2012-2019),” </w:t>
      </w:r>
      <w:r w:rsidR="00890C8E" w:rsidRPr="00D653EF">
        <w:rPr>
          <w:rFonts w:ascii="Garamond" w:hAnsi="Garamond"/>
          <w:i/>
          <w:noProof/>
        </w:rPr>
        <w:t>Journal of Islamic Economics and Philanthropy</w:t>
      </w:r>
      <w:r w:rsidR="00890C8E" w:rsidRPr="00D653EF">
        <w:rPr>
          <w:rFonts w:ascii="Garamond" w:hAnsi="Garamond"/>
          <w:noProof/>
        </w:rPr>
        <w:t xml:space="preserve"> 3, no. 03 (2020): 855–884.</w:t>
      </w:r>
      <w:r w:rsidRPr="00D653EF">
        <w:rPr>
          <w:rFonts w:ascii="Garamond" w:hAnsi="Garamond"/>
        </w:rPr>
        <w:fldChar w:fldCharType="end"/>
      </w:r>
    </w:p>
  </w:footnote>
  <w:footnote w:id="26">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{"citationItems":[{"id":"ITEM-1","itemData":{"DOI":"10.1177/1868103420910514","ISBN":"9781466560345","ISSN":"18684882","PMID":"34275033","abstract":"This article examines the engagement of Indonesian Islamic civil society organisations in the international arena by paying particular attention to the role of the Islamic modernist movement, Muhammadiyah. Beyond its vibrant religious and social activism in the domestic context of Indonesia, Muhammadiyah has, in the past thirty years, engaged in various international affairs such as peacekeeping operations, humanitarian activities, and politics. This engagement indicates that Muhammadiyah has attempted to strengthen its international exposure and contribute to the global community. By examining Muhammadiyah’s vision and activism, both discursively and practically, this article seeks to know why it is so essential for Indonesian Islamic civil society organisations, such as Muhammadiyah, to be involved in the international arena, and what Muhammadiyah engagement means for the global picture of Islam in the Muslim world.","author":[{"dropping-particle":"","family":"Latief","given":"Hilman","non-dropping-particle":"","parse-names":false,"suffix":""},{"dropping-particle":"","family":"Nashir","given":"Haedar","non-dropping-particle":"","parse-names":false,"suffix":""}],"container-title":"Journal of Current Southeast Asian Affairs","id":"ITEM-1","issue":"2","issued":{"date-parts":[["2020"]]},"page":"290-309","publisher":"Springer US","title":"Local Dynamics and Global Engagements of the Islamic Modernist Movement in Contemporary Indonesia: The Case of Muhammadiyah (2000-2020)","type":"article-journal","volume":"39"},"uris":["http://www.mendeley.com/documents/?uuid=0fb56576-c485-4a8a-88ae-e0d0d5561d67"]}],"mendeley":{"formattedCitation":"Hilman Latief and Haedar Nashir, “Local Dynamics and Global Engagements of the Islamic Modernist Movement in Contemporary Indonesia: The Case of Muhammadiyah (2000-2020),” &lt;i&gt;Journal of Current Southeast Asian Affairs&lt;/i&gt; 39, no. 2 (2020): 290–309, http://www.sciencepublishinggroup.com/j/ijefm.","plainTextFormattedCitation":"Hilman Latief and Haedar Nashir, “Local Dynamics and Global Engagements of the Islamic Modernist Movement in Contemporary Indonesia: The Case of Muhammadiyah (2000-2020),” Journal of Current Southeast Asian Affairs 39, no. 2 (2020): 290–309, http://www.sciencepublishinggroup.com/j/ijefm.","previouslyFormattedCitation":"Hilman Latief and Haedar Nashir, “Local Dynamics and Global Engagements of the Islamic Modernist Movement in Contemporary Indonesia: The Case of Muhammadiyah (2000-2020),” &lt;i&gt;Journal of Current Southeast Asian Affairs&lt;/i&gt; 39, no. 2 (2020): 290–309, http://www.sciencepublishinggroup.com/j/ijefm."},"properties":{"noteIndex":26},"schema":"https://github.com/citation-style-language/schema/raw/master/csl-citation.json"}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Hilman Latief and Haedar Nashir, “Local Dynamics and Global Engagements of the Islamic Modernist Movement in Contemporary Indonesia: The Case of Muhammadiyah (2000-2020),” </w:t>
      </w:r>
      <w:r w:rsidR="00890C8E" w:rsidRPr="00D653EF">
        <w:rPr>
          <w:rFonts w:ascii="Garamond" w:hAnsi="Garamond"/>
          <w:i/>
          <w:noProof/>
        </w:rPr>
        <w:t>Journal of Current Southeast Asian Affairs</w:t>
      </w:r>
      <w:r w:rsidR="00890C8E" w:rsidRPr="00D653EF">
        <w:rPr>
          <w:rFonts w:ascii="Garamond" w:hAnsi="Garamond"/>
          <w:noProof/>
        </w:rPr>
        <w:t xml:space="preserve"> 39, no. 2 (2020): 290–309, http://www.sciencepublishinggroup.com/j/ijefm.</w:t>
      </w:r>
      <w:r w:rsidRPr="00D653EF">
        <w:rPr>
          <w:rFonts w:ascii="Garamond" w:hAnsi="Garamond"/>
        </w:rPr>
        <w:fldChar w:fldCharType="end"/>
      </w:r>
    </w:p>
  </w:footnote>
  <w:footnote w:id="27">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{"citationItems":[{"id":"ITEM-1","itemData":{"abstract":"Ijarah (lease contract) is one of the essential financing contracts offered by Islamic banking institutions to meet the demand of the clients. This study investigates the impact of Ijarah financing on Islamic bank performance in Malaysia for the period from 2004-2018 using Fixed and Random Effect Models. Ijarah financing (IJFA) which becomes the focus variable of this study with other six independent variables; operating efficiency (EXTA), bank size (LTA), total financing (TFTA), base rate (BR), consumer price index (CPI) and gross domestic product (GDP) were regressed against return on asset (ROA) and net profit margin (NPM). The results show that Ijarah financing has a positive and significant impact on NPM. The findings suggest that Islamic banks should increase their portfolio of Ijarah financing and this is also support the concentration strategy used by banks in improving Islamic bank performances. An increase in demand for Ijarah financing will increase Islamic banks performance and this reflects that Ijarah financing as an asset creation tool that banks prefer particularly for generating income.","author":[{"dropping-particle":"","family":"Mohamud Said","given":"Yusuf","non-dropping-particle":"","parse-names":false,"suffix":""},{"dropping-particle":"","family":"Mohamad Yazid","given":"Isa","non-dropping-particle":"","parse-names":false,"suffix":""}],"container-title":"International Journal of Islamic Business","id":"ITEM-1","issue":"1","issued":{"date-parts":[["2021"]]},"page":"49-58","title":"The Impact of Ijarah/Lease Financing on Malaysian Islamic Bank Performance","type":"article-journal","volume":"6"},"uris":["http://www.mendeley.com/documents/?uuid=fc3ac603-cc67-4227-a80b-243b9fa6bafa"]}],"mendeley":{"formattedCitation":"Mohamud Said and Mohamad Yazid, “The Impact of Ijarah/Lease Financing on Malaysian Islamic Bank Performance.”","plainTextFormattedCitation":"Mohamud Said and Mohamad Yazid, “The Impact of Ijarah/Lease Financing on Malaysian Islamic Bank Performance.”","previouslyFormattedCitation":"Mohamud Said and Mohamad Yazid, “The Impact of Ijarah/Lease Financing on Malaysian Islamic Bank Performance.”"},"properties":{"noteIndex":27},"schema":"https://github.com/citation-style-language/schema/raw/master/csl-citation.json"}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Mohamud Said and Mohamad Yazid, “The Impact of Ijarah/Lease Financing on Malaysian Islamic Bank Performance.”</w:t>
      </w:r>
      <w:r w:rsidRPr="00D653EF">
        <w:rPr>
          <w:rFonts w:ascii="Garamond" w:hAnsi="Garamond"/>
        </w:rPr>
        <w:fldChar w:fldCharType="end"/>
      </w:r>
    </w:p>
  </w:footnote>
  <w:footnote w:id="28">
    <w:p w:rsidR="00CE76F1" w:rsidRPr="00D653EF" w:rsidRDefault="00CE76F1"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{"citationItems":[{"id":"ITEM-1","itemData":{"abstract":"We live in a world which has for all practical purposes, abandoned religious foundations in its economic systems. In our troubled world-some of the gravest problems we face is global warming, a food crisis and poverty-there is a need to return to the Revelation of Harmony and human reason in our economic thinking. Both the socialist as well as the capitalist in the economic systems have proven their failure to ensure economic justice that serves to benefit all in the society, both the rich and the poor. In particular, capitalism is currently causing a terrifying scenario by making the rich richer and the poor poorer. In this context, the fundamental motivation for this research is to examine whether a Divinely inspired banking system could contribute to alleviating the global financial crisis that we are facing. In fact, it has been remarked that the Islamic economic system represents a via media between socialism 410 and capitalism. Of course, the prohibition of interest/usury rests on an ethical foundation. It is necessary to reassert that this banking ethic is based on the avoidance of all form of financial exploitation and having as its principal objective to combine the purpose of wealth creation and poverty alleviation.","author":[{"dropping-particle":"","family":"Swarts","given":"Nico P.","non-dropping-particle":"","parse-names":false,"suffix":""}],"container-title":"Jurnal Syariah","id":"ITEM-1","issue":"2","issued":{"date-parts":[["2009"]]},"page":"409-430","title":"A Moral-Ethical Perspective of Islamic Financial and Banking Law: A Comparative Study Between the Islamic and the Conventional Model","type":"article-journal","volume":"17"},"uris":["http://www.mendeley.com/documents/?uuid=74b31231-10f1-4b8e-8cd9-bd65afa6d2bf"]}],"mendeley":{"formattedCitation":"Nico P. Swarts, “A Moral-Ethical Perspective of Islamic Financial and Banking Law: A Comparative Study Between the Islamic and the Conventional Model,” &lt;i&gt;Jurnal Syariah&lt;/i&gt; 17, no. 2 (2009): 409–430, https://ejournal.um.edu.my/index.php/JS/article/download/22741/11286.","plainTextFormattedCitation":"Nico P. Swarts, “A Moral-Ethical Perspective of Islamic Financial and Banking Law: A Comparative Study Between the Islamic and the Conventional Model,” Jurnal Syariah 17, no. 2 (2009): 409–430, https://ejournal.um.edu.my/index.php/JS/article/download/22741/11286.","previouslyFormattedCitation":"Nico P. Swarts, “A Moral-Ethical Perspective of Islamic Financial and Banking Law: A Comparative Study Between the Islamic and the Conventional Model,” &lt;i&gt;Jurnal Syariah&lt;/i&gt; 17, no. 2 (2009): 409–430, https://ejournal.um.edu.my/index.php/JS/article/download/22741/11286."},"properties":{"noteIndex":28},"schema":"https://github.com/citation-style-language/schema/raw/master/csl-citation.json"}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Nico P. Swarts, “A Moral-Ethical Perspective of Islamic Financial and Banking Law: A Comparative Study Between the Islamic and the Conventional Model,” </w:t>
      </w:r>
      <w:r w:rsidRPr="00D653EF">
        <w:rPr>
          <w:rFonts w:ascii="Garamond" w:hAnsi="Garamond"/>
          <w:i/>
          <w:noProof/>
        </w:rPr>
        <w:t>Jurnal Syariah</w:t>
      </w:r>
      <w:r w:rsidRPr="00D653EF">
        <w:rPr>
          <w:rFonts w:ascii="Garamond" w:hAnsi="Garamond"/>
          <w:noProof/>
        </w:rPr>
        <w:t xml:space="preserve"> 17, no. 2 (2009): 409–430, https://ejournal.um.edu.my/index.php/JS/article/download/22741/11286.</w:t>
      </w:r>
      <w:r w:rsidRPr="00D653EF">
        <w:rPr>
          <w:rFonts w:ascii="Garamond" w:hAnsi="Garamond"/>
        </w:rPr>
        <w:fldChar w:fldCharType="end"/>
      </w:r>
    </w:p>
  </w:footnote>
  <w:footnote w:id="29">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{"citationItems":[{"id":"ITEM-1","itemData":{"DOI":"10.22219/jes.v5i2.14019","ISSN":"2502-3918","abstract":"This study aims to provide an in-depth analysis of Islamic economics ethics on economic development in the time of coronavirus disease (Covid-19). This research was qualitative, using documentation techniques in data collection. The data analyzed using descriptive-qualitative technique. The conclusion of this study found that Islamic economic ethics in the economic development emphasizes on the role of the invidual (society) and institutions (government) in an active effort to manage the spread of coronavirus disease (Covid-19) by avoid an excessive buying, consume the halal and thayyib food, increase the alms giving activites and also the enforcement of fiscal and monetary policy.","author":[{"dropping-particle":"","family":"Hakim","given":"Rahmad","non-dropping-particle":"","parse-names":false,"suffix":""},{"dropping-particle":"","family":"Muslikhati","given":"Muslikhati","non-dropping-particle":"","parse-names":false,"suffix":""},{"dropping-particle":"","family":"Aprilianto","given":"Fitrian","non-dropping-particle":"","parse-names":false,"suffix":""}],"container-title":"Falah: Jurnal Ekonomi Syariah","id":"ITEM-1","issue":"2","issued":{"date-parts":[["2020"]]},"page":"111-127","title":"Islamic Economics Ethics Perspective on Economic Development in the Time of Coronavirus Disease (Covid-19)","type":"article-journal","volume":"5"},"uris":["http://www.mendeley.com/documents/?uuid=20463968-c30a-41d2-a604-f95db79055db"]}],"mendeley":{"formattedCitation":"Rahmad Hakim, Muslikhati Muslikhati, and Fitrian Aprilianto, “Islamic Economics Ethics Perspective on Economic Development in the Time of Coronavirus Disease (Covid-19),” &lt;i&gt;Falah: Jurnal Ekonomi Syariah&lt;/i&gt; 5, no. 2 (2020): 111–127, http://ejournal.umm.ac.id/index.php/JES.","plainTextFormattedCitation":"Rahmad Hakim, Muslikhati Muslikhati, and Fitrian Aprilianto, “Islamic Economics Ethics Perspective on Economic Development in the Time of Coronavirus Disease (Covid-19),” Falah: Jurnal Ekonomi Syariah 5, no. 2 (2020): 111–127, http://ejournal.umm.ac.id/index.php/JES.","previouslyFormattedCitation":"Rahmad Hakim, Muslikhati Muslikhati, and Fitrian Aprilianto, “Islamic Economics Ethics Perspective on Economic Development in the Time of Coronavirus Disease (Covid-19),” &lt;i&gt;Falah: Jurnal Ekonomi Syariah&lt;/i&gt; 5, no. 2 (2020): 111–127, http://ejournal.umm.ac.id/index.php/JES."},"properties":{"noteIndex":29},"schema":"https://github.com/citation-style-language/schema/raw/master/csl-citation.json"}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Rahmad Hakim, Muslikhati Muslikhati, and Fitrian Aprilianto, “Islamic Economics Ethics Perspective on Economic Development in the Time of Coronavirus Disease (Covid-19),” </w:t>
      </w:r>
      <w:r w:rsidR="00890C8E" w:rsidRPr="00D653EF">
        <w:rPr>
          <w:rFonts w:ascii="Garamond" w:hAnsi="Garamond"/>
          <w:i/>
          <w:noProof/>
        </w:rPr>
        <w:t>Falah: Jurnal Ekonomi Syariah</w:t>
      </w:r>
      <w:r w:rsidR="00890C8E" w:rsidRPr="00D653EF">
        <w:rPr>
          <w:rFonts w:ascii="Garamond" w:hAnsi="Garamond"/>
          <w:noProof/>
        </w:rPr>
        <w:t xml:space="preserve"> 5, no. 2 (2020): 111–127, http://ejournal.umm.ac.id/index.php/JES.</w:t>
      </w:r>
      <w:r w:rsidRPr="00D653EF">
        <w:rPr>
          <w:rFonts w:ascii="Garamond" w:hAnsi="Garamond"/>
        </w:rPr>
        <w:fldChar w:fldCharType="end"/>
      </w:r>
    </w:p>
  </w:footnote>
  <w:footnote w:id="30">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{"citationItems":[{"id":"ITEM-1","itemData":{"abstract":"We live in a world which has for all practical purposes, abandoned religious foundations in its economic systems. In our troubled world-some of the gravest problems we face is global warming, a food crisis and poverty-there is a need to return to the Revelation of Harmony and human reason in our economic thinking. Both the socialist as well as the capitalist in the economic systems have proven their failure to ensure economic justice that serves to benefit all in the society, both the rich and the poor. In particular, capitalism is currently causing a terrifying scenario by making the rich richer and the poor poorer. In this context, the fundamental motivation for this research is to examine whether a Divinely inspired banking system could contribute to alleviating the global financial crisis that we are facing. In fact, it has been remarked that the Islamic economic system represents a via media between socialism 410 and capitalism. Of course, the prohibition of interest/usury rests on an ethical foundation. It is necessary to reassert that this banking ethic is based on the avoidance of all form of financial exploitation and having as its principal objective to combine the purpose of wealth creation and poverty alleviation.","author":[{"dropping-particle":"","family":"Swarts","given":"Nico P.","non-dropping-particle":"","parse-names":false,"suffix":""}],"container-title":"Jurnal Syariah","id":"ITEM-1","issue":"2","issued":{"date-parts":[["2009"]]},"page":"409-430","title":"A Moral-Ethical Perspective of Islamic Financial and Banking Law: A Comparative Study Between the Islamic and the Conventional Model","type":"article-journal","volume":"17"},"uris":["http://www.mendeley.com/documents/?uuid=74b31231-10f1-4b8e-8cd9-bd65afa6d2bf"]}],"mendeley":{"formattedCitation":"Swarts, “A Moral-Ethical Perspective of Islamic Financial and Banking Law: A Comparative Study Between the Islamic and the Conventional Model.”","plainTextFormattedCitation":"Swarts, “A Moral-Ethical Perspective of Islamic Financial and Banking Law: A Comparative Study Between the Islamic and the Conventional Model.”","previouslyFormattedCitation":"Swarts, “A Moral-Ethical Perspective of Islamic Financial and Banking Law: A Comparative Study Between the Islamic and the Conventional Model.”"},"properties":{"noteIndex":30},"schema":"https://github.com/citation-style-language/schema/raw/master/csl-citation.json"}</w:instrText>
      </w:r>
      <w:r w:rsidRPr="00D653EF">
        <w:rPr>
          <w:rFonts w:ascii="Garamond" w:hAnsi="Garamond"/>
        </w:rPr>
        <w:fldChar w:fldCharType="separate"/>
      </w:r>
      <w:r w:rsidR="00CE76F1" w:rsidRPr="00D653EF">
        <w:rPr>
          <w:rFonts w:ascii="Garamond" w:hAnsi="Garamond"/>
          <w:noProof/>
        </w:rPr>
        <w:t>Swarts, “A Moral-Ethical Perspective of Islamic Financial and Banking Law: A Comparative Study Between the Islamic and the Conventional Model.”</w:t>
      </w:r>
      <w:r w:rsidRPr="00D653EF">
        <w:rPr>
          <w:rFonts w:ascii="Garamond" w:hAnsi="Garamond"/>
        </w:rPr>
        <w:fldChar w:fldCharType="end"/>
      </w:r>
    </w:p>
  </w:footnote>
  <w:footnote w:id="31">
    <w:p w:rsidR="00FA724D" w:rsidRPr="00D653EF" w:rsidRDefault="00FA724D"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{"citationItems":[{"id":"ITEM-1","itemData":{"DOI":"10.18646/2056.64.19-014","abstract":"Purchasing a house under construction is definitely a risky investment for both homebuyer and financier. An Ijarah mawsufah fi al-dhimmah (forward lease) is a method of leasing where the lessor accepts rent prior to the delivery of an asset or property. The rental paid is refunded if the asset is not delivered. This paper aims to examine the legality of forward lease and its applicability in Malaysia. Based on a review of scholarly papers and secondary data collected from company websites, this paper concludes that the benefits of using Ijarah mawsufah fi al-dhimmah are not fully exercised and more efforts need to be done in order to benefit all key stakeholders.","author":[{"dropping-particle":"","family":"Dieng","given":"Mouhamadou Moctar","non-dropping-particle":"","parse-names":false,"suffix":""}],"container-title":"International Journal of Management and Applied Research","id":"ITEM-1","issue":"4","issued":{"date-parts":[["2019"]]},"page":"196-207","title":"The Applicability of Ijarah Al-Mawsufah Fi Al-Dhimmah in Malaysia","type":"article-journal","volume":"6"},"uris":["http://www.mendeley.com/documents/?uuid=deb89e0a-3b48-43bb-a1a6-5a100201c0db"]}],"mendeley":{"formattedCitation":"Mouhamadou Moctar Dieng, “The Applicability of Ijarah Al-Mawsufah Fi Al-Dhimmah in Malaysia,” &lt;i&gt;International Journal of Management and Applied Research&lt;/i&gt; 6, no. 4 (2019): 196–207.","plainTextFormattedCitation":"Mouhamadou Moctar Dieng, “The Applicability of Ijarah Al-Mawsufah Fi Al-Dhimmah in Malaysia,” International Journal of Management and Applied Research 6, no. 4 (2019): 196–207.","previouslyFormattedCitation":"Mouhamadou Moctar Dieng, “The Applicability of Ijarah Al-Mawsufah Fi Al-Dhimmah in Malaysia,” &lt;i&gt;International Journal of Management and Applied Research&lt;/i&gt; 6, no. 4 (2019): 196–207."},"properties":{"noteIndex":31},"schema":"https://github.com/citation-style-language/schema/raw/master/csl-citation.json"}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Mouhamadou Moctar Dieng, “The Applicability of Ijarah Al-Mawsufah Fi Al-Dhimmah in Malaysia,” </w:t>
      </w:r>
      <w:r w:rsidRPr="00D653EF">
        <w:rPr>
          <w:rFonts w:ascii="Garamond" w:hAnsi="Garamond"/>
          <w:i/>
          <w:noProof/>
        </w:rPr>
        <w:t>International Journal of Management and Applied Research</w:t>
      </w:r>
      <w:r w:rsidRPr="00D653EF">
        <w:rPr>
          <w:rFonts w:ascii="Garamond" w:hAnsi="Garamond"/>
          <w:noProof/>
        </w:rPr>
        <w:t xml:space="preserve"> 6, no. 4 (2019): 196–207.</w:t>
      </w:r>
      <w:r w:rsidRPr="00D653EF">
        <w:rPr>
          <w:rFonts w:ascii="Garamond" w:hAnsi="Garamond"/>
        </w:rPr>
        <w:fldChar w:fldCharType="end"/>
      </w:r>
      <w:r w:rsidR="00BD6445" w:rsidRPr="00D653EF">
        <w:rPr>
          <w:rFonts w:ascii="Garamond" w:hAnsi="Garamond"/>
        </w:rPr>
        <w:t xml:space="preserve"> </w:t>
      </w:r>
    </w:p>
  </w:footnote>
  <w:footnote w:id="32">
    <w:p w:rsidR="00FA724D" w:rsidRPr="00D653EF" w:rsidRDefault="00FA724D"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{"citationItems":[{"id":"ITEM-1","itemData":{"DOI":"10.24034/j25485024.y2018.v2.i4.3946","ISSN":"2548-298X","abstract":"The aim of this research is to describe the implications arising from the introduction of DSN-MUI Fatwa No.85/DSN-MUI/XII/2012 on Ijarah Muntahiya Bittamlik (IMBT). This study analyzes the practices of IMBT based on the guidelines which are Fatwa DSN-MUI No.27/2002 and PSAK 107, Accounting for Ijarah after aplication of  DSN-MUI Fatwa No.85/DSN-MUI/XII/2012. This research is a descriptive literature study. The findings indicate that the application of the DSN-MUI Fatwa No.85/DSN-MUI/XII/ 2012 is needed by transactions using Wa’d especially IMBT because it can bring benefits, as they ensure legal certainty and the continuity of contracts. However, there is another impact of the adoption of DSN-MUI Fatwa No.85/DSN-MUI/XII/ 2012, namely IMBT has a Ta'alluq risk and potentially meet the criteria of a conditional purchase. Referring to the adoption of PSAK 107, DSN-MUI Fatwa No.85/DSN-MUI/XII/2012, it also results in the risk of Capital Lease criteria fulfillment on the akad of IMBT","author":[{"dropping-particle":"","family":"Zaky","given":"Achmad","non-dropping-particle":"","parse-names":false,"suffix":""},{"dropping-particle":"","family":"Farida","given":"Luluk","non-dropping-particle":"","parse-names":false,"suffix":""}],"container-title":"EKUITAS (Jurnal Ekonomi dan Keuangan)","id":"ITEM-1","issue":"4","issued":{"date-parts":[["2019"]]},"page":"531-549","title":"Implikasi Janji (Wa'D) Dalam Transaksi Syariah Terhadap Transaksi Ijarah Muntahiya Bittamlik","type":"article-journal","volume":"2"},"uris":["http://www.mendeley.com/documents/?uuid=c5af0f5b-0be8-4d3d-821c-6b383e798085"]}],"mendeley":{"formattedCitation":"Achmad Zaky and Luluk Farida, “Implikasi Janji (Wa’D) Dalam Transaksi Syariah Terhadap Transaksi Ijarah Muntahiya Bittamlik,” &lt;i&gt;EKUITAS (Jurnal Ekonomi dan Keuangan)&lt;/i&gt; 2, no. 4 (2019): 531–549.","plainTextFormattedCitation":"Achmad Zaky and Luluk Farida, “Implikasi Janji (Wa’D) Dalam Transaksi Syariah Terhadap Transaksi Ijarah Muntahiya Bittamlik,” EKUITAS (Jurnal Ekonomi dan Keuangan) 2, no. 4 (2019): 531–549.","previouslyFormattedCitation":"Achmad Zaky and Luluk Farida, “Implikasi Janji (Wa’D) Dalam Transaksi Syariah Terhadap Transaksi Ijarah Muntahiya Bittamlik,” &lt;i&gt;EKUITAS (Jurnal Ekonomi dan Keuangan)&lt;/i&gt; 2, no. 4 (2019): 531–549."},"properties":{"noteIndex":32},"schema":"https://github.com/citation-style-language/schema/raw/master/csl-citation.json"}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Achmad Zaky and Luluk Farida, “Implikasi Janji (Wa’D) Dalam Transaksi Syariah Terhadap Transaksi Ijarah Muntahiya Bittamlik,” </w:t>
      </w:r>
      <w:r w:rsidRPr="00D653EF">
        <w:rPr>
          <w:rFonts w:ascii="Garamond" w:hAnsi="Garamond"/>
          <w:i/>
          <w:noProof/>
        </w:rPr>
        <w:t>EKUITAS (Jurnal Ekonomi dan Keuangan)</w:t>
      </w:r>
      <w:r w:rsidRPr="00D653EF">
        <w:rPr>
          <w:rFonts w:ascii="Garamond" w:hAnsi="Garamond"/>
          <w:noProof/>
        </w:rPr>
        <w:t xml:space="preserve"> 2, no. 4 (2019): 531–549.</w:t>
      </w:r>
      <w:r w:rsidRPr="00D653EF">
        <w:rPr>
          <w:rFonts w:ascii="Garamond" w:hAnsi="Garamond"/>
        </w:rPr>
        <w:fldChar w:fldCharType="end"/>
      </w:r>
    </w:p>
  </w:footnote>
  <w:footnote w:id="33">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{"citationItems":[{"id":"ITEM-1","itemData":{"DOI":"10.21154/muslimheritage.v6i1.2569","ISSN":"2502-535X","abstract":"AbstractPeople who need funds can use financing services provided by Islamic financial institutions, one of which is ijarah financing. The provisions of ijarah have certainly been regulated, both theoretically and practically. However, have Islamic financial institutions implemented ijarah contract practices in accordance with existing regulations? Moreover, the clause in the contract, is each contract clause in accordance with the provisions of the ijarah contract and in accordance with Islamic principles? The results showed that the Ijarah Agreement Benefit Lease Financing Agreement Number:10669/IJR/IX/2012 as a whole is in accordance with the provisions of the DSN-MUI fatwa No.09/DSN-MUI/IV/2000 regarding ijarah financing. However, there are some clauses that do not pay attention to the principles of the contract in Islamic law such as the principle of balance (mabda 'at-tawazun fi al-mua'wadah) and the principle of benefit (not burdensome). But apart from that, this contract is in accordance with the DSN Fatwa No.43/DSN-MU/VIII/2004 regarding Compensation (Ta'widh) and Fatwa DSN No.17/DSN-MUI/IX/2000 regarding Sanctions for Customers who Delay Payment. In dispute resolution also uses the concept of al-sulh (peace) recommended in Islam, as the Word of Allah in QS Al Hujurat verse 10. As well as fulfilling the principle of freedom of contract (mabda 'hurriyyat at-ta'aqud) which still pays attention to Islamic moral principles and order general syar'i in contracting. AbstrakMasyarakat yang membutuhkan dana bisa menggunakan jasa pembiayaan yang disediakan oleh lembaga keuangan syariah, salah satunya pembiayaan ijarah. Ketentuan ijarah tentunya telah diatur, baik secara teori maupun praktik. Akan tetapi, apakah lembaga keuangan syariah telah menerapkan praktik akad ijarah sesuai dengan ketentuan yang ada? Terlebih klausul dalam kontrak, apakah setiap klausul kontrak telah sesuai dengan ketentuan akad ijarah serta sesuai dengan prinsip Islam? Hasil penelitian menunjukkan bahwa, Perjanjian Pembiayaan Sewa Manfaat Akad Ijarah Nomor:10669/IJR/IX/2012 secara keseluruhan telah sesuai dengan ketentuan fatwa DSN-MUI No.09/DSN-MUI/IV/2000 tentang pembiayaan ijarah. Namun ada beberapa klausul yang kurang memperhatikan asas akad dalam hukum Islam seperti asas keseimbangan (mabda’ at-tawazun fi al-mua’wadah) dan asas kemaslahatan (tidak memberatkan). Namun diluar hal itu, kontrak ini telah sesuai dengan Fatwa DSN No. 43/DSN-MUI/VIII/2004 mengenai Ganti Rugi (Ta'widh…","author":[{"dropping-particle":"","family":"Maulana","given":"Diky Faqih","non-dropping-particle":"","parse-names":false,"suffix":""}],"container-title":"Muslim Heritage","id":"ITEM-1","issue":"1","issued":{"date-parts":[["2021"]]},"page":"179-200","title":"Analisis Terhadap Kontrak Ijarah dalam Praktik Perbankan Syariah","type":"article-journal","volume":"6"},"uris":["http://www.mendeley.com/documents/?uuid=187d7e85-74fc-490e-b1c1-922981bac229"]}],"mendeley":{"formattedCitation":"Maulana, “Analisis Terhadap Kontrak Ijarah Dalam Praktik Perbankan Syariah.”","plainTextFormattedCitation":"Maulana, “Analisis Terhadap Kontrak Ijarah Dalam Praktik Perbankan Syariah.”","previouslyFormattedCitation":"Maulana, “Analisis Terhadap Kontrak Ijarah Dalam Praktik Perbankan Syariah.”"},"properties":{"noteIndex":33},"schema":"https://github.com/citation-style-language/schema/raw/master/csl-citation.json"}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Maulana, “Analisis Terhadap Kontrak Ijarah Dalam Praktik Perbankan Syariah.”</w:t>
      </w:r>
      <w:r w:rsidRPr="00D653EF">
        <w:rPr>
          <w:rFonts w:ascii="Garamond" w:hAnsi="Garamond"/>
        </w:rPr>
        <w:fldChar w:fldCharType="end"/>
      </w:r>
    </w:p>
  </w:footnote>
  <w:footnote w:id="34">
    <w:p w:rsidR="00D653EF" w:rsidRPr="00D653EF" w:rsidRDefault="00D653EF"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Pr="00D653EF">
        <w:rPr>
          <w:rFonts w:ascii="Garamond" w:hAnsi="Garamond"/>
        </w:rPr>
        <w:instrText>ADDIN CSL_CITATION {"citationItems":[{"id":"ITEM-1","itemData":{"DOI":"10.15408/ajis.v22i1.22833","ISSN":"24078646","abstract":"Law number 42/2009 on Value Added Tax and some subsequent amendments have exempted Islamic banks from the value-added tax on their murāba</w:instrText>
      </w:r>
      <w:r w:rsidRPr="00D653EF">
        <w:rPr>
          <w:rFonts w:cs="Calibri"/>
        </w:rPr>
        <w:instrText>ḥ</w:instrText>
      </w:r>
      <w:r w:rsidRPr="00D653EF">
        <w:rPr>
          <w:rFonts w:ascii="Garamond" w:hAnsi="Garamond"/>
        </w:rPr>
        <w:instrText>ah transactions. This provision raises the sharia issue because the goods are delivered directly from the supplier to the customer. At the same time, the DSN-MUI Fatwa regarding the murāba</w:instrText>
      </w:r>
      <w:r w:rsidRPr="00D653EF">
        <w:rPr>
          <w:rFonts w:cs="Calibri"/>
        </w:rPr>
        <w:instrText>ḥ</w:instrText>
      </w:r>
      <w:r w:rsidRPr="00D653EF">
        <w:rPr>
          <w:rFonts w:ascii="Garamond" w:hAnsi="Garamond"/>
        </w:rPr>
        <w:instrText>ah contract sets that banks must first buy and own the goods from the suppliers before selling them back to the customers. With this tax provision, murāba</w:instrText>
      </w:r>
      <w:r w:rsidRPr="00D653EF">
        <w:rPr>
          <w:rFonts w:cs="Calibri"/>
        </w:rPr>
        <w:instrText>ḥ</w:instrText>
      </w:r>
      <w:r w:rsidRPr="00D653EF">
        <w:rPr>
          <w:rFonts w:ascii="Garamond" w:hAnsi="Garamond"/>
        </w:rPr>
        <w:instrText>ah transactions have shifted from trade systems to service ones because banks directly transfer funds to customers to purchase goods. Such tax policy has dealt with the so-called double taxation issue of Islamic banks but sacrificed the compliance of sharia principles. This paper seeks to solve this dilemma by proposing a revision of tax regulations for murāba</w:instrText>
      </w:r>
      <w:r w:rsidRPr="00D653EF">
        <w:rPr>
          <w:rFonts w:cs="Calibri"/>
        </w:rPr>
        <w:instrText>ḥ</w:instrText>
      </w:r>
      <w:r w:rsidRPr="00D653EF">
        <w:rPr>
          <w:rFonts w:ascii="Garamond" w:hAnsi="Garamond"/>
        </w:rPr>
        <w:instrText>ah transactions using philosophical, juridical, and sociological legal approaches. The delivery of goods from suppliers to banks and from banks to customers is included in non-taxable goods transactions for Islamic banks. With this proposal, Islamic banks are expected to be exempted from value-added tax while complying with sharia principles and competing with conventional banks.","author":[{"dropping-particle":"","family":"Hidayah","given":"Nur","non-dropping-particle":"","parse-names":false,"suffix":""},{"dropping-particle":"","family":"Azis","given":"Abdul","non-dropping-particle":"","parse-names":false,"suffix":""},{"dropping-particle":"","family":"Muslim","given":"Moch Bukhori","non-dropping-particle":"","parse-names":false,"suffix":""}],"container-title":"Ahkam: Jurnal Ilmu Syariah","id":"ITEM-1","issue":"1","issued":{"date-parts":[["2022"]]},"page":"59-82","title":"Complying with Sharia While Exemptinfrom Value-Added Tax: Murāba</w:instrText>
      </w:r>
      <w:r w:rsidRPr="00D653EF">
        <w:rPr>
          <w:rFonts w:cs="Calibri"/>
        </w:rPr>
        <w:instrText>ḥ</w:instrText>
      </w:r>
      <w:r w:rsidRPr="00D653EF">
        <w:rPr>
          <w:rFonts w:ascii="Garamond" w:hAnsi="Garamond"/>
        </w:rPr>
        <w:instrText>ah in Indonesian Islamic Banks","type":"article-journal","volume":"22"},"uris":["http://www.mendeley.com/documents/?uuid=7f58bb55-e829-4f0b-9822-b8f762116fa6"]}],"mendeley":{"formattedCitation":"Nur Hidayah, Abdul Azis, and Moch Bukhori Muslim, “Complying with Sharia While Exemptinfrom Value-Added Tax: Murāba</w:instrText>
      </w:r>
      <w:r w:rsidRPr="00D653EF">
        <w:rPr>
          <w:rFonts w:cs="Calibri"/>
        </w:rPr>
        <w:instrText>ḥ</w:instrText>
      </w:r>
      <w:r w:rsidRPr="00D653EF">
        <w:rPr>
          <w:rFonts w:ascii="Garamond" w:hAnsi="Garamond"/>
        </w:rPr>
        <w:instrText>ah in Indonesian Islamic Banks,</w:instrText>
      </w:r>
      <w:r w:rsidRPr="00D653EF">
        <w:rPr>
          <w:rFonts w:ascii="Garamond" w:hAnsi="Garamond" w:cs="Garamond"/>
        </w:rPr>
        <w:instrText>”</w:instrText>
      </w:r>
      <w:r w:rsidRPr="00D653EF">
        <w:rPr>
          <w:rFonts w:ascii="Garamond" w:hAnsi="Garamond"/>
        </w:rPr>
        <w:instrText xml:space="preserve"> &lt;i&gt;Ahkam: Jurnal Ilmu Syariah&lt;/i&gt; 22, no. 1 (2022): 59</w:instrText>
      </w:r>
      <w:r w:rsidRPr="00D653EF">
        <w:rPr>
          <w:rFonts w:ascii="Garamond" w:hAnsi="Garamond" w:cs="Garamond"/>
        </w:rPr>
        <w:instrText>–</w:instrText>
      </w:r>
      <w:r w:rsidRPr="00D653EF">
        <w:rPr>
          <w:rFonts w:ascii="Garamond" w:hAnsi="Garamond"/>
        </w:rPr>
        <w:instrText>82.","plainTextFormattedCitation":"Nur Hidayah, Abdul Azis, and Moch Bukhori Muslim, “Complying with Sharia While Exemptinfrom Value-Added Tax: Murāba</w:instrText>
      </w:r>
      <w:r w:rsidRPr="00D653EF">
        <w:rPr>
          <w:rFonts w:cs="Calibri"/>
        </w:rPr>
        <w:instrText>ḥ</w:instrText>
      </w:r>
      <w:r w:rsidRPr="00D653EF">
        <w:rPr>
          <w:rFonts w:ascii="Garamond" w:hAnsi="Garamond"/>
        </w:rPr>
        <w:instrText>ah in Indonesian Islamic Banks,</w:instrText>
      </w:r>
      <w:r w:rsidRPr="00D653EF">
        <w:rPr>
          <w:rFonts w:ascii="Garamond" w:hAnsi="Garamond" w:cs="Garamond"/>
        </w:rPr>
        <w:instrText>”</w:instrText>
      </w:r>
      <w:r w:rsidRPr="00D653EF">
        <w:rPr>
          <w:rFonts w:ascii="Garamond" w:hAnsi="Garamond"/>
        </w:rPr>
        <w:instrText xml:space="preserve"> Ahkam: Jurnal Ilmu Syariah 22, no. 1 (2022): 59</w:instrText>
      </w:r>
      <w:r w:rsidRPr="00D653EF">
        <w:rPr>
          <w:rFonts w:ascii="Garamond" w:hAnsi="Garamond" w:cs="Garamond"/>
        </w:rPr>
        <w:instrText>–</w:instrText>
      </w:r>
      <w:r w:rsidRPr="00D653EF">
        <w:rPr>
          <w:rFonts w:ascii="Garamond" w:hAnsi="Garamond"/>
        </w:rPr>
        <w:instrText>82."},"properties":{"noteIndex":34},"schema":"https://github.com/citation-style-language/schema/raw/master/csl-citation.json"}</w:instrText>
      </w:r>
      <w:r w:rsidRPr="00D653EF">
        <w:rPr>
          <w:rFonts w:ascii="Garamond" w:hAnsi="Garamond"/>
        </w:rPr>
        <w:fldChar w:fldCharType="separate"/>
      </w:r>
      <w:r w:rsidRPr="00D653EF">
        <w:rPr>
          <w:rFonts w:ascii="Garamond" w:hAnsi="Garamond"/>
          <w:noProof/>
        </w:rPr>
        <w:t>Nur Hidayah, Abdul Azis, and Moch Bukhori Muslim, “Complying with Sharia While Exemptinfrom Value-Added Tax: Murāba</w:t>
      </w:r>
      <w:r w:rsidRPr="00D653EF">
        <w:rPr>
          <w:rFonts w:ascii="Cambria" w:hAnsi="Cambria" w:cs="Cambria"/>
          <w:noProof/>
        </w:rPr>
        <w:t>ḥ</w:t>
      </w:r>
      <w:r w:rsidRPr="00D653EF">
        <w:rPr>
          <w:rFonts w:ascii="Garamond" w:hAnsi="Garamond"/>
          <w:noProof/>
        </w:rPr>
        <w:t>ah in Indonesian Islamic Banks,</w:t>
      </w:r>
      <w:r w:rsidRPr="00D653EF">
        <w:rPr>
          <w:rFonts w:ascii="Garamond" w:hAnsi="Garamond" w:cs="Garamond"/>
          <w:noProof/>
        </w:rPr>
        <w:t>”</w:t>
      </w:r>
      <w:r w:rsidRPr="00D653EF">
        <w:rPr>
          <w:rFonts w:ascii="Garamond" w:hAnsi="Garamond"/>
          <w:noProof/>
        </w:rPr>
        <w:t xml:space="preserve"> </w:t>
      </w:r>
      <w:r w:rsidRPr="00D653EF">
        <w:rPr>
          <w:rFonts w:ascii="Garamond" w:hAnsi="Garamond"/>
          <w:i/>
          <w:noProof/>
        </w:rPr>
        <w:t>Ahkam: Jurnal Ilmu Syariah</w:t>
      </w:r>
      <w:r w:rsidRPr="00D653EF">
        <w:rPr>
          <w:rFonts w:ascii="Garamond" w:hAnsi="Garamond"/>
          <w:noProof/>
        </w:rPr>
        <w:t xml:space="preserve"> 22, no. 1 (2022): 59–82.</w:t>
      </w:r>
      <w:r w:rsidRPr="00D653EF">
        <w:rPr>
          <w:rFonts w:ascii="Garamond" w:hAnsi="Garamond"/>
        </w:rPr>
        <w:fldChar w:fldCharType="end"/>
      </w:r>
    </w:p>
  </w:footnote>
  <w:footnote w:id="35">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{"citationItems":[{"id":"ITEM-1","itemData":{"DOI":"10.52282/icr.v6i1.357","ISSN":"2041-871X","abstract":"Ijarah-based financing is currently generating greater interest among industry players and policy makers due to its minimal risk exposure. Being asset-backed it has a lesser risk overload, no default risk and better profits and now offers a viable alternative to controversial debt-based financing instruments. This paper attempts to highlight the benefits of applying the objectives (maqasid) of ijarah contract and how a diligent compliance to its maqasid can help manage Shari’ah and business risks. It is also hypothesised in this study that a sincere compliance to the Shari’ah’s objectives in financial transaction (maqasid al-mucamalat) would reduce risks in the Islamic banking industry. Current applications of ijarah-based instruments by Islamic banks in Malaysia are analysed to show the gaps between its theoretical presumptions and the actual applications on the ground. Some unresolved Shari’ah issues relating to the implementation of al-ijarah thumma al- bayc (AITAB) (a contract of leasing ending with a sale) as well as issues regarding sukuk al-ijarah (leasing bond) are discussed in order to provide evidence for such dissonances. The study recommends constructive measures to be undertaken by policy makers to resolve the governance and legal problems with regard to the implementation of AITAB and sukuk al-ijarah.","author":[{"dropping-particle":"","family":"Abdullah","given":"Ahmad Badri","non-dropping-particle":"","parse-names":false,"suffix":""},{"dropping-particle":"","family":"Al-Mubarak","given":"Tawfique","non-dropping-particle":"","parse-names":false,"suffix":""}],"container-title":"ICR Journal","id":"ITEM-1","issue":"1","issued":{"date-parts":[["2015"]]},"page":"76-91","title":"Maqasid in Risk Management: An Analysis of Ijarah Contract with Special Reference to Malaysia","type":"article-journal","volume":"6"},"uris":["http://www.mendeley.com/documents/?uuid=993f27ef-d4a4-4e4a-92b4-b0cabc2c1226"]}],"mendeley":{"formattedCitation":"Ahmad Badri Abdullah and Tawfique Al-Mubarak, “Maqasid in Risk Management: An Analysis of Ijarah Contract with Special Reference to Malaysia,” &lt;i&gt;ICR Journal&lt;/i&gt; 6, no. 1 (2015): 76–91.","plainTextFormattedCitation":"Ahmad Badri Abdullah and Tawfique Al-Mubarak, “Maqasid in Risk Management: An Analysis of Ijarah Contract with Special Reference to Malaysia,” ICR Journal 6, no. 1 (2015): 76–91.","previouslyFormattedCitation":"Ahmad Badri Abdullah and Tawfique Al-Mubarak, “Maqasid in Risk Management: An Analysis of Ijarah Contract with Special Reference to Malaysia,” &lt;i&gt;ICR Journal&lt;/i&gt; 6, no. 1 (2015): 76–91."},"properties":{"noteIndex":35},"schema":"https://github.com/citation-style-language/schema/raw/master/csl-citation.json"}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 xml:space="preserve">Ahmad Badri Abdullah and Tawfique Al-Mubarak, “Maqasid in Risk Management: An Analysis of Ijarah Contract with Special Reference to Malaysia,” </w:t>
      </w:r>
      <w:r w:rsidR="00890C8E" w:rsidRPr="00D653EF">
        <w:rPr>
          <w:rFonts w:ascii="Garamond" w:hAnsi="Garamond"/>
          <w:i/>
          <w:noProof/>
        </w:rPr>
        <w:t>ICR Journal</w:t>
      </w:r>
      <w:r w:rsidR="00890C8E" w:rsidRPr="00D653EF">
        <w:rPr>
          <w:rFonts w:ascii="Garamond" w:hAnsi="Garamond"/>
          <w:noProof/>
        </w:rPr>
        <w:t xml:space="preserve"> 6, no. 1 (2015): 76–91.</w:t>
      </w:r>
      <w:r w:rsidRPr="00D653EF">
        <w:rPr>
          <w:rFonts w:ascii="Garamond" w:hAnsi="Garamond"/>
        </w:rPr>
        <w:fldChar w:fldCharType="end"/>
      </w:r>
    </w:p>
  </w:footnote>
  <w:footnote w:id="36">
    <w:p w:rsidR="001678F8" w:rsidRPr="00D653EF" w:rsidRDefault="001678F8"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{"citationItems":[{"id":"ITEM-1","itemData":{"DOI":"10.21154/muslimheritage.v6i1.2569","ISSN":"2502-535X","abstract":"AbstractPeople who need funds can use financing services provided by Islamic financial institutions, one of which is ijarah financing. The provisions of ijarah have certainly been regulated, both theoretically and practically. However, have Islamic financial institutions implemented ijarah contract practices in accordance with existing regulations? Moreover, the clause in the contract, is each contract clause in accordance with the provisions of the ijarah contract and in accordance with Islamic principles? The results showed that the Ijarah Agreement Benefit Lease Financing Agreement Number:10669/IJR/IX/2012 as a whole is in accordance with the provisions of the DSN-MUI fatwa No.09/DSN-MUI/IV/2000 regarding ijarah financing. However, there are some clauses that do not pay attention to the principles of the contract in Islamic law such as the principle of balance (mabda 'at-tawazun fi al-mua'wadah) and the principle of benefit (not burdensome). But apart from that, this contract is in accordance with the DSN Fatwa No.43/DSN-MU/VIII/2004 regarding Compensation (Ta'widh) and Fatwa DSN No.17/DSN-MUI/IX/2000 regarding Sanctions for Customers who Delay Payment. In dispute resolution also uses the concept of al-sulh (peace) recommended in Islam, as the Word of Allah in QS Al Hujurat verse 10. As well as fulfilling the principle of freedom of contract (mabda 'hurriyyat at-ta'aqud) which still pays attention to Islamic moral principles and order general syar'i in contracting. AbstrakMasyarakat yang membutuhkan dana bisa menggunakan jasa pembiayaan yang disediakan oleh lembaga keuangan syariah, salah satunya pembiayaan ijarah. Ketentuan ijarah tentunya telah diatur, baik secara teori maupun praktik. Akan tetapi, apakah lembaga keuangan syariah telah menerapkan praktik akad ijarah sesuai dengan ketentuan yang ada? Terlebih klausul dalam kontrak, apakah setiap klausul kontrak telah sesuai dengan ketentuan akad ijarah serta sesuai dengan prinsip Islam? Hasil penelitian menunjukkan bahwa, Perjanjian Pembiayaan Sewa Manfaat Akad Ijarah Nomor:10669/IJR/IX/2012 secara keseluruhan telah sesuai dengan ketentuan fatwa DSN-MUI No.09/DSN-MUI/IV/2000 tentang pembiayaan ijarah. Namun ada beberapa klausul yang kurang memperhatikan asas akad dalam hukum Islam seperti asas keseimbangan (mabda’ at-tawazun fi al-mua’wadah) dan asas kemaslahatan (tidak memberatkan). Namun diluar hal itu, kontrak ini telah sesuai dengan Fatwa DSN No. 43/DSN-MUI/VIII/2004 mengenai Ganti Rugi (Ta'widh…","author":[{"dropping-particle":"","family":"Maulana","given":"Diky Faqih","non-dropping-particle":"","parse-names":false,"suffix":""}],"container-title":"Muslim Heritage","id":"ITEM-1","issue":"1","issued":{"date-parts":[["2021"]]},"page":"179-200","title":"Analisis Terhadap Kontrak Ijarah dalam Praktik Perbankan Syariah","type":"article-journal","volume":"6"},"uris":["http://www.mendeley.com/documents/?uuid=187d7e85-74fc-490e-b1c1-922981bac229"]}],"mendeley":{"formattedCitation":"Maulana, “Analisis Terhadap Kontrak Ijarah Dalam Praktik Perbankan Syariah.”","plainTextFormattedCitation":"Maulana, “Analisis Terhadap Kontrak Ijarah Dalam Praktik Perbankan Syariah.”","previouslyFormattedCitation":"Maulana, “Analisis Terhadap Kontrak Ijarah Dalam Praktik Perbankan Syariah.”"},"properties":{"noteIndex":36},"schema":"https://github.com/citation-style-language/schema/raw/master/csl-citation.json"}</w:instrText>
      </w:r>
      <w:r w:rsidRPr="00D653EF">
        <w:rPr>
          <w:rFonts w:ascii="Garamond" w:hAnsi="Garamond"/>
        </w:rPr>
        <w:fldChar w:fldCharType="separate"/>
      </w:r>
      <w:r w:rsidR="00890C8E" w:rsidRPr="00D653EF">
        <w:rPr>
          <w:rFonts w:ascii="Garamond" w:hAnsi="Garamond"/>
          <w:noProof/>
        </w:rPr>
        <w:t>Maulana, “Analisis Terhadap Kontrak Ijarah Dalam Praktik Perbankan Syariah.”</w:t>
      </w:r>
      <w:r w:rsidRPr="00D653EF">
        <w:rPr>
          <w:rFonts w:ascii="Garamond" w:hAnsi="Garamond"/>
        </w:rPr>
        <w:fldChar w:fldCharType="end"/>
      </w:r>
    </w:p>
  </w:footnote>
  <w:footnote w:id="37">
    <w:p w:rsidR="00BD6445" w:rsidRPr="00D653EF" w:rsidRDefault="00BD6445"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{"citationItems":[{"id":"ITEM-1","itemData":{"DOI":"10.15575/ijni.v8i1.8490","ISSN":"2252-5904","abstract":"Nowadays, Islamic pawning products have developed quite rapidly. In its operation, Islamic pawn products generally used the ijarah contract system. Ijarah agreement is a contract in the form of transferring the right to use goods and / or services through payment of rental wages, without being followed by the transfer of ownership of the goods themselves. In running a sharia pawn business, both Sharia Commercial Banks (BPRS), Sharia Rural Banks and also Islamic Pawnings were always guided by the fatwa of the National Sharia Board, which is a supervisory institution for Islamic and non-bank sharia financial institutions formed by the Indonesian Ulama Council (MUI).Therefore, this study aimed to describe and analyze the concept of ijarah and the aspects of ujrah in the realm of sharia pawnshop (rahn) especially in terms of how the benefits derived from a rahn product. The methodology used a qualitative approach (qualitative research), with a deductive style (deductive method). The results were in line with the fatwa of the National Sharia Council (DSN) no. 25 / DSN-MUI / III / 2002 which stated that the amount of storage service fees should not be determined based on the loan amount. The product organizers could only get benefit from the lease fees collected. This then constitutes the principles and values contained in the ijarah agreement and the ujrah aspects in the sharia pawnshop review (rahn).","author":[{"dropping-particle":"","family":"Yanthiani","given":"Lenny","non-dropping-particle":"","parse-names":false,"suffix":""}],"container-title":"International Journal of Nusantara Islam","id":"ITEM-1","issue":"1","issued":{"date-parts":[["2020"]]},"page":"1-9","title":"Moral Value of Ijarah and Ujrah: Review of Rahn Concept in Islam","type":"article-journal","volume":"8"},"uris":["http://www.mendeley.com/documents/?uuid=798a2a75-6f03-403b-a87a-b738b801d3e2"]}],"mendeley":{"formattedCitation":"Lenny Yanthiani, “Moral Value of Ijarah and Ujrah: Review of Rahn Concept in Islam,” &lt;i&gt;International Journal of Nusantara Islam&lt;/i&gt; 8, no. 1 (2020): 1–9.","plainTextFormattedCitation":"Lenny Yanthiani, “Moral Value of Ijarah and Ujrah: Review of Rahn Concept in Islam,” International Journal of Nusantara Islam 8, no. 1 (2020): 1–9.","previouslyFormattedCitation":"Lenny Yanthiani, “Moral Value of Ijarah and Ujrah: Review of Rahn Concept in Islam,” &lt;i&gt;International Journal of Nusantara Islam&lt;/i&gt; 8, no. 1 (2020): 1–9."},"properties":{"noteIndex":37},"schema":"https://github.com/citation-style-language/schema/raw/master/csl-citation.json"}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Lenny Yanthiani, “Moral Value of Ijarah and Ujrah: Review of Rahn Concept in Islam,” </w:t>
      </w:r>
      <w:r w:rsidRPr="00D653EF">
        <w:rPr>
          <w:rFonts w:ascii="Garamond" w:hAnsi="Garamond"/>
          <w:i/>
          <w:noProof/>
        </w:rPr>
        <w:t>International Journal of Nusantara Islam</w:t>
      </w:r>
      <w:r w:rsidRPr="00D653EF">
        <w:rPr>
          <w:rFonts w:ascii="Garamond" w:hAnsi="Garamond"/>
          <w:noProof/>
        </w:rPr>
        <w:t xml:space="preserve"> 8, no. 1 (2020): 1–9.</w:t>
      </w:r>
      <w:r w:rsidRPr="00D653EF">
        <w:rPr>
          <w:rFonts w:ascii="Garamond" w:hAnsi="Garamond"/>
        </w:rPr>
        <w:fldChar w:fldCharType="end"/>
      </w:r>
    </w:p>
  </w:footnote>
  <w:footnote w:id="38">
    <w:p w:rsidR="007B39DC" w:rsidRPr="00D653EF" w:rsidRDefault="007B39DC" w:rsidP="00D653EF">
      <w:pPr>
        <w:pStyle w:val="FootnoteText"/>
        <w:ind w:firstLine="720"/>
        <w:jc w:val="both"/>
        <w:rPr>
          <w:rFonts w:ascii="Garamond" w:hAnsi="Garamond"/>
        </w:rPr>
      </w:pPr>
      <w:r w:rsidRPr="00D653EF">
        <w:rPr>
          <w:rStyle w:val="FootnoteReference"/>
          <w:rFonts w:ascii="Garamond" w:hAnsi="Garamond"/>
        </w:rPr>
        <w:footnoteRef/>
      </w:r>
      <w:r w:rsidRPr="00D653EF">
        <w:rPr>
          <w:rFonts w:ascii="Garamond" w:hAnsi="Garamond"/>
        </w:rPr>
        <w:t xml:space="preserve"> </w:t>
      </w:r>
      <w:r w:rsidRPr="00D653EF">
        <w:rPr>
          <w:rFonts w:ascii="Garamond" w:hAnsi="Garamond"/>
        </w:rPr>
        <w:fldChar w:fldCharType="begin" w:fldLock="1"/>
      </w:r>
      <w:r w:rsidR="00843023" w:rsidRPr="00D653EF">
        <w:rPr>
          <w:rFonts w:ascii="Garamond" w:hAnsi="Garamond"/>
        </w:rPr>
        <w:instrText>ADDIN CSL_CITATION {"citationItems":[{"id":"ITEM-1","itemData":{"DOI":"10.5539/ass.v10n15p37","ISSN":"19112025","abstract":"The forward contract is one of derivative instruments. The value of this contract is derived from the values of underlying assets such as commodities, equities, and currencies. Muslim scholars differ on the permissibility of forward contracts. Among the key issues raised in the forward contract is the issue of gharar. In general, gharar means an excessive uncertainty and risk. However, not all contracts containing the element of gharar void the contract. This article attempts to formulate a parameter for gharar that voids the contract based on the opinions of classical and current scholars. It also analyses the elements of gharar that exist in forward contracts of crude palm oil in Malaysia. This study uses a thematic analysis approach to explain the data collected through secondary sources and interviews with few individuals involved in this industry. Based on the analysis of forward contracts on the parameter of gharar, the finding of this research indicates that the issue of gharar exists in forward contracts does not void the contracts.","author":[{"dropping-particle":"","family":"Nordin","given":"Nadhirah","non-dropping-particle":"","parse-names":false,"suffix":""},{"dropping-particle":"","family":"Aziz","given":"Sumayyah Abdul","non-dropping-particle":"","parse-names":false,"suffix":""},{"dropping-particle":"","family":"Ahmad","given":"Azlin Alisa","non-dropping-particle":"","parse-names":false,"suffix":""},{"dropping-particle":"","family":"Daud","given":"Normadiah","non-dropping-particle":"","parse-names":false,"suffix":""}],"container-title":"Asian Social Science","id":"ITEM-1","issue":"15","issued":{"date-parts":[["2014"]]},"page":"37-47","title":"Contracting with Gharar (Uncertainty) in forward contract: What does Islam says?","type":"article-journal","volume":"10"},"uris":["http://www.mendeley.com/documents/?uuid=f9612466-8998-48c1-81e0-6553fe3f5da6"]}],"mendeley":{"formattedCitation":"Nadhirah Nordin et al., “Contracting with Gharar (Uncertainty) in Forward Contract: What Does Islam Says?,” &lt;i&gt;Asian Social Science&lt;/i&gt; 10, no. 15 (2014): 37–47.","plainTextFormattedCitation":"Nadhirah Nordin et al., “Contracting with Gharar (Uncertainty) in Forward Contract: What Does Islam Says?,” Asian Social Science 10, no. 15 (2014): 37–47.","previouslyFormattedCitation":"Nadhirah Nordin et al., “Contracting with Gharar (Uncertainty) in Forward Contract: What Does Islam Says?,” &lt;i&gt;Asian Social Science&lt;/i&gt; 10, no. 15 (2014): 37–47."},"properties":{"noteIndex":38},"schema":"https://github.com/citation-style-language/schema/raw/master/csl-citation.json"}</w:instrText>
      </w:r>
      <w:r w:rsidRPr="00D653EF">
        <w:rPr>
          <w:rFonts w:ascii="Garamond" w:hAnsi="Garamond"/>
        </w:rPr>
        <w:fldChar w:fldCharType="separate"/>
      </w:r>
      <w:r w:rsidRPr="00D653EF">
        <w:rPr>
          <w:rFonts w:ascii="Garamond" w:hAnsi="Garamond"/>
          <w:noProof/>
        </w:rPr>
        <w:t xml:space="preserve">Nadhirah Nordin et al., “Contracting with Gharar (Uncertainty) in Forward Contract: What Does Islam Says?,” </w:t>
      </w:r>
      <w:r w:rsidRPr="00D653EF">
        <w:rPr>
          <w:rFonts w:ascii="Garamond" w:hAnsi="Garamond"/>
          <w:i/>
          <w:noProof/>
        </w:rPr>
        <w:t>Asian Social Science</w:t>
      </w:r>
      <w:r w:rsidRPr="00D653EF">
        <w:rPr>
          <w:rFonts w:ascii="Garamond" w:hAnsi="Garamond"/>
          <w:noProof/>
        </w:rPr>
        <w:t xml:space="preserve"> 10, no. 15 (2014): 37–47.</w:t>
      </w:r>
      <w:r w:rsidRPr="00D653EF">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3A" w:rsidRPr="004B673A" w:rsidRDefault="004B673A" w:rsidP="007F0524">
    <w:pPr>
      <w:pStyle w:val="Header"/>
      <w:rPr>
        <w:rFonts w:ascii="Garamond" w:hAnsi="Garamond"/>
        <w:sz w:val="20"/>
        <w:szCs w:val="20"/>
      </w:rPr>
    </w:pPr>
    <w:r>
      <w:rPr>
        <w:rFonts w:ascii="Garamond" w:hAnsi="Garamond"/>
        <w:sz w:val="20"/>
        <w:szCs w:val="20"/>
      </w:rPr>
      <w:t xml:space="preserve">Al-Istinbath: Jurnal Hukum Islam, Vol. </w:t>
    </w:r>
    <w:r w:rsidR="007F0524">
      <w:rPr>
        <w:rFonts w:ascii="Garamond" w:hAnsi="Garamond"/>
        <w:sz w:val="20"/>
        <w:szCs w:val="20"/>
      </w:rPr>
      <w:t>x,</w:t>
    </w:r>
    <w:r>
      <w:rPr>
        <w:rFonts w:ascii="Garamond" w:hAnsi="Garamond"/>
        <w:sz w:val="20"/>
        <w:szCs w:val="20"/>
      </w:rPr>
      <w:t xml:space="preserve"> No. </w:t>
    </w:r>
    <w:proofErr w:type="gramStart"/>
    <w:r w:rsidR="007F0524">
      <w:rPr>
        <w:rFonts w:ascii="Garamond" w:hAnsi="Garamond"/>
        <w:sz w:val="20"/>
        <w:szCs w:val="20"/>
      </w:rPr>
      <w:t>x,</w:t>
    </w:r>
    <w:r>
      <w:rPr>
        <w:rFonts w:ascii="Garamond" w:hAnsi="Garamond"/>
        <w:sz w:val="20"/>
        <w:szCs w:val="20"/>
      </w:rPr>
      <w:t xml:space="preserve"> …</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9A" w:rsidRPr="004B673A" w:rsidRDefault="00CB732A" w:rsidP="008643E2">
    <w:pPr>
      <w:pStyle w:val="Header"/>
      <w:jc w:val="right"/>
      <w:rPr>
        <w:rFonts w:ascii="Garamond" w:hAnsi="Garamond"/>
        <w:sz w:val="20"/>
        <w:szCs w:val="20"/>
      </w:rPr>
    </w:pPr>
    <w:r>
      <w:rPr>
        <w:rFonts w:ascii="Garamond" w:hAnsi="Garamond"/>
        <w:sz w:val="20"/>
        <w:szCs w:val="20"/>
      </w:rPr>
      <w:t xml:space="preserve">Ismail </w:t>
    </w:r>
    <w:proofErr w:type="spellStart"/>
    <w:r>
      <w:rPr>
        <w:rFonts w:ascii="Garamond" w:hAnsi="Garamond"/>
        <w:sz w:val="20"/>
        <w:szCs w:val="20"/>
      </w:rPr>
      <w:t>Jalili</w:t>
    </w:r>
    <w:proofErr w:type="spellEnd"/>
    <w:r>
      <w:rPr>
        <w:rFonts w:ascii="Garamond" w:hAnsi="Garamond"/>
        <w:sz w:val="20"/>
        <w:szCs w:val="20"/>
      </w:rPr>
      <w:t xml:space="preserve">, et. </w:t>
    </w:r>
    <w:proofErr w:type="gramStart"/>
    <w:r w:rsidR="008643E2">
      <w:rPr>
        <w:rFonts w:ascii="Garamond" w:hAnsi="Garamond"/>
        <w:sz w:val="20"/>
        <w:szCs w:val="20"/>
      </w:rPr>
      <w:t>a</w:t>
    </w:r>
    <w:r>
      <w:rPr>
        <w:rFonts w:ascii="Garamond" w:hAnsi="Garamond"/>
        <w:sz w:val="20"/>
        <w:szCs w:val="20"/>
      </w:rPr>
      <w:t>l</w:t>
    </w:r>
    <w:proofErr w:type="gramEnd"/>
    <w:r>
      <w:rPr>
        <w:rFonts w:ascii="Garamond" w:hAnsi="Garamond"/>
        <w:sz w:val="20"/>
        <w:szCs w:val="20"/>
      </w:rPr>
      <w:t>: The Applicability of Leasing Contracts</w:t>
    </w:r>
    <w:r w:rsidR="008643E2">
      <w:rPr>
        <w:rFonts w:ascii="Garamond" w:hAnsi="Garamond"/>
        <w:sz w:val="20"/>
        <w:szCs w:val="20"/>
      </w:rPr>
      <w:t xml:space="preserve"> in Islamic Law</w:t>
    </w:r>
    <w:r w:rsidR="004B673A" w:rsidRPr="004B673A">
      <w:rPr>
        <w:rFonts w:ascii="Garamond" w:hAnsi="Garamond"/>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hemeColor="text1"/>
      </w:tblBorders>
      <w:tblLook w:val="04A0" w:firstRow="1" w:lastRow="0" w:firstColumn="1" w:lastColumn="0" w:noHBand="0" w:noVBand="1"/>
    </w:tblPr>
    <w:tblGrid>
      <w:gridCol w:w="2735"/>
      <w:gridCol w:w="264"/>
      <w:gridCol w:w="4346"/>
    </w:tblGrid>
    <w:tr w:rsidR="007F0524" w:rsidRPr="00085D80" w:rsidTr="00634329">
      <w:tc>
        <w:tcPr>
          <w:tcW w:w="2880" w:type="dxa"/>
        </w:tcPr>
        <w:p w:rsidR="007F0524" w:rsidRPr="00085D80" w:rsidRDefault="007F0524" w:rsidP="00634329">
          <w:pPr>
            <w:rPr>
              <w:rFonts w:ascii="Cambria" w:hAnsi="Cambria"/>
              <w:b/>
              <w:bCs/>
              <w:sz w:val="40"/>
              <w:szCs w:val="48"/>
              <w:u w:val="single"/>
            </w:rPr>
          </w:pPr>
          <w:r w:rsidRPr="00085D80">
            <w:rPr>
              <w:rFonts w:ascii="Cambria" w:hAnsi="Cambria"/>
              <w:b/>
              <w:bCs/>
              <w:sz w:val="40"/>
              <w:szCs w:val="48"/>
              <w:u w:val="single"/>
            </w:rPr>
            <w:t>Al-Istinbath</w:t>
          </w:r>
        </w:p>
        <w:p w:rsidR="007F0524" w:rsidRPr="00085D80" w:rsidRDefault="007F0524" w:rsidP="00634329">
          <w:pPr>
            <w:rPr>
              <w:rFonts w:ascii="Cambria" w:hAnsi="Cambria"/>
              <w:sz w:val="40"/>
              <w:szCs w:val="48"/>
            </w:rPr>
          </w:pPr>
          <w:r w:rsidRPr="00085D80">
            <w:rPr>
              <w:rFonts w:ascii="Cambria" w:hAnsi="Cambria"/>
              <w:sz w:val="26"/>
              <w:szCs w:val="34"/>
            </w:rPr>
            <w:t>Jurnal Hukum Islam</w:t>
          </w:r>
        </w:p>
      </w:tc>
      <w:tc>
        <w:tcPr>
          <w:tcW w:w="271" w:type="dxa"/>
        </w:tcPr>
        <w:p w:rsidR="007F0524" w:rsidRPr="00085D80" w:rsidRDefault="007F0524" w:rsidP="00634329">
          <w:pPr>
            <w:rPr>
              <w:rFonts w:ascii="Garamond" w:hAnsi="Garamond"/>
            </w:rPr>
          </w:pPr>
        </w:p>
      </w:tc>
      <w:tc>
        <w:tcPr>
          <w:tcW w:w="4362" w:type="dxa"/>
        </w:tcPr>
        <w:p w:rsidR="007F0524" w:rsidRPr="00512364" w:rsidRDefault="007F0524" w:rsidP="007F0524">
          <w:pPr>
            <w:tabs>
              <w:tab w:val="left" w:pos="1350"/>
              <w:tab w:val="right" w:pos="7483"/>
            </w:tabs>
            <w:jc w:val="right"/>
            <w:rPr>
              <w:rFonts w:ascii="Garamond" w:hAnsi="Garamond"/>
              <w:sz w:val="20"/>
              <w:szCs w:val="20"/>
            </w:rPr>
          </w:pPr>
          <w:r w:rsidRPr="00085D80">
            <w:rPr>
              <w:rFonts w:ascii="Garamond" w:hAnsi="Garamond"/>
              <w:sz w:val="20"/>
              <w:szCs w:val="20"/>
            </w:rPr>
            <w:t xml:space="preserve">Vol. </w:t>
          </w:r>
          <w:r>
            <w:rPr>
              <w:rFonts w:ascii="Garamond" w:hAnsi="Garamond"/>
              <w:sz w:val="20"/>
              <w:szCs w:val="20"/>
            </w:rPr>
            <w:t>x</w:t>
          </w:r>
          <w:r w:rsidRPr="00085D80">
            <w:rPr>
              <w:rFonts w:ascii="Garamond" w:hAnsi="Garamond"/>
              <w:sz w:val="20"/>
              <w:szCs w:val="20"/>
            </w:rPr>
            <w:t xml:space="preserve">. No. </w:t>
          </w:r>
          <w:proofErr w:type="gramStart"/>
          <w:r>
            <w:rPr>
              <w:rFonts w:ascii="Garamond" w:hAnsi="Garamond"/>
              <w:sz w:val="20"/>
              <w:szCs w:val="20"/>
            </w:rPr>
            <w:t>x</w:t>
          </w:r>
          <w:r w:rsidRPr="00085D80">
            <w:rPr>
              <w:rFonts w:ascii="Garamond" w:hAnsi="Garamond"/>
              <w:sz w:val="20"/>
              <w:szCs w:val="20"/>
            </w:rPr>
            <w:t xml:space="preserve">, </w:t>
          </w:r>
          <w:r>
            <w:rPr>
              <w:rFonts w:ascii="Garamond" w:hAnsi="Garamond"/>
              <w:sz w:val="20"/>
              <w:szCs w:val="20"/>
            </w:rPr>
            <w:t>…</w:t>
          </w:r>
          <w:r w:rsidRPr="00085D80">
            <w:rPr>
              <w:rFonts w:ascii="Garamond" w:hAnsi="Garamond"/>
              <w:sz w:val="20"/>
              <w:szCs w:val="20"/>
            </w:rPr>
            <w:t xml:space="preserve"> </w:t>
          </w:r>
          <w:r>
            <w:rPr>
              <w:rFonts w:ascii="Garamond" w:hAnsi="Garamond"/>
              <w:sz w:val="20"/>
              <w:szCs w:val="20"/>
            </w:rPr>
            <w:t>….</w:t>
          </w:r>
          <w:proofErr w:type="gramEnd"/>
        </w:p>
        <w:p w:rsidR="007F0524" w:rsidRPr="00085D80" w:rsidRDefault="007F0524" w:rsidP="00634329">
          <w:pPr>
            <w:tabs>
              <w:tab w:val="left" w:pos="1350"/>
              <w:tab w:val="right" w:pos="7483"/>
            </w:tabs>
            <w:jc w:val="right"/>
            <w:rPr>
              <w:rFonts w:ascii="Garamond" w:hAnsi="Garamond"/>
              <w:sz w:val="20"/>
              <w:szCs w:val="20"/>
            </w:rPr>
          </w:pPr>
          <w:r w:rsidRPr="00085D80">
            <w:rPr>
              <w:rFonts w:ascii="Garamond" w:hAnsi="Garamond"/>
              <w:sz w:val="20"/>
              <w:szCs w:val="20"/>
            </w:rPr>
            <w:t>P-ISSN: 2548-3374 (p), 25483382 (e)</w:t>
          </w:r>
        </w:p>
        <w:p w:rsidR="007F0524" w:rsidRPr="00085D80" w:rsidRDefault="007F0524" w:rsidP="00634329">
          <w:pPr>
            <w:tabs>
              <w:tab w:val="left" w:pos="1350"/>
              <w:tab w:val="right" w:pos="7483"/>
            </w:tabs>
            <w:jc w:val="right"/>
            <w:rPr>
              <w:rFonts w:ascii="Garamond" w:hAnsi="Garamond"/>
              <w:sz w:val="20"/>
              <w:szCs w:val="20"/>
            </w:rPr>
          </w:pPr>
          <w:r w:rsidRPr="00085D80">
            <w:rPr>
              <w:rFonts w:ascii="Garamond" w:hAnsi="Garamond"/>
              <w:sz w:val="20"/>
              <w:szCs w:val="20"/>
            </w:rPr>
            <w:t>http://journal.iaincurup.ac.id/index.php/alistinbath</w:t>
          </w:r>
        </w:p>
      </w:tc>
    </w:tr>
  </w:tbl>
  <w:p w:rsidR="007F0524" w:rsidRPr="00085D80" w:rsidRDefault="007F0524" w:rsidP="007F0524">
    <w:pPr>
      <w:pStyle w:val="Header"/>
      <w:tabs>
        <w:tab w:val="clear" w:pos="4680"/>
        <w:tab w:val="clear" w:pos="9360"/>
        <w:tab w:val="left" w:pos="54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0BB"/>
    <w:multiLevelType w:val="hybridMultilevel"/>
    <w:tmpl w:val="8C7039C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A0"/>
    <w:rsid w:val="00002D00"/>
    <w:rsid w:val="00011FF5"/>
    <w:rsid w:val="00031BA3"/>
    <w:rsid w:val="00054BE0"/>
    <w:rsid w:val="00056FEA"/>
    <w:rsid w:val="000C0E5B"/>
    <w:rsid w:val="00157936"/>
    <w:rsid w:val="001678F8"/>
    <w:rsid w:val="001C3E2F"/>
    <w:rsid w:val="001D08EE"/>
    <w:rsid w:val="001D0F9F"/>
    <w:rsid w:val="001D6C73"/>
    <w:rsid w:val="0023111D"/>
    <w:rsid w:val="002649AF"/>
    <w:rsid w:val="00283366"/>
    <w:rsid w:val="00295061"/>
    <w:rsid w:val="002A316E"/>
    <w:rsid w:val="002A7E82"/>
    <w:rsid w:val="002D1A40"/>
    <w:rsid w:val="002E5FF8"/>
    <w:rsid w:val="002F7CE2"/>
    <w:rsid w:val="00310893"/>
    <w:rsid w:val="00331F87"/>
    <w:rsid w:val="003363B0"/>
    <w:rsid w:val="003472C9"/>
    <w:rsid w:val="0035149D"/>
    <w:rsid w:val="00373504"/>
    <w:rsid w:val="003803F4"/>
    <w:rsid w:val="003C2876"/>
    <w:rsid w:val="003E69D7"/>
    <w:rsid w:val="00411A85"/>
    <w:rsid w:val="00470B70"/>
    <w:rsid w:val="004B47A0"/>
    <w:rsid w:val="004B673A"/>
    <w:rsid w:val="00502045"/>
    <w:rsid w:val="00514431"/>
    <w:rsid w:val="005148D2"/>
    <w:rsid w:val="005348B7"/>
    <w:rsid w:val="00551873"/>
    <w:rsid w:val="0055557A"/>
    <w:rsid w:val="00563A30"/>
    <w:rsid w:val="00570694"/>
    <w:rsid w:val="00582E93"/>
    <w:rsid w:val="005943C6"/>
    <w:rsid w:val="005A0886"/>
    <w:rsid w:val="005A7216"/>
    <w:rsid w:val="005D248F"/>
    <w:rsid w:val="0062030F"/>
    <w:rsid w:val="00622E68"/>
    <w:rsid w:val="006472D0"/>
    <w:rsid w:val="00651BAF"/>
    <w:rsid w:val="00663296"/>
    <w:rsid w:val="006861D6"/>
    <w:rsid w:val="00697AC9"/>
    <w:rsid w:val="006A7EA6"/>
    <w:rsid w:val="006B2FCA"/>
    <w:rsid w:val="00740E15"/>
    <w:rsid w:val="00774FCA"/>
    <w:rsid w:val="00797785"/>
    <w:rsid w:val="007B39DC"/>
    <w:rsid w:val="007D3445"/>
    <w:rsid w:val="007F0524"/>
    <w:rsid w:val="007F591F"/>
    <w:rsid w:val="00843023"/>
    <w:rsid w:val="008521E7"/>
    <w:rsid w:val="008643E2"/>
    <w:rsid w:val="00874552"/>
    <w:rsid w:val="00874F38"/>
    <w:rsid w:val="00890C8E"/>
    <w:rsid w:val="0090780F"/>
    <w:rsid w:val="009C3630"/>
    <w:rsid w:val="00A06B3B"/>
    <w:rsid w:val="00A22BE9"/>
    <w:rsid w:val="00A245A5"/>
    <w:rsid w:val="00A75DC8"/>
    <w:rsid w:val="00A961FE"/>
    <w:rsid w:val="00AA6643"/>
    <w:rsid w:val="00AE0C2E"/>
    <w:rsid w:val="00B72224"/>
    <w:rsid w:val="00BA1829"/>
    <w:rsid w:val="00BB55F6"/>
    <w:rsid w:val="00BC21C8"/>
    <w:rsid w:val="00BC7F8D"/>
    <w:rsid w:val="00BD6445"/>
    <w:rsid w:val="00BF1093"/>
    <w:rsid w:val="00BF1C71"/>
    <w:rsid w:val="00BF2D2E"/>
    <w:rsid w:val="00C363F0"/>
    <w:rsid w:val="00C43F3C"/>
    <w:rsid w:val="00C532D9"/>
    <w:rsid w:val="00C53EFE"/>
    <w:rsid w:val="00C61F06"/>
    <w:rsid w:val="00C657D6"/>
    <w:rsid w:val="00C817D9"/>
    <w:rsid w:val="00C9077C"/>
    <w:rsid w:val="00CA2424"/>
    <w:rsid w:val="00CB732A"/>
    <w:rsid w:val="00CC7A5A"/>
    <w:rsid w:val="00CE76F1"/>
    <w:rsid w:val="00D33C80"/>
    <w:rsid w:val="00D653EF"/>
    <w:rsid w:val="00D67F24"/>
    <w:rsid w:val="00D74FDA"/>
    <w:rsid w:val="00DA6A74"/>
    <w:rsid w:val="00DC61C6"/>
    <w:rsid w:val="00E12DD2"/>
    <w:rsid w:val="00E52F1E"/>
    <w:rsid w:val="00E617C2"/>
    <w:rsid w:val="00E64CF2"/>
    <w:rsid w:val="00E7186C"/>
    <w:rsid w:val="00ED2998"/>
    <w:rsid w:val="00F2742F"/>
    <w:rsid w:val="00F3060E"/>
    <w:rsid w:val="00F46CCA"/>
    <w:rsid w:val="00F94AFC"/>
    <w:rsid w:val="00FA724D"/>
    <w:rsid w:val="00FD0C2D"/>
    <w:rsid w:val="00FD2E8B"/>
    <w:rsid w:val="00FD7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FA8F1B-52A8-4C81-9412-C34FB2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A0"/>
    <w:rPr>
      <w:rFonts w:ascii="Calibri" w:eastAsia="Times New Roman" w:hAnsi="Calibri" w:cs="Arial"/>
    </w:rPr>
  </w:style>
  <w:style w:type="paragraph" w:styleId="Heading1">
    <w:name w:val="heading 1"/>
    <w:basedOn w:val="Normal"/>
    <w:next w:val="Normal"/>
    <w:link w:val="Heading1Char"/>
    <w:qFormat/>
    <w:rsid w:val="001678F8"/>
    <w:pPr>
      <w:keepNext/>
      <w:spacing w:after="0" w:line="480" w:lineRule="auto"/>
      <w:jc w:val="center"/>
      <w:outlineLvl w:val="0"/>
    </w:pPr>
    <w:rPr>
      <w:rFonts w:ascii="Times New Roman" w:hAnsi="Times New Roman" w:cs="Times New Roman"/>
      <w:b/>
      <w:b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A0"/>
    <w:pPr>
      <w:tabs>
        <w:tab w:val="center" w:pos="4680"/>
        <w:tab w:val="right" w:pos="9360"/>
      </w:tabs>
    </w:pPr>
  </w:style>
  <w:style w:type="character" w:customStyle="1" w:styleId="HeaderChar">
    <w:name w:val="Header Char"/>
    <w:basedOn w:val="DefaultParagraphFont"/>
    <w:link w:val="Header"/>
    <w:uiPriority w:val="99"/>
    <w:rsid w:val="004B47A0"/>
    <w:rPr>
      <w:rFonts w:ascii="Calibri" w:eastAsia="Times New Roman" w:hAnsi="Calibri" w:cs="Arial"/>
    </w:rPr>
  </w:style>
  <w:style w:type="paragraph" w:styleId="ListParagraph">
    <w:name w:val="List Paragraph"/>
    <w:basedOn w:val="Normal"/>
    <w:uiPriority w:val="34"/>
    <w:qFormat/>
    <w:rsid w:val="004B47A0"/>
    <w:pPr>
      <w:ind w:left="720"/>
      <w:contextualSpacing/>
    </w:pPr>
  </w:style>
  <w:style w:type="paragraph" w:styleId="BalloonText">
    <w:name w:val="Balloon Text"/>
    <w:basedOn w:val="Normal"/>
    <w:link w:val="BalloonTextChar"/>
    <w:uiPriority w:val="99"/>
    <w:semiHidden/>
    <w:unhideWhenUsed/>
    <w:rsid w:val="004B4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A0"/>
    <w:rPr>
      <w:rFonts w:ascii="Tahoma" w:eastAsia="Times New Roman" w:hAnsi="Tahoma" w:cs="Tahoma"/>
      <w:sz w:val="16"/>
      <w:szCs w:val="16"/>
    </w:rPr>
  </w:style>
  <w:style w:type="paragraph" w:customStyle="1" w:styleId="Default">
    <w:name w:val="Default"/>
    <w:rsid w:val="00FD0C2D"/>
    <w:pPr>
      <w:autoSpaceDE w:val="0"/>
      <w:autoSpaceDN w:val="0"/>
      <w:adjustRightInd w:val="0"/>
      <w:spacing w:after="0" w:line="240" w:lineRule="auto"/>
    </w:pPr>
    <w:rPr>
      <w:rFonts w:ascii="Garamond" w:hAnsi="Garamond" w:cs="Garamond"/>
      <w:color w:val="000000"/>
      <w:sz w:val="24"/>
      <w:szCs w:val="24"/>
    </w:rPr>
  </w:style>
  <w:style w:type="paragraph" w:customStyle="1" w:styleId="Normal1">
    <w:name w:val="Normal1"/>
    <w:rsid w:val="005A0886"/>
    <w:pPr>
      <w:spacing w:after="160" w:line="256" w:lineRule="auto"/>
    </w:pPr>
    <w:rPr>
      <w:rFonts w:ascii="Calibri" w:eastAsia="Times New Roman" w:hAnsi="Calibri" w:cs="Calibri"/>
      <w:color w:val="000000"/>
      <w:lang w:val="id-ID"/>
    </w:rPr>
  </w:style>
  <w:style w:type="paragraph" w:styleId="Footer">
    <w:name w:val="footer"/>
    <w:basedOn w:val="Normal"/>
    <w:link w:val="FooterChar"/>
    <w:uiPriority w:val="99"/>
    <w:unhideWhenUsed/>
    <w:rsid w:val="005A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886"/>
    <w:rPr>
      <w:rFonts w:ascii="Calibri" w:eastAsia="Times New Roman" w:hAnsi="Calibri" w:cs="Arial"/>
    </w:rPr>
  </w:style>
  <w:style w:type="paragraph" w:styleId="HTMLPreformatted">
    <w:name w:val="HTML Preformatted"/>
    <w:basedOn w:val="Normal"/>
    <w:link w:val="HTMLPreformattedChar"/>
    <w:uiPriority w:val="99"/>
    <w:semiHidden/>
    <w:unhideWhenUsed/>
    <w:rsid w:val="00ED2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D2998"/>
    <w:rPr>
      <w:rFonts w:ascii="Courier New" w:eastAsia="Times New Roman" w:hAnsi="Courier New" w:cs="Courier New"/>
      <w:sz w:val="20"/>
      <w:szCs w:val="20"/>
    </w:rPr>
  </w:style>
  <w:style w:type="character" w:customStyle="1" w:styleId="y2iqfc">
    <w:name w:val="y2iqfc"/>
    <w:basedOn w:val="DefaultParagraphFont"/>
    <w:rsid w:val="00ED2998"/>
  </w:style>
  <w:style w:type="paragraph" w:styleId="FootnoteText">
    <w:name w:val="footnote text"/>
    <w:aliases w:val="Char,char"/>
    <w:basedOn w:val="Normal"/>
    <w:link w:val="FootnoteTextChar"/>
    <w:uiPriority w:val="99"/>
    <w:unhideWhenUsed/>
    <w:rsid w:val="00373504"/>
    <w:pPr>
      <w:spacing w:after="0" w:line="240" w:lineRule="auto"/>
    </w:pPr>
    <w:rPr>
      <w:sz w:val="20"/>
      <w:szCs w:val="20"/>
    </w:rPr>
  </w:style>
  <w:style w:type="character" w:customStyle="1" w:styleId="FootnoteTextChar">
    <w:name w:val="Footnote Text Char"/>
    <w:aliases w:val="Char Char,char Char"/>
    <w:basedOn w:val="DefaultParagraphFont"/>
    <w:link w:val="FootnoteText"/>
    <w:uiPriority w:val="99"/>
    <w:rsid w:val="00373504"/>
    <w:rPr>
      <w:rFonts w:ascii="Calibri" w:eastAsia="Times New Roman" w:hAnsi="Calibri" w:cs="Arial"/>
      <w:sz w:val="20"/>
      <w:szCs w:val="20"/>
    </w:rPr>
  </w:style>
  <w:style w:type="character" w:styleId="FootnoteReference">
    <w:name w:val="footnote reference"/>
    <w:basedOn w:val="DefaultParagraphFont"/>
    <w:uiPriority w:val="99"/>
    <w:unhideWhenUsed/>
    <w:rsid w:val="00373504"/>
    <w:rPr>
      <w:vertAlign w:val="superscript"/>
    </w:rPr>
  </w:style>
  <w:style w:type="paragraph" w:styleId="Bibliography">
    <w:name w:val="Bibliography"/>
    <w:basedOn w:val="Normal"/>
    <w:next w:val="Normal"/>
    <w:uiPriority w:val="37"/>
    <w:unhideWhenUsed/>
    <w:rsid w:val="00CC7A5A"/>
    <w:pPr>
      <w:spacing w:after="0" w:line="240" w:lineRule="auto"/>
      <w:ind w:left="720" w:hanging="720"/>
    </w:pPr>
  </w:style>
  <w:style w:type="character" w:styleId="Emphasis">
    <w:name w:val="Emphasis"/>
    <w:basedOn w:val="DefaultParagraphFont"/>
    <w:uiPriority w:val="20"/>
    <w:qFormat/>
    <w:rsid w:val="00774FCA"/>
    <w:rPr>
      <w:i/>
      <w:iCs/>
    </w:rPr>
  </w:style>
  <w:style w:type="character" w:styleId="Hyperlink">
    <w:name w:val="Hyperlink"/>
    <w:basedOn w:val="DefaultParagraphFont"/>
    <w:uiPriority w:val="99"/>
    <w:unhideWhenUsed/>
    <w:rsid w:val="00774FCA"/>
    <w:rPr>
      <w:color w:val="0000FF"/>
      <w:u w:val="single"/>
    </w:rPr>
  </w:style>
  <w:style w:type="table" w:styleId="TableGrid">
    <w:name w:val="Table Grid"/>
    <w:basedOn w:val="TableNormal"/>
    <w:uiPriority w:val="59"/>
    <w:rsid w:val="007F0524"/>
    <w:pPr>
      <w:spacing w:after="0" w:line="240" w:lineRule="auto"/>
    </w:pPr>
    <w:rPr>
      <w:rFonts w:eastAsia="Times New Roman" w:cs="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2E"/>
    <w:rPr>
      <w:b/>
      <w:bCs/>
    </w:rPr>
  </w:style>
  <w:style w:type="paragraph" w:styleId="Title">
    <w:name w:val="Title"/>
    <w:basedOn w:val="Normal"/>
    <w:link w:val="TitleChar"/>
    <w:qFormat/>
    <w:rsid w:val="00411A85"/>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rsid w:val="00411A85"/>
    <w:rPr>
      <w:rFonts w:ascii="Times New Roman" w:eastAsia="Times New Roman" w:hAnsi="Times New Roman" w:cs="Times New Roman"/>
      <w:b/>
      <w:bCs/>
      <w:sz w:val="28"/>
      <w:szCs w:val="24"/>
      <w:lang w:val="id-ID"/>
    </w:rPr>
  </w:style>
  <w:style w:type="character" w:customStyle="1" w:styleId="Heading1Char">
    <w:name w:val="Heading 1 Char"/>
    <w:basedOn w:val="DefaultParagraphFont"/>
    <w:link w:val="Heading1"/>
    <w:rsid w:val="001678F8"/>
    <w:rPr>
      <w:rFonts w:ascii="Times New Roman" w:eastAsia="Times New Roman" w:hAnsi="Times New Roman"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87206">
      <w:bodyDiv w:val="1"/>
      <w:marLeft w:val="0"/>
      <w:marRight w:val="0"/>
      <w:marTop w:val="0"/>
      <w:marBottom w:val="0"/>
      <w:divBdr>
        <w:top w:val="none" w:sz="0" w:space="0" w:color="auto"/>
        <w:left w:val="none" w:sz="0" w:space="0" w:color="auto"/>
        <w:bottom w:val="none" w:sz="0" w:space="0" w:color="auto"/>
        <w:right w:val="none" w:sz="0" w:space="0" w:color="auto"/>
      </w:divBdr>
    </w:div>
    <w:div w:id="615527398">
      <w:bodyDiv w:val="1"/>
      <w:marLeft w:val="0"/>
      <w:marRight w:val="0"/>
      <w:marTop w:val="0"/>
      <w:marBottom w:val="0"/>
      <w:divBdr>
        <w:top w:val="none" w:sz="0" w:space="0" w:color="auto"/>
        <w:left w:val="none" w:sz="0" w:space="0" w:color="auto"/>
        <w:bottom w:val="none" w:sz="0" w:space="0" w:color="auto"/>
        <w:right w:val="none" w:sz="0" w:space="0" w:color="auto"/>
      </w:divBdr>
    </w:div>
    <w:div w:id="1205293730">
      <w:bodyDiv w:val="1"/>
      <w:marLeft w:val="0"/>
      <w:marRight w:val="0"/>
      <w:marTop w:val="0"/>
      <w:marBottom w:val="0"/>
      <w:divBdr>
        <w:top w:val="none" w:sz="0" w:space="0" w:color="auto"/>
        <w:left w:val="none" w:sz="0" w:space="0" w:color="auto"/>
        <w:bottom w:val="none" w:sz="0" w:space="0" w:color="auto"/>
        <w:right w:val="none" w:sz="0" w:space="0" w:color="auto"/>
      </w:divBdr>
    </w:div>
    <w:div w:id="1206716378">
      <w:bodyDiv w:val="1"/>
      <w:marLeft w:val="0"/>
      <w:marRight w:val="0"/>
      <w:marTop w:val="0"/>
      <w:marBottom w:val="0"/>
      <w:divBdr>
        <w:top w:val="none" w:sz="0" w:space="0" w:color="auto"/>
        <w:left w:val="none" w:sz="0" w:space="0" w:color="auto"/>
        <w:bottom w:val="none" w:sz="0" w:space="0" w:color="auto"/>
        <w:right w:val="none" w:sz="0" w:space="0" w:color="auto"/>
      </w:divBdr>
    </w:div>
    <w:div w:id="1784379453">
      <w:bodyDiv w:val="1"/>
      <w:marLeft w:val="0"/>
      <w:marRight w:val="0"/>
      <w:marTop w:val="0"/>
      <w:marBottom w:val="0"/>
      <w:divBdr>
        <w:top w:val="none" w:sz="0" w:space="0" w:color="auto"/>
        <w:left w:val="none" w:sz="0" w:space="0" w:color="auto"/>
        <w:bottom w:val="none" w:sz="0" w:space="0" w:color="auto"/>
        <w:right w:val="none" w:sz="0" w:space="0" w:color="auto"/>
      </w:divBdr>
    </w:div>
    <w:div w:id="2023315862">
      <w:bodyDiv w:val="1"/>
      <w:marLeft w:val="0"/>
      <w:marRight w:val="0"/>
      <w:marTop w:val="0"/>
      <w:marBottom w:val="0"/>
      <w:divBdr>
        <w:top w:val="none" w:sz="0" w:space="0" w:color="auto"/>
        <w:left w:val="none" w:sz="0" w:space="0" w:color="auto"/>
        <w:bottom w:val="none" w:sz="0" w:space="0" w:color="auto"/>
        <w:right w:val="none" w:sz="0" w:space="0" w:color="auto"/>
      </w:divBdr>
    </w:div>
    <w:div w:id="21441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jalili@mail.uinfasbengkulu.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7637-6F50-4C81-AC46-E1A2A113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21</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alistinbath</dc:creator>
  <cp:lastModifiedBy>USER</cp:lastModifiedBy>
  <cp:revision>26</cp:revision>
  <cp:lastPrinted>2022-01-06T14:10:00Z</cp:lastPrinted>
  <dcterms:created xsi:type="dcterms:W3CDTF">2023-07-31T16:01:00Z</dcterms:created>
  <dcterms:modified xsi:type="dcterms:W3CDTF">2023-08-01T02:59:00Z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id="1rWu6ZVd"/&gt;&lt;style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http://www.zotero.org/styles/chicago-note-bibliography</vt:lpwstr>
  </property>
  <property fmtid="{D5CDD505-2E9C-101B-9397-08002B2CF9AE}" pid="11" name="Mendeley Recent Style Name 3_1">
    <vt:lpwstr>Chicago Manual of Style 17th edition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11th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http://www.zotero.org/styles/norsk-apa-manual-note</vt:lpwstr>
  </property>
  <property fmtid="{D5CDD505-2E9C-101B-9397-08002B2CF9AE}" pid="21" name="Mendeley Recent Style Name 8_1">
    <vt:lpwstr>Norsk APA-manual - APA 7th edition (note)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Citation Style_1">
    <vt:lpwstr>http://www.zotero.org/styles/turabian-fullnote-bibliography</vt:lpwstr>
  </property>
  <property fmtid="{D5CDD505-2E9C-101B-9397-08002B2CF9AE}" pid="25" name="Mendeley Document_1">
    <vt:lpwstr>True</vt:lpwstr>
  </property>
  <property fmtid="{D5CDD505-2E9C-101B-9397-08002B2CF9AE}" pid="26" name="Mendeley Unique User Id_1">
    <vt:lpwstr>5a1927d8-75da-3283-a25d-f47d617103fb</vt:lpwstr>
  </property>
</Properties>
</file>