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7109" w14:textId="77777777" w:rsidR="00D512C9" w:rsidRDefault="00000000">
      <w:pPr>
        <w:jc w:val="center"/>
        <w:rPr>
          <w:b/>
          <w:bCs/>
          <w:sz w:val="32"/>
          <w:szCs w:val="32"/>
        </w:rPr>
      </w:pPr>
      <w:r>
        <w:rPr>
          <w:b/>
          <w:bCs/>
          <w:sz w:val="32"/>
          <w:szCs w:val="32"/>
        </w:rPr>
        <w:t>Service Learning Towards Character Education Curriculum in Higher Education Institution: A Systematic Literature Review</w:t>
      </w:r>
    </w:p>
    <w:p w14:paraId="7D4324E8" w14:textId="77777777" w:rsidR="00D512C9" w:rsidRDefault="00D512C9">
      <w:pPr>
        <w:jc w:val="center"/>
        <w:rPr>
          <w:b/>
          <w:bCs/>
          <w:sz w:val="32"/>
          <w:szCs w:val="32"/>
        </w:rPr>
      </w:pPr>
    </w:p>
    <w:p w14:paraId="13EBD2CB" w14:textId="77777777" w:rsidR="00D512C9" w:rsidRDefault="00D512C9">
      <w:pPr>
        <w:jc w:val="center"/>
        <w:rPr>
          <w:b/>
          <w:bCs/>
        </w:rPr>
      </w:pPr>
    </w:p>
    <w:p w14:paraId="5902689F" w14:textId="77777777" w:rsidR="00D512C9" w:rsidRDefault="00000000">
      <w:pPr>
        <w:jc w:val="center"/>
        <w:rPr>
          <w:b/>
          <w:bCs/>
        </w:rPr>
      </w:pPr>
      <w:r>
        <w:rPr>
          <w:b/>
          <w:bCs/>
        </w:rPr>
        <w:t>Obby Taufik Hidayat</w:t>
      </w:r>
      <w:r>
        <w:rPr>
          <w:b/>
          <w:bCs/>
          <w:vertAlign w:val="superscript"/>
        </w:rPr>
        <w:t>12</w:t>
      </w:r>
      <w:r>
        <w:rPr>
          <w:b/>
          <w:bCs/>
          <w:lang w:val="id-ID"/>
        </w:rPr>
        <w:t xml:space="preserve">, </w:t>
      </w:r>
      <w:r>
        <w:rPr>
          <w:b/>
          <w:bCs/>
        </w:rPr>
        <w:t>Vishalache Balakrishnan</w:t>
      </w:r>
      <w:r>
        <w:rPr>
          <w:b/>
          <w:bCs/>
          <w:vertAlign w:val="superscript"/>
        </w:rPr>
        <w:t>1</w:t>
      </w:r>
    </w:p>
    <w:p w14:paraId="4C74826A" w14:textId="77777777" w:rsidR="00D512C9" w:rsidRDefault="00000000">
      <w:pPr>
        <w:jc w:val="center"/>
        <w:rPr>
          <w:sz w:val="16"/>
          <w:szCs w:val="16"/>
        </w:rPr>
      </w:pPr>
      <w:r>
        <w:rPr>
          <w:sz w:val="16"/>
          <w:szCs w:val="16"/>
          <w:vertAlign w:val="superscript"/>
        </w:rPr>
        <w:t>1</w:t>
      </w:r>
      <w:r>
        <w:rPr>
          <w:sz w:val="16"/>
          <w:szCs w:val="16"/>
        </w:rPr>
        <w:t>Faculty of Education, University of Malaya, Malaysia</w:t>
      </w:r>
    </w:p>
    <w:p w14:paraId="2CBBF081" w14:textId="77777777" w:rsidR="00D512C9" w:rsidRDefault="00000000">
      <w:pPr>
        <w:jc w:val="center"/>
        <w:rPr>
          <w:sz w:val="16"/>
          <w:szCs w:val="16"/>
        </w:rPr>
      </w:pPr>
      <w:r>
        <w:rPr>
          <w:sz w:val="16"/>
          <w:szCs w:val="16"/>
          <w:vertAlign w:val="superscript"/>
        </w:rPr>
        <w:t>2</w:t>
      </w:r>
      <w:r>
        <w:rPr>
          <w:sz w:val="16"/>
          <w:szCs w:val="16"/>
        </w:rPr>
        <w:t>Faculty of Teacher Training and Education, Universitas Muhammadiyah Surakarta, Indonesia</w:t>
      </w:r>
    </w:p>
    <w:p w14:paraId="41065017" w14:textId="77777777" w:rsidR="00D512C9" w:rsidRDefault="00D512C9">
      <w:pPr>
        <w:jc w:val="center"/>
      </w:pPr>
    </w:p>
    <w:tbl>
      <w:tblPr>
        <w:tblStyle w:val="TableGrid"/>
        <w:tblW w:w="8845" w:type="dxa"/>
        <w:jc w:val="center"/>
        <w:tblLook w:val="04A0" w:firstRow="1" w:lastRow="0" w:firstColumn="1" w:lastColumn="0" w:noHBand="0" w:noVBand="1"/>
      </w:tblPr>
      <w:tblGrid>
        <w:gridCol w:w="2787"/>
        <w:gridCol w:w="282"/>
        <w:gridCol w:w="5776"/>
      </w:tblGrid>
      <w:tr w:rsidR="00D512C9" w14:paraId="4A9DFEB2" w14:textId="77777777">
        <w:trPr>
          <w:jc w:val="center"/>
        </w:trPr>
        <w:tc>
          <w:tcPr>
            <w:tcW w:w="2802" w:type="dxa"/>
            <w:tcBorders>
              <w:top w:val="double" w:sz="4" w:space="0" w:color="auto"/>
              <w:left w:val="nil"/>
              <w:bottom w:val="single" w:sz="4" w:space="0" w:color="auto"/>
              <w:right w:val="nil"/>
            </w:tcBorders>
          </w:tcPr>
          <w:p w14:paraId="2A3B6A48" w14:textId="77777777" w:rsidR="00D512C9" w:rsidRDefault="00000000">
            <w:pPr>
              <w:spacing w:before="120"/>
              <w:jc w:val="both"/>
              <w:rPr>
                <w:b/>
              </w:rPr>
            </w:pPr>
            <w:r>
              <w:rPr>
                <w:b/>
              </w:rPr>
              <w:t>Article Info</w:t>
            </w:r>
          </w:p>
        </w:tc>
        <w:tc>
          <w:tcPr>
            <w:tcW w:w="283" w:type="dxa"/>
            <w:tcBorders>
              <w:top w:val="double" w:sz="4" w:space="0" w:color="auto"/>
              <w:left w:val="nil"/>
              <w:bottom w:val="nil"/>
              <w:right w:val="nil"/>
            </w:tcBorders>
          </w:tcPr>
          <w:p w14:paraId="44692386" w14:textId="77777777" w:rsidR="00D512C9" w:rsidRDefault="00D512C9">
            <w:pPr>
              <w:spacing w:before="120"/>
              <w:jc w:val="center"/>
            </w:pPr>
          </w:p>
        </w:tc>
        <w:tc>
          <w:tcPr>
            <w:tcW w:w="5812" w:type="dxa"/>
            <w:tcBorders>
              <w:top w:val="double" w:sz="4" w:space="0" w:color="auto"/>
              <w:left w:val="nil"/>
              <w:bottom w:val="single" w:sz="4" w:space="0" w:color="auto"/>
              <w:right w:val="nil"/>
            </w:tcBorders>
          </w:tcPr>
          <w:p w14:paraId="10849D94" w14:textId="77777777" w:rsidR="00D512C9" w:rsidRDefault="00000000">
            <w:pPr>
              <w:spacing w:before="120"/>
              <w:rPr>
                <w:color w:val="000000"/>
                <w:sz w:val="24"/>
                <w:szCs w:val="24"/>
              </w:rPr>
            </w:pPr>
            <w:r>
              <w:rPr>
                <w:b/>
                <w:bCs/>
                <w:iCs/>
                <w:color w:val="000000"/>
              </w:rPr>
              <w:t xml:space="preserve">ABSTRACT </w:t>
            </w:r>
          </w:p>
        </w:tc>
      </w:tr>
      <w:tr w:rsidR="00D512C9" w14:paraId="2ADD92BD" w14:textId="77777777">
        <w:trPr>
          <w:trHeight w:val="1268"/>
          <w:jc w:val="center"/>
        </w:trPr>
        <w:tc>
          <w:tcPr>
            <w:tcW w:w="2802" w:type="dxa"/>
            <w:tcBorders>
              <w:top w:val="single" w:sz="4" w:space="0" w:color="auto"/>
              <w:left w:val="nil"/>
              <w:bottom w:val="single" w:sz="4" w:space="0" w:color="auto"/>
              <w:right w:val="nil"/>
            </w:tcBorders>
          </w:tcPr>
          <w:p w14:paraId="2A40DAE4" w14:textId="77777777" w:rsidR="00D512C9" w:rsidRDefault="00000000">
            <w:pPr>
              <w:spacing w:before="120" w:after="120"/>
              <w:jc w:val="both"/>
              <w:rPr>
                <w:b/>
                <w:i/>
              </w:rPr>
            </w:pPr>
            <w:r>
              <w:rPr>
                <w:b/>
                <w:i/>
              </w:rPr>
              <w:t>Article history:</w:t>
            </w:r>
          </w:p>
          <w:p w14:paraId="151A29B5" w14:textId="77777777" w:rsidR="00D512C9" w:rsidRDefault="00000000">
            <w:pPr>
              <w:jc w:val="both"/>
            </w:pPr>
            <w:r>
              <w:t>Received mm dd, yyyy</w:t>
            </w:r>
          </w:p>
          <w:p w14:paraId="27BEC62B" w14:textId="77777777" w:rsidR="00D512C9" w:rsidRDefault="00000000">
            <w:pPr>
              <w:jc w:val="both"/>
            </w:pPr>
            <w:r>
              <w:t>Revised mm dd, yyyy</w:t>
            </w:r>
          </w:p>
          <w:p w14:paraId="5CC5290D" w14:textId="77777777" w:rsidR="00D512C9" w:rsidRDefault="00000000">
            <w:pPr>
              <w:jc w:val="both"/>
            </w:pPr>
            <w:r>
              <w:t>Accepted mm dd, yyyy</w:t>
            </w:r>
          </w:p>
          <w:p w14:paraId="12C4B1DD" w14:textId="77777777" w:rsidR="00D512C9" w:rsidRDefault="00D512C9">
            <w:pPr>
              <w:jc w:val="both"/>
            </w:pPr>
          </w:p>
        </w:tc>
        <w:tc>
          <w:tcPr>
            <w:tcW w:w="283" w:type="dxa"/>
            <w:vMerge w:val="restart"/>
            <w:tcBorders>
              <w:top w:val="nil"/>
              <w:left w:val="nil"/>
              <w:bottom w:val="nil"/>
              <w:right w:val="nil"/>
            </w:tcBorders>
          </w:tcPr>
          <w:p w14:paraId="1EE83278" w14:textId="77777777" w:rsidR="00D512C9" w:rsidRDefault="00D512C9">
            <w:pPr>
              <w:spacing w:before="120"/>
              <w:jc w:val="both"/>
            </w:pPr>
          </w:p>
        </w:tc>
        <w:tc>
          <w:tcPr>
            <w:tcW w:w="5812" w:type="dxa"/>
            <w:vMerge w:val="restart"/>
            <w:tcBorders>
              <w:top w:val="single" w:sz="4" w:space="0" w:color="auto"/>
              <w:left w:val="nil"/>
              <w:bottom w:val="nil"/>
              <w:right w:val="nil"/>
            </w:tcBorders>
          </w:tcPr>
          <w:p w14:paraId="4CE4EE80" w14:textId="77777777" w:rsidR="00D512C9" w:rsidRDefault="00D512C9">
            <w:pPr>
              <w:jc w:val="both"/>
              <w:rPr>
                <w:sz w:val="18"/>
                <w:szCs w:val="18"/>
              </w:rPr>
            </w:pPr>
          </w:p>
          <w:p w14:paraId="3BDCB51B" w14:textId="4AE9E0C1" w:rsidR="00690E10" w:rsidRDefault="00000000">
            <w:pPr>
              <w:jc w:val="both"/>
              <w:rPr>
                <w:sz w:val="18"/>
                <w:szCs w:val="18"/>
              </w:rPr>
            </w:pPr>
            <w:r>
              <w:rPr>
                <w:sz w:val="18"/>
                <w:szCs w:val="18"/>
              </w:rPr>
              <w:t xml:space="preserve">Service learning is crucial for cultivating character in higher education institutions. However, more study still needs to be done in this study area. Therefore, this study thoroughly examined how service learning contributes to character development in higher education institutions. </w:t>
            </w:r>
            <w:r w:rsidR="00690E10" w:rsidRPr="00690E10">
              <w:rPr>
                <w:sz w:val="18"/>
                <w:szCs w:val="18"/>
              </w:rPr>
              <w:t xml:space="preserve">Articles published in </w:t>
            </w:r>
            <w:r w:rsidR="00175486">
              <w:rPr>
                <w:sz w:val="18"/>
                <w:szCs w:val="18"/>
              </w:rPr>
              <w:t xml:space="preserve">trustworthy </w:t>
            </w:r>
            <w:r w:rsidR="00690E10" w:rsidRPr="00690E10">
              <w:rPr>
                <w:sz w:val="18"/>
                <w:szCs w:val="18"/>
              </w:rPr>
              <w:t>databases (Web of Science and Scopus) from 2013 to 2023 were reviewed, and 9 of 859 were selected for detailed  synthesis</w:t>
            </w:r>
            <w:r w:rsidR="00175486">
              <w:rPr>
                <w:sz w:val="18"/>
                <w:szCs w:val="18"/>
              </w:rPr>
              <w:t xml:space="preserve"> and analysis</w:t>
            </w:r>
            <w:r w:rsidR="00690E10" w:rsidRPr="00690E10">
              <w:rPr>
                <w:sz w:val="18"/>
                <w:szCs w:val="18"/>
              </w:rPr>
              <w:t>.</w:t>
            </w:r>
          </w:p>
          <w:p w14:paraId="059E743A" w14:textId="09603025" w:rsidR="00D512C9" w:rsidRDefault="00000000">
            <w:pPr>
              <w:jc w:val="both"/>
              <w:rPr>
                <w:sz w:val="18"/>
                <w:szCs w:val="18"/>
              </w:rPr>
            </w:pPr>
            <w:r>
              <w:rPr>
                <w:sz w:val="18"/>
                <w:szCs w:val="18"/>
              </w:rPr>
              <w:t xml:space="preserve">Based on three study objectives, this review examined three primary fields: (1) service learning in character education curriculum, (2) service learning values, and (3) </w:t>
            </w:r>
            <w:r w:rsidR="00336203">
              <w:rPr>
                <w:sz w:val="18"/>
                <w:szCs w:val="18"/>
              </w:rPr>
              <w:t>method of</w:t>
            </w:r>
            <w:r>
              <w:rPr>
                <w:sz w:val="18"/>
                <w:szCs w:val="18"/>
              </w:rPr>
              <w:t xml:space="preserve"> service learning. The results state that the reflection component pedagogy in service learning is a suitable method used by previous researchers to develop a character education curriculum. In addition, there were sixteen (16) values-based graduates that service learning was believed to instill, with responsibility and compassion being the two most important. This study suggests that service learning is a significant factor in implementing an effective character education curriculum. This study is also a reference for future researchers and curriculum designers or policymaker in establishing a character education curriculum through Higher Education service-learning standards.</w:t>
            </w:r>
          </w:p>
        </w:tc>
      </w:tr>
      <w:tr w:rsidR="00D512C9" w14:paraId="2525C1B1" w14:textId="77777777">
        <w:trPr>
          <w:trHeight w:val="1231"/>
          <w:jc w:val="center"/>
        </w:trPr>
        <w:tc>
          <w:tcPr>
            <w:tcW w:w="2802" w:type="dxa"/>
            <w:vMerge w:val="restart"/>
            <w:tcBorders>
              <w:top w:val="single" w:sz="4" w:space="0" w:color="auto"/>
              <w:left w:val="nil"/>
              <w:bottom w:val="single" w:sz="4" w:space="0" w:color="auto"/>
              <w:right w:val="nil"/>
            </w:tcBorders>
          </w:tcPr>
          <w:p w14:paraId="115322F2" w14:textId="77777777" w:rsidR="00D512C9" w:rsidRDefault="00000000">
            <w:pPr>
              <w:spacing w:before="120" w:after="120"/>
              <w:jc w:val="both"/>
              <w:rPr>
                <w:b/>
                <w:i/>
              </w:rPr>
            </w:pPr>
            <w:r>
              <w:rPr>
                <w:b/>
                <w:i/>
              </w:rPr>
              <w:t>Keywords:</w:t>
            </w:r>
          </w:p>
          <w:p w14:paraId="3D705FED" w14:textId="77777777" w:rsidR="00D512C9" w:rsidRDefault="00000000">
            <w:pPr>
              <w:jc w:val="both"/>
              <w:rPr>
                <w:i/>
                <w:iCs/>
              </w:rPr>
            </w:pPr>
            <w:r>
              <w:rPr>
                <w:i/>
                <w:iCs/>
              </w:rPr>
              <w:t>Service Learning</w:t>
            </w:r>
          </w:p>
          <w:p w14:paraId="1B1CE1EA" w14:textId="77777777" w:rsidR="00D512C9" w:rsidRDefault="00000000">
            <w:pPr>
              <w:jc w:val="both"/>
              <w:rPr>
                <w:i/>
                <w:iCs/>
              </w:rPr>
            </w:pPr>
            <w:r>
              <w:rPr>
                <w:i/>
                <w:iCs/>
              </w:rPr>
              <w:t>Character Education</w:t>
            </w:r>
          </w:p>
          <w:p w14:paraId="3E13872E" w14:textId="77777777" w:rsidR="00D512C9" w:rsidRDefault="00000000">
            <w:pPr>
              <w:jc w:val="both"/>
              <w:rPr>
                <w:i/>
                <w:iCs/>
              </w:rPr>
            </w:pPr>
            <w:r>
              <w:rPr>
                <w:i/>
                <w:iCs/>
              </w:rPr>
              <w:t>Curriculum</w:t>
            </w:r>
          </w:p>
          <w:p w14:paraId="0E35B9E5" w14:textId="77777777" w:rsidR="00D512C9" w:rsidRDefault="00000000">
            <w:pPr>
              <w:jc w:val="both"/>
              <w:rPr>
                <w:i/>
                <w:iCs/>
              </w:rPr>
            </w:pPr>
            <w:r>
              <w:rPr>
                <w:i/>
                <w:iCs/>
              </w:rPr>
              <w:t>Higher Education Institution</w:t>
            </w:r>
          </w:p>
          <w:p w14:paraId="3E2932ED" w14:textId="77777777" w:rsidR="00D512C9" w:rsidRDefault="00D512C9">
            <w:pPr>
              <w:jc w:val="both"/>
              <w:rPr>
                <w:b/>
                <w:i/>
              </w:rPr>
            </w:pPr>
          </w:p>
        </w:tc>
        <w:tc>
          <w:tcPr>
            <w:tcW w:w="283" w:type="dxa"/>
            <w:vMerge/>
            <w:tcBorders>
              <w:top w:val="nil"/>
              <w:left w:val="nil"/>
              <w:bottom w:val="nil"/>
              <w:right w:val="nil"/>
            </w:tcBorders>
          </w:tcPr>
          <w:p w14:paraId="4D93726F" w14:textId="77777777" w:rsidR="00D512C9" w:rsidRDefault="00D512C9">
            <w:pPr>
              <w:spacing w:before="120"/>
              <w:jc w:val="both"/>
            </w:pPr>
          </w:p>
        </w:tc>
        <w:tc>
          <w:tcPr>
            <w:tcW w:w="5812" w:type="dxa"/>
            <w:vMerge/>
            <w:tcBorders>
              <w:top w:val="nil"/>
              <w:left w:val="nil"/>
              <w:bottom w:val="nil"/>
              <w:right w:val="nil"/>
            </w:tcBorders>
          </w:tcPr>
          <w:p w14:paraId="2C99D8FA" w14:textId="77777777" w:rsidR="00D512C9" w:rsidRDefault="00D512C9">
            <w:pPr>
              <w:spacing w:before="120"/>
              <w:jc w:val="both"/>
              <w:rPr>
                <w:iCs/>
                <w:color w:val="000000"/>
                <w:sz w:val="18"/>
                <w:szCs w:val="18"/>
              </w:rPr>
            </w:pPr>
          </w:p>
        </w:tc>
      </w:tr>
      <w:tr w:rsidR="00D512C9" w14:paraId="7F6A8729" w14:textId="77777777">
        <w:trPr>
          <w:trHeight w:val="70"/>
          <w:jc w:val="center"/>
        </w:trPr>
        <w:tc>
          <w:tcPr>
            <w:tcW w:w="2802" w:type="dxa"/>
            <w:vMerge/>
            <w:tcBorders>
              <w:top w:val="single" w:sz="4" w:space="0" w:color="auto"/>
              <w:left w:val="nil"/>
              <w:bottom w:val="single" w:sz="4" w:space="0" w:color="auto"/>
              <w:right w:val="nil"/>
            </w:tcBorders>
          </w:tcPr>
          <w:p w14:paraId="34847918" w14:textId="77777777" w:rsidR="00D512C9" w:rsidRDefault="00D512C9">
            <w:pPr>
              <w:spacing w:before="120" w:after="120"/>
              <w:jc w:val="both"/>
              <w:rPr>
                <w:b/>
                <w:i/>
              </w:rPr>
            </w:pPr>
          </w:p>
        </w:tc>
        <w:tc>
          <w:tcPr>
            <w:tcW w:w="283" w:type="dxa"/>
            <w:vMerge/>
            <w:tcBorders>
              <w:top w:val="nil"/>
              <w:left w:val="nil"/>
              <w:bottom w:val="nil"/>
              <w:right w:val="nil"/>
            </w:tcBorders>
          </w:tcPr>
          <w:p w14:paraId="592666BB" w14:textId="77777777" w:rsidR="00D512C9" w:rsidRDefault="00D512C9">
            <w:pPr>
              <w:spacing w:before="120"/>
              <w:jc w:val="both"/>
            </w:pPr>
          </w:p>
        </w:tc>
        <w:tc>
          <w:tcPr>
            <w:tcW w:w="5812" w:type="dxa"/>
            <w:tcBorders>
              <w:top w:val="nil"/>
              <w:left w:val="nil"/>
              <w:bottom w:val="single" w:sz="4" w:space="0" w:color="auto"/>
              <w:right w:val="nil"/>
            </w:tcBorders>
          </w:tcPr>
          <w:p w14:paraId="31400C0B" w14:textId="77777777" w:rsidR="00D512C9" w:rsidRDefault="00000000">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011AE25C" w14:textId="77777777" w:rsidR="00D512C9" w:rsidRDefault="00000000">
            <w:pPr>
              <w:spacing w:before="120" w:after="120"/>
              <w:jc w:val="right"/>
              <w:rPr>
                <w:i/>
                <w:iCs/>
                <w:color w:val="000000"/>
                <w:sz w:val="18"/>
                <w:szCs w:val="18"/>
              </w:rPr>
            </w:pPr>
            <w:r>
              <w:rPr>
                <w:noProof/>
              </w:rPr>
              <w:drawing>
                <wp:inline distT="0" distB="0" distL="0" distR="0" wp14:anchorId="100F613F" wp14:editId="391264A9">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57275" cy="371475"/>
                          </a:xfrm>
                          <a:prstGeom prst="rect">
                            <a:avLst/>
                          </a:prstGeom>
                          <a:noFill/>
                          <a:ln>
                            <a:noFill/>
                          </a:ln>
                        </pic:spPr>
                      </pic:pic>
                    </a:graphicData>
                  </a:graphic>
                </wp:inline>
              </w:drawing>
            </w:r>
          </w:p>
        </w:tc>
      </w:tr>
      <w:tr w:rsidR="00D512C9" w14:paraId="6B109318" w14:textId="77777777">
        <w:trPr>
          <w:jc w:val="center"/>
        </w:trPr>
        <w:tc>
          <w:tcPr>
            <w:tcW w:w="8897" w:type="dxa"/>
            <w:gridSpan w:val="3"/>
            <w:tcBorders>
              <w:top w:val="nil"/>
              <w:left w:val="nil"/>
              <w:bottom w:val="double" w:sz="4" w:space="0" w:color="auto"/>
              <w:right w:val="nil"/>
            </w:tcBorders>
          </w:tcPr>
          <w:p w14:paraId="34D02263" w14:textId="77777777" w:rsidR="00D512C9" w:rsidRDefault="00000000">
            <w:pPr>
              <w:spacing w:before="120" w:after="120"/>
              <w:rPr>
                <w:b/>
                <w:i/>
              </w:rPr>
            </w:pPr>
            <w:r>
              <w:rPr>
                <w:b/>
                <w:i/>
              </w:rPr>
              <w:t>Corresponding Author:</w:t>
            </w:r>
          </w:p>
          <w:p w14:paraId="04B391E3" w14:textId="395B4EAB" w:rsidR="009A6002" w:rsidRDefault="009A6002">
            <w:r>
              <w:t>Obby Taufik Hidayat</w:t>
            </w:r>
          </w:p>
          <w:p w14:paraId="2833ECCF" w14:textId="3E90A80E" w:rsidR="00D512C9" w:rsidRDefault="00000000">
            <w:pPr>
              <w:spacing w:after="120"/>
              <w:rPr>
                <w:color w:val="000000"/>
                <w:sz w:val="18"/>
                <w:szCs w:val="18"/>
              </w:rPr>
            </w:pPr>
            <w:r>
              <w:t xml:space="preserve">Email: </w:t>
            </w:r>
            <w:r w:rsidR="009A6002">
              <w:t>s2035075</w:t>
            </w:r>
            <w:r>
              <w:t>@</w:t>
            </w:r>
            <w:r w:rsidR="009A6002">
              <w:t>siswa.um</w:t>
            </w:r>
            <w:r>
              <w:t>.edu.my</w:t>
            </w:r>
          </w:p>
        </w:tc>
      </w:tr>
    </w:tbl>
    <w:p w14:paraId="75E7EE03" w14:textId="77777777" w:rsidR="00D512C9" w:rsidRDefault="00D512C9">
      <w:pPr>
        <w:jc w:val="both"/>
      </w:pPr>
    </w:p>
    <w:p w14:paraId="5DA2D150" w14:textId="77777777" w:rsidR="00D512C9" w:rsidRDefault="00D512C9">
      <w:pPr>
        <w:jc w:val="both"/>
      </w:pPr>
    </w:p>
    <w:p w14:paraId="4A44DD60" w14:textId="77777777" w:rsidR="00D512C9" w:rsidRDefault="00000000">
      <w:pPr>
        <w:numPr>
          <w:ilvl w:val="0"/>
          <w:numId w:val="4"/>
        </w:numPr>
        <w:tabs>
          <w:tab w:val="left" w:pos="0"/>
        </w:tabs>
        <w:ind w:left="284" w:hanging="284"/>
        <w:rPr>
          <w:b/>
          <w:bCs/>
          <w:lang w:val="id-ID"/>
        </w:rPr>
      </w:pPr>
      <w:r>
        <w:rPr>
          <w:b/>
          <w:bCs/>
          <w:lang w:val="id-ID"/>
        </w:rPr>
        <w:t>INTRODUCTION</w:t>
      </w:r>
      <w:r>
        <w:rPr>
          <w:b/>
          <w:bCs/>
        </w:rPr>
        <w:t xml:space="preserve"> </w:t>
      </w:r>
    </w:p>
    <w:p w14:paraId="4EED9A9E" w14:textId="77777777" w:rsidR="00D512C9" w:rsidRDefault="00000000">
      <w:pPr>
        <w:tabs>
          <w:tab w:val="left" w:pos="426"/>
        </w:tabs>
        <w:ind w:left="426" w:hanging="426"/>
        <w:rPr>
          <w:b/>
          <w:bCs/>
          <w:lang w:val="id-ID"/>
        </w:rPr>
      </w:pPr>
      <w:r>
        <w:rPr>
          <w:b/>
          <w:bCs/>
        </w:rPr>
        <w:t>1.1 Background of Study</w:t>
      </w:r>
    </w:p>
    <w:p w14:paraId="0C518B13" w14:textId="607145EB" w:rsidR="00D512C9" w:rsidRDefault="00000000">
      <w:pPr>
        <w:ind w:firstLine="720"/>
        <w:jc w:val="both"/>
      </w:pPr>
      <w:bookmarkStart w:id="0" w:name="_Hlk80016671"/>
      <w:bookmarkStart w:id="1" w:name="_Hlk80000636"/>
      <w:r>
        <w:t xml:space="preserve">Character education has become an increasingly important concern in education, including higher education </w:t>
      </w:r>
      <w:r>
        <w:fldChar w:fldCharType="begin" w:fldLock="1"/>
      </w:r>
      <w:r w:rsidR="00C749C8">
        <w:instrText>ADDIN CSL_CITATION {"citationItems":[{"id":"ITEM-1","itemData":{"DOI":"10.1080/03057240.2012.690727","ISSN":"03057240","abstract":"Character education considers teachers to be role models, but it is unclear what this means in practice. Do teachers model admirable character traits? And do they do so effectively? In this article the relevant pedagogical and psychological literature is reviewed in order to shed light on these questions. First, the use of role modelling as a teaching method in secondary education is assessed. Second, adolescents' role models and their moral qualities are identified. Third, the psychology of moral learners is critically examined, using Bandura's social learning theory as point of departure. It turns out that role modelling is rarely used as an explicit teaching method and that only a very small percentage of adolescents recognises teachers as role models. If role modelling is to contribute to children's moral education, teachers are recommended to explain why the modelled traits are morally significant and how students can acquire these qualities for themselves. © 2013 Copyright Journal of Moral Education Ltd.","author":[{"dropping-particle":"","family":"Sanderse","given":"Wouter","non-dropping-particle":"","parse-names":false,"suffix":""}],"container-title":"Journal of Moral Education","id":"ITEM-1","issue":"1","issued":{"date-parts":[["2013"]]},"page":"28-42","title":"The meaning of role modelling in moral and character education","type":"article-journal","volume":"42"},"uris":["http://www.mendeley.com/documents/?uuid=8704d6f5-a03f-4178-8616-c75a80edb81c"]},{"id":"ITEM-2","itemData":{"DOI":"10.1080/0305764X.2019.1590529","ISSN":"14693577","abstract":"As part of a revival of interest in character education, English schools are required to teach the new ‘three Rs’: resilience; respect for ‘fundamental British values’; and responsibility for one’s own well-being. School inspectors evaluate children’s resilience, whilst the Department for Education has offered financial incentives to schools that ‘instil’ mental toughness and ‘grit’. However, this approach may prove counterproductive because it relies on teaching about desirable character traits and neglects the interpersonal relations within which ‘character’ develops. This paper argues for an alternative ‘fourth R’ of character education, based on Honneth’s theory of recognition. As an empathetic connection to others arising from their intrinsic worth, recognition precedes cognition and a detached, neutral stance. Recognition of others as a prerequisite for moral action provides a foundation for an approach to character education that takes account of intersubjective relationships in schools and the wider social context within which character is shaped.","author":[{"dropping-particle":"","family":"Bates","given":"Agnieszka","non-dropping-particle":"","parse-names":false,"suffix":""}],"container-title":"Cambridge Journal of Education","id":"ITEM-2","issue":"6","issued":{"date-parts":[["2019"]]},"page":"695-710","publisher":"Routledge","title":"Character education and the ‘priority of recognition’","type":"article-journal","volume":"49"},"uris":["http://www.mendeley.com/documents/?uuid=e4d2bbcc-d58e-4632-bec5-853512d3344f"]}],"mendeley":{"formattedCitation":"[1,2]","manualFormatting":"[1]-[2]","plainTextFormattedCitation":"[1,2]","previouslyFormattedCitation":"[1,2]"},"properties":{"noteIndex":0},"schema":"https://github.com/citation-style-language/schema/raw/master/csl-citation.json"}</w:instrText>
      </w:r>
      <w:r>
        <w:fldChar w:fldCharType="separate"/>
      </w:r>
      <w:r>
        <w:rPr>
          <w:noProof/>
        </w:rPr>
        <w:t>[1</w:t>
      </w:r>
      <w:r w:rsidR="00C749C8">
        <w:rPr>
          <w:noProof/>
        </w:rPr>
        <w:t>]-[</w:t>
      </w:r>
      <w:r>
        <w:rPr>
          <w:noProof/>
        </w:rPr>
        <w:t>2]</w:t>
      </w:r>
      <w:r>
        <w:fldChar w:fldCharType="end"/>
      </w:r>
      <w:r>
        <w:t xml:space="preserve">. In addition to mastery of academic knowledge and skills, character education is essential for students to develop strong character values or good morals. Embedding proper character education in the higher education curriculum can help students become moral and ethical individuals, have a positive attitude and social responsibility, and be capable of facing global challenges </w:t>
      </w:r>
      <w:r>
        <w:fldChar w:fldCharType="begin" w:fldLock="1"/>
      </w:r>
      <w:r>
        <w:instrText>ADDIN CSL_CITATION {"citationItems":[{"id":"ITEM-1","itemData":{"DOI":"10.1108/IJEM-07-2019-0231","ISBN":"0720190231","ISSN":"0951354X","abstract":"Purpose: The purpose of this paper is to explore the role of administration and faculty members in developing character education within public and private universities in Kuwait. It further aims to explore the value of character education in effecting the quality experience of higher education. Design/methodology/approach: The researchers employed a quantitative research paradigm, using a questionnaire survey method to collect data from faculty members at major public and private Kuwaiti universities. They used Statistical Package for the Social Sciences to analyze a total of 298 questionnaires. Findings: The findings revealed that universities do indeed play a “strong” role in student character education. However, within public universities, it is the faculty themselves who form the key ingredient in the process rather than the administrative body, which is perceived to have a “Medium” effect. Conversely, at private universities, the administration and faculty both merited a “strong” role in developing character education. Practical implications: The study will provide leaders with several recommendations to improve the integrated development of universities through fostering character education. Originality/value: While K-12 education has received significant attention regarding the moral and character development of students over the last few decades, this study, extends this research significantly into higher education; focusing upon character development at university and comparing its implementation at both public and private institutions.","author":[{"dropping-particle":"","family":"Alazmi","given":"Meznah Saad","non-dropping-particle":"","parse-names":false,"suffix":""},{"dropping-particle":"","family":"Alazmi","given":"Ayeshah Ahmed","non-dropping-particle":"","parse-names":false,"suffix":""}],"container-title":"International Journal of Educational Management","id":"ITEM-1","issue":"4","issued":{"date-parts":[["2020"]]},"page":"664-676","title":"The role of administration and faculty in developing character education within public and private universities in Kuwait","type":"article-journal","volume":"34"},"uris":["http://www.mendeley.com/documents/?uuid=940dfc7f-43e0-4397-b109-f2d7e1865ecc"]}],"mendeley":{"formattedCitation":"[3]","plainTextFormattedCitation":"[3]","previouslyFormattedCitation":"[3]"},"properties":{"noteIndex":0},"schema":"https://github.com/citation-style-language/schema/raw/master/csl-citation.json"}</w:instrText>
      </w:r>
      <w:r>
        <w:fldChar w:fldCharType="separate"/>
      </w:r>
      <w:r>
        <w:rPr>
          <w:noProof/>
        </w:rPr>
        <w:t>[3]</w:t>
      </w:r>
      <w:r>
        <w:fldChar w:fldCharType="end"/>
      </w:r>
      <w:r>
        <w:t xml:space="preserve">. In this case, Higher Education Institutions (HEIs) have responsible for creating excellent and intelligent graduates who can be desirable to society. However, the implementation of character education in HEIs, especially in Indonesia, is still dominated by an emphasis on the knowledge aspect </w:t>
      </w:r>
      <w:r>
        <w:fldChar w:fldCharType="begin" w:fldLock="1"/>
      </w:r>
      <w:r>
        <w:instrText>ADDIN CSL_CITATION {"citationItems":[{"id":"ITEM-1","itemData":{"author":[{"dropping-particle":"","family":"Diana","given":"Handoyo Luisa","non-dropping-particle":"","parse-names":false,"suffix":""},{"dropping-particle":"","family":"Paidi","given":"","non-dropping-particle":"","parse-names":false,"suffix":""},{"dropping-particle":"","family":"Paulus","given":"","non-dropping-particle":"","parse-names":false,"suffix":""}],"container-title":"Academia","id":"ITEM-1","issue":"20","issued":{"date-parts":[["2020"]]},"title":"Service-learning in Indonesia: The benefits of developing students’ characters in higher education Luisa Diana Handoyo 1 , Paidi 2 and Paulus 3 Suparno Yogyakarta State University, Sanata Dharma University","type":"article-journal"},"uris":["http://www.mendeley.com/documents/?uuid=f780559f-77f5-4a58-99e5-967e3a366dc6"]}],"mendeley":{"formattedCitation":"[4]","plainTextFormattedCitation":"[4]","previouslyFormattedCitation":"[4]"},"properties":{"noteIndex":0},"schema":"https://github.com/citation-style-language/schema/raw/master/csl-citation.json"}</w:instrText>
      </w:r>
      <w:r>
        <w:fldChar w:fldCharType="separate"/>
      </w:r>
      <w:r>
        <w:rPr>
          <w:noProof/>
        </w:rPr>
        <w:t>[4]</w:t>
      </w:r>
      <w:r>
        <w:fldChar w:fldCharType="end"/>
      </w:r>
      <w:r>
        <w:t xml:space="preserve">. Research has found that teaching students to become competent is relatively easier than teaching students to form 'good personalities' </w:t>
      </w:r>
      <w:r>
        <w:fldChar w:fldCharType="begin" w:fldLock="1"/>
      </w:r>
      <w:r>
        <w:instrText>ADDIN CSL_CITATION {"citationItems":[{"id":"ITEM-1","itemData":{"DOI":"10.1080/03057240.2021.1909547","ISSN":"14653877","abstract":"In this study, we investigate how the stakeholders of one college of education in a public university integrated a framework of character education into its institutional culture. Building on the notions of sensemaking and sensegiving, we found that the college’s character education initiative followed a five-part sequence of sensemaking and sensegiving phases, incorporating an additional key leadership activity which we differentiate as ‘sensegathering.’ We found that, as the organization regularly developed new iterations of the character education framework, with each iteration, the framework became more deeply rooted in the university’s charter and values.","author":[{"dropping-particle":"","family":"Nagashima","given":"Julie","non-dropping-particle":"","parse-names":false,"suffix":""},{"dropping-particle":"","family":"Gibbs","given":"Norman Paul","non-dropping-particle":"","parse-names":false,"suffix":""}],"container-title":"Journal of Moral Education","id":"ITEM-1","issue":"4","issued":{"date-parts":[["2022"]]},"page":"518-534","publisher":"Routledge","title":"Sensegathering and iteration: The evolution of a character education framework in higher education","type":"article-journal","volume":"51"},"uris":["http://www.mendeley.com/documents/?uuid=b0ccf407-dfc2-4dc9-8e58-b9ca384d6d56"]}],"mendeley":{"formattedCitation":"[5]","plainTextFormattedCitation":"[5]","previouslyFormattedCitation":"[5]"},"properties":{"noteIndex":0},"schema":"https://github.com/citation-style-language/schema/raw/master/csl-citation.json"}</w:instrText>
      </w:r>
      <w:r>
        <w:fldChar w:fldCharType="separate"/>
      </w:r>
      <w:r>
        <w:rPr>
          <w:noProof/>
        </w:rPr>
        <w:t>[5]</w:t>
      </w:r>
      <w:r>
        <w:fldChar w:fldCharType="end"/>
      </w:r>
      <w:r>
        <w:t xml:space="preserve">. It is because teachers can utilize various engaging but effective methods to teach several subjects using a predetermined curriculum or practical guidebook. Thus, the character education taught so far still dominates cognitive elements. Students learn more about character education theoretically than practically. On the other hand, in teaching character values, HEIs currently needs innovative and experience-based learning, such as service learning, where what students learn </w:t>
      </w:r>
      <w:r>
        <w:lastRenderedPageBreak/>
        <w:t xml:space="preserve">in class can be implemented in society. Therefore service learning is a significant program for developing student values, attitudes, and behavior.   </w:t>
      </w:r>
      <w:bookmarkStart w:id="2" w:name="_Hlk80000657"/>
      <w:bookmarkEnd w:id="0"/>
      <w:bookmarkEnd w:id="1"/>
    </w:p>
    <w:p w14:paraId="2F510C0E" w14:textId="5C879122" w:rsidR="00D512C9" w:rsidRDefault="00000000">
      <w:pPr>
        <w:jc w:val="both"/>
      </w:pPr>
      <w:r>
        <w:tab/>
        <w:t xml:space="preserve">Forecasting character values will be successful if the higher education service-learning program transforms the intended character values through the lessons it imparts </w:t>
      </w:r>
      <w:r>
        <w:fldChar w:fldCharType="begin" w:fldLock="1"/>
      </w:r>
      <w:r>
        <w:instrText>ADDIN CSL_CITATION {"citationItems":[{"id":"ITEM-1","itemData":{"DOI":"10.2304/csee.2011.10.2.147","ISSN":"2047-1734","author":[{"dropping-particle":"","family":"Inman","given":"Sally","non-dropping-particle":"","parse-names":false,"suffix":""},{"dropping-particle":"","family":"Mackay","given":"Sophie","non-dropping-particle":"","parse-names":false,"suffix":""},{"dropping-particle":"","family":"Rogers","given":"Maggie","non-dropping-particle":"","parse-names":false,"suffix":""}],"container-title":"Citizenship, Social and Economics Education","id":"ITEM-1","issue":"2-3","issued":{"date-parts":[["2011"]]},"page":"147-157","title":"Developing Values and Purposes in Teachers for a Better World: The Experience of the United Kingdom Teacher Education Network for Education for Sustainable Development/Global Citizenship","type":"article-journal","volume":"10"},"uris":["http://www.mendeley.com/documents/?uuid=4839ba75-e490-4274-934d-889b18c57ac9"]}],"mendeley":{"formattedCitation":"[6]","plainTextFormattedCitation":"[6]","previouslyFormattedCitation":"[6]"},"properties":{"noteIndex":0},"schema":"https://github.com/citation-style-language/schema/raw/master/csl-citation.json"}</w:instrText>
      </w:r>
      <w:r>
        <w:fldChar w:fldCharType="separate"/>
      </w:r>
      <w:r>
        <w:rPr>
          <w:noProof/>
        </w:rPr>
        <w:t>[6]</w:t>
      </w:r>
      <w:r>
        <w:fldChar w:fldCharType="end"/>
      </w:r>
      <w:r>
        <w:t xml:space="preserve">. In this situation, character values must be developed through service learning to educate young people academically and ethically. As a result, service learning is crucial in transforming character values, and character education curricula in higher education programmes become crucial. Research reveals that service learning has different characteristics in applying character education models. In addition, service learning has components regarding character education to be instilled in students. For instance, </w:t>
      </w:r>
      <w:r w:rsidR="00A83BA2">
        <w:t>Banyopadhyay</w:t>
      </w:r>
      <w:r>
        <w:t xml:space="preserve"> </w:t>
      </w:r>
      <w:r w:rsidR="00A83BA2">
        <w:fldChar w:fldCharType="begin" w:fldLock="1"/>
      </w:r>
      <w:r w:rsidR="00A83BA2">
        <w:instrText>ADDIN CSL_CITATION {"citationItems":[{"id":"ITEM-1","itemData":{"DOI":"10.1108/IJEM-08-2021-0327","ISSN":"0951354X","abstract":"Purpose: The paper makes an endeavour to explore the efficacy of service learning (SL) pedagogy in inculcating the value of diversity, equity and inclusion (DEI) with a focus on management education in India. Design/methodology/approach: The research methodology comprises a systematic survey of select relevant literature on SL and applying a novel approach to bring out certain key traits of SL initiatives. The paper also tries to decipher how the identified key traits could be regarded as contributing to the ethos of DEI among the learners. Based on insights from the systematic literature review and identified research gaps, an in-depth study of three SL initiatives in India, have been undertaken to demonstrate how implementation of the SL pedagogy in management education creates an impact on the attributes of DEI and inculcates an inclusive mindset. Findings: Although the design, process and learning outcomes of SL pedagogy varies depending on the context, there is commonality in the core attributes that emerges from the literature review which has a potential impact on inculcation of the values of inclusion and appreciation of diversity. The select case studies successfully expand on the list of these identified relevant attributes. The findings have also been corroborated by participants' reflection. Research limitations/implications: The paper is, however, limited in its scope of assessing the impact in creating an inclusive mindset. To gauge whether such impact is pervasive and persists in the long run, one needs to examine if these values are carried forward by the participants in their professional and daily life. It would, therefore, be more meaningful to carry out a primary survey of the participants, who took part in such SL initiatives, to understand whether the values have really been assimilated in the real life. This is outside the scope of this paper but does open the scope for further research. Practical implications: The paper would be highly relevant for the accreditation agencies who are increasingly prescribing the role that business schools can and should play towards inculcating the ethos of diversity and inclusion among future business leaders and managers. For the administrators of business schools and other higher education institutions who may be considering how to incorporate the ethos of diversity and inclusion in the curriculum and pedagogy, the paper will provide some direction through the SL route. The detailed exposition …","author":[{"dropping-particle":"","family":"Bandyopadhyay","given":"Kaushik Ranjan","non-dropping-particle":"","parse-names":false,"suffix":""},{"dropping-particle":"","family":"Das","given":"Kasturi","non-dropping-particle":"","parse-names":false,"suffix":""},{"dropping-particle":"","family":"Mahajan","given":"Ritika","non-dropping-particle":"","parse-names":false,"suffix":""}],"container-title":"International Journal of Educational Management","id":"ITEM-1","issue":"4","issued":{"date-parts":[["2022"]]},"page":"470-494","title":"Addressing diversity, equity and inclusion (DEI) through service learning in management education: insights from India","type":"article-journal","volume":"36"},"uris":["http://www.mendeley.com/documents/?uuid=7fbe3344-6401-4945-a87e-2c1b99c3ec3e"]}],"mendeley":{"formattedCitation":"[7]","plainTextFormattedCitation":"[7]"},"properties":{"noteIndex":0},"schema":"https://github.com/citation-style-language/schema/raw/master/csl-citation.json"}</w:instrText>
      </w:r>
      <w:r w:rsidR="00A83BA2">
        <w:fldChar w:fldCharType="separate"/>
      </w:r>
      <w:r w:rsidR="00A83BA2" w:rsidRPr="00A83BA2">
        <w:rPr>
          <w:noProof/>
        </w:rPr>
        <w:t>[7]</w:t>
      </w:r>
      <w:r w:rsidR="00A83BA2">
        <w:fldChar w:fldCharType="end"/>
      </w:r>
      <w:r w:rsidR="00A83BA2">
        <w:t xml:space="preserve"> </w:t>
      </w:r>
      <w:r>
        <w:t xml:space="preserve">examine various service-learning programs and their effects on character development in students, such as fostering citizenship, ethical decision-making, and social </w:t>
      </w:r>
      <w:r w:rsidR="00D1717B">
        <w:t>justice attitude</w:t>
      </w:r>
      <w:r>
        <w:t xml:space="preserve">. </w:t>
      </w:r>
      <w:r w:rsidR="00AD64F1">
        <w:t>Case, Schram, Jung, Leung, &amp; Yun</w:t>
      </w:r>
      <w:r w:rsidR="00596BA2">
        <w:t xml:space="preserve"> </w:t>
      </w:r>
      <w:r w:rsidR="00596BA2">
        <w:fldChar w:fldCharType="begin" w:fldLock="1"/>
      </w:r>
      <w:r w:rsidR="00A83BA2">
        <w:instrText>ADDIN CSL_CITATION {"citationItems":[{"id":"ITEM-1","itemData":{"DOI":"10.1080/09638288.2020.1727575","ISSN":"14645165","PMID":"32078442","abstract":"Aim: The purposes of this study were to examine the effect of service learning on changes in college student attitudes toward disability and identify potential factors to improve the quality of service learning using meta-analysis. Method: A total of 1984 potential studies were identified through 6 different databases and 14 studies met the necessary criteria for quantitative analysis. Effect sizes were estimated as Hedges’ g using random effects, and heterogeneity among effect sizes was assessed with Q and I2 statistics. Results: The overall effect size was positive but small (δ =.41, SE =.05, 95% CI [.33,.50], p &lt; 0.05). Additionally, the results confirmed that different programs have different levels of impact on the student attitudes toward disability (Q = 25.71, p &lt; 0.05, I 2 = 45.54). Service-learning programs that were part of a course requirement, on-campus, included a lecture component, and emphasized teacher-centered goals had smaller impacts than programs that were voluntary, off-campus, did not include lecture, and emphasized the achievement of common goals. Conclusion: The present analysis suggests that different service-learning programs have different effects, and factors like requirement status and type of involvement may lead to greater changes in attitudes toward disability.IMPLICATIONS FOR REHABILITATION Adapted physical activity service learning has positive, yet small, effects on college student attitudes toward disability. Service-learning practitioners should aim to increase autonomy within service learning by providing multiple choices and opportunities to college students, such as a variety of practicum types, locations, and disability populations to choose from. Service-learning practitioners should encourage the development of common goals between college students and people with disabilities and integrate shared activities that are familiar to both groups in order to promote optimal contact conditions and enhance attitude change. Programs that intend to change attitudes toward people with disabilities should incorporate strategies specifically designed to target attitude change.","author":[{"dropping-particle":"","family":"Case","given":"Layne","non-dropping-particle":"","parse-names":false,"suffix":""},{"dropping-particle":"","family":"Schram","given":"Bridgette","non-dropping-particle":"","parse-names":false,"suffix":""},{"dropping-particle":"","family":"Jung","given":"Jaehun","non-dropping-particle":"","parse-names":false,"suffix":""},{"dropping-particle":"","family":"Leung","given":"Willie","non-dropping-particle":"","parse-names":false,"suffix":""},{"dropping-particle":"","family":"Yun","given":"Joonkoo","non-dropping-particle":"","parse-names":false,"suffix":""}],"container-title":"Disability and Rehabilitation","id":"ITEM-1","issue":"21","issued":{"date-parts":[["2021"]]},"page":"2990-3002","publisher":"Taylor &amp; Francis","title":"A meta-analysis of the effect of adapted physical activity service-learning programs on college student attitudes toward people with disabilities","type":"article-journal","volume":"43"},"uris":["http://www.mendeley.com/documents/?uuid=783cc2cb-b330-471e-a8b0-ce4b6393717f"]}],"mendeley":{"formattedCitation":"[8]","plainTextFormattedCitation":"[8]","previouslyFormattedCitation":"[7]"},"properties":{"noteIndex":0},"schema":"https://github.com/citation-style-language/schema/raw/master/csl-citation.json"}</w:instrText>
      </w:r>
      <w:r w:rsidR="00596BA2">
        <w:fldChar w:fldCharType="separate"/>
      </w:r>
      <w:r w:rsidR="00A83BA2" w:rsidRPr="00A83BA2">
        <w:rPr>
          <w:noProof/>
        </w:rPr>
        <w:t>[8]</w:t>
      </w:r>
      <w:r w:rsidR="00596BA2">
        <w:fldChar w:fldCharType="end"/>
      </w:r>
      <w:r>
        <w:t xml:space="preserve"> investigates how service-learning impacts students' attitudes toward elderly individuals and whether it promotes positive character traits like compassion and respect. Meanwhile, </w:t>
      </w:r>
      <w:r w:rsidR="00AD64F1">
        <w:t>Tan &amp; Soo</w:t>
      </w:r>
      <w:r>
        <w:t xml:space="preserve"> </w:t>
      </w:r>
      <w:r w:rsidR="00596BA2">
        <w:fldChar w:fldCharType="begin" w:fldLock="1"/>
      </w:r>
      <w:r w:rsidR="00A83BA2">
        <w:instrText>ADDIN CSL_CITATION {"citationItems":[{"id":"ITEM-1","itemData":{"DOI":"10.1080/02188791.2019.1671809","ISSN":"17426855","abstract":"Service-learning has been gaining traction in Singapore, with many educational institutions integrating it into their curriculum. In the National Institute of Education (NIE), the Group Endeavours in Service-Learning (GESL) is an experiential learning opportunity for all student teachers (STs) to collaborate with the community to address local needs. GESL endeavours to build character, and develop positive values and social-emotional competencies. Hence the purpose of this study is to explore how GESL enhances pre-service teacher education in relation to teacher training. Eleven GESL groups were selected, with 12 members from each group randomly recruited to participate in the focus group interviews. A total of 15 focus group interviews were held. The interview data was transcribed, coded and presented in themes by using Interpretative Phenomenological Analysis. Overall, there seemed to be a greater level of self-awareness and understanding of the community needs. Participants reported getting to know themselves better, in terms of their strengths and weaknesses and how they can contribute to the community. There was also enhancement of collaboration, communication and people-management skills. These findings suggest that GESL may be an effective channel to imbue attributes that NIE has identified as important for teaching professionals.","author":[{"dropping-particle":"","family":"Tan","given":"Soo Yin","non-dropping-particle":"","parse-names":false,"suffix":""},{"dropping-particle":"","family":"Soo","given":"Shi Hui Joy","non-dropping-particle":"","parse-names":false,"suffix":""}],"container-title":"Asia Pacific Journal of Education","id":"ITEM-1","issue":"2","issued":{"date-parts":[["2020"]]},"page":"263-276","publisher":"Routledge","title":"Service-learning and the development of student teachers in Singapore","type":"article-journal","volume":"40"},"uris":["http://www.mendeley.com/documents/?uuid=5c683ccc-add2-4dd6-bd5a-94c00e13e94b"]}],"mendeley":{"formattedCitation":"[9]","plainTextFormattedCitation":"[9]","previouslyFormattedCitation":"[8]"},"properties":{"noteIndex":0},"schema":"https://github.com/citation-style-language/schema/raw/master/csl-citation.json"}</w:instrText>
      </w:r>
      <w:r w:rsidR="00596BA2">
        <w:fldChar w:fldCharType="separate"/>
      </w:r>
      <w:r w:rsidR="00A83BA2" w:rsidRPr="00A83BA2">
        <w:rPr>
          <w:noProof/>
        </w:rPr>
        <w:t>[9]</w:t>
      </w:r>
      <w:r w:rsidR="00596BA2">
        <w:fldChar w:fldCharType="end"/>
      </w:r>
      <w:r w:rsidR="00596BA2">
        <w:t xml:space="preserve"> </w:t>
      </w:r>
      <w:r>
        <w:t xml:space="preserve">explore the connection between service learning and developing social and emotional learning skills, including empathy, responsibility, and tolerance. Therefore, service-learning must be examined to identify which characteristics and components are most suitable for implementing character education in higher education. </w:t>
      </w:r>
    </w:p>
    <w:p w14:paraId="534838BF" w14:textId="0233F73B" w:rsidR="00D512C9" w:rsidRDefault="00000000">
      <w:pPr>
        <w:jc w:val="both"/>
      </w:pPr>
      <w:r>
        <w:tab/>
        <w:t xml:space="preserve">Since character education has become crucial to higher education, it should concentrate on assisting students in forming character values, ethical values, participating in civic engagement, and being socially responsible. Service learning has become an important teaching method for achieving this goal as academic institutions become more conscious of the need to assist students' growth and intellectual achievement </w:t>
      </w:r>
      <w:r>
        <w:fldChar w:fldCharType="begin" w:fldLock="1"/>
      </w:r>
      <w:r w:rsidR="00A83BA2">
        <w:instrText>ADDIN CSL_CITATION {"citationItems":[{"id":"ITEM-1","itemData":{"DOI":"10.1080/13603116.2021.1882053","ISSN":"14645173","abstract":"Service-Learning stands out as a teaching approach that connects theory and practice by giving students the opportunity both to participate in a service that meets community needs and to reflect on the experience in class in order to gain a deeper understanding of the course content and an enhanced sense of civic engagement. The advantages of Service-Learning for inclusive education have recently been underpinned by studies, in which pre-service teachers are exposed to diverse population groups in schools or communities. Our study explores how Service-Learning is applied in teacher education in Austria. It is based on a series of semi-structured interviews with 13 teacher educators who apply this form of teaching in cooperative projects with schools. Our findings suggest that teacher educators distinguish between five orientations in Service-Learning (connecting theory and practice, engagement, community needs, job-related skills, learning outside the classroom), take on distinct expert and support roles, and see multiple benefits in Service-Learning. Our study underlines the importance of Service-Learning for inclusive education and the value of preparing pre-service teachers for dealing with diverse groups of pupils by allowing them to experience the real-world problems that confront schools.","author":[{"dropping-particle":"","family":"Resch","given":"K.","non-dropping-particle":"","parse-names":false,"suffix":""},{"dropping-particle":"","family":"Schrittesser","given":"I.","non-dropping-particle":"","parse-names":false,"suffix":""}],"container-title":"International Journal of Inclusive Education","id":"ITEM-1","issued":{"date-parts":[["2021"]]},"title":"Using the Service-Learning approach to bridge the gap between theory and practice in teacher education","type":"article-journal"},"uris":["http://www.mendeley.com/documents/?uuid=701d4f7d-8d31-4e78-8967-223474b095ee"]}],"mendeley":{"formattedCitation":"[10]","plainTextFormattedCitation":"[10]","previouslyFormattedCitation":"[9]"},"properties":{"noteIndex":0},"schema":"https://github.com/citation-style-language/schema/raw/master/csl-citation.json"}</w:instrText>
      </w:r>
      <w:r>
        <w:fldChar w:fldCharType="separate"/>
      </w:r>
      <w:r w:rsidR="00A83BA2" w:rsidRPr="00A83BA2">
        <w:rPr>
          <w:noProof/>
        </w:rPr>
        <w:t>[10]</w:t>
      </w:r>
      <w:r>
        <w:fldChar w:fldCharType="end"/>
      </w:r>
      <w:r>
        <w:t xml:space="preserve">. Service learning integrates academic knowledge with volunteer work, challenging students to apply theoretical concepts to practical situations and fostering empathy, compassion, and a deeper understanding of societal challenges in the community </w:t>
      </w:r>
      <w:r>
        <w:fldChar w:fldCharType="begin" w:fldLock="1"/>
      </w:r>
      <w:r w:rsidR="00A83BA2">
        <w:instrText>ADDIN CSL_CITATION {"citationItems":[{"id":"ITEM-1","itemData":{"DOI":"10.1080/02188791.2019.1671809","ISSN":"17426855","abstract":"Service-learning has been gaining traction in Singapore, with many educational institutions integrating it into their curriculum. In the National Institute of Education (NIE), the Group Endeavours in Service-Learning (GESL) is an experiential learning opportunity for all student teachers (STs) to collaborate with the community to address local needs. GESL endeavours to build character, and develop positive values and social-emotional competencies. Hence the purpose of this study is to explore how GESL enhances pre-service teacher education in relation to teacher training. Eleven GESL groups were selected, with 12 members from each group randomly recruited to participate in the focus group interviews. A total of 15 focus group interviews were held. The interview data was transcribed, coded and presented in themes by using Interpretative Phenomenological Analysis. Overall, there seemed to be a greater level of self-awareness and understanding of the community needs. Participants reported getting to know themselves better, in terms of their strengths and weaknesses and how they can contribute to the community. There was also enhancement of collaboration, communication and people-management skills. These findings suggest that GESL may be an effective channel to imbue attributes that NIE has identified as important for teaching professionals.","author":[{"dropping-particle":"","family":"Tan","given":"Soo Yin","non-dropping-particle":"","parse-names":false,"suffix":""},{"dropping-particle":"","family":"Soo","given":"Shi Hui Joy","non-dropping-particle":"","parse-names":false,"suffix":""}],"container-title":"Asia Pacific Journal of Education","id":"ITEM-1","issue":"2","issued":{"date-parts":[["2020"]]},"page":"263-276","publisher":"Routledge","title":"Service-learning and the development of student teachers in Singapore","type":"article-journal","volume":"40"},"uris":["http://www.mendeley.com/documents/?uuid=5c683ccc-add2-4dd6-bd5a-94c00e13e94b"]},{"id":"ITEM-2","itemData":{"DOI":"10.1007/s12564-019-09580-6","ISBN":"0123456789","ISSN":"1876407X","abstract":"In the last few years, adoption of service learning in higher educational institutions has emerged as a modern teaching and learning strategy. This study is aimed to offer a systematic literature review of service learning implementation in higher education. There is a lack of research on the role of service learning in higher education sector. Moreover, a comprehensive systematic literature review of service learning in higher education is also overlooked in previous studies. Therefore, this study covers an in-depth systematic literature review, which reflects the utilisation approach and outcomes of service learning in higher education. By employing a rigorous exploratory approach, this study offers four major findings: (1) Acceptance and use of service learning in different academic disciplines, which covers a detailed discussion of up to what extent service learning pedagogy practice exists in each discipline. (2) Emerging issues regarding the integration of service learning in different academic disciplines. (3) Comparative analysis of previous service learning frameworks, which includes theoretical foundation, main findings and limitations of each framework. (4) Potential benefits of service learning for all participants. Service learning presents diverse benefits for all stakeholders; we identified the list of potential outcomes in the light of emerging service learning literature. These findings show that service learning is frequently employed in some academic disciplines, i.e. medical and nursing sciences; business and economics; computer science and information system; social studies; teacher education; linguistic and environmental disciplines. Moreover, comparison of previous service learning frameworks revealed that most of them are subject-oriented, specifically focused on institutionalising and practical aspects.","author":[{"dropping-particle":"","family":"Salam","given":"Maimoona","non-dropping-particle":"","parse-names":false,"suffix":""},{"dropping-particle":"","family":"Awang Iskandar","given":"Dayang Nurfatimah","non-dropping-particle":"","parse-names":false,"suffix":""},{"dropping-particle":"","family":"Ibrahim","given":"Dayang Hanani Abang","non-dropping-particle":"","parse-names":false,"suffix":""},{"dropping-particle":"","family":"Farooq","given":"Muhammad Shoaib","non-dropping-particle":"","parse-names":false,"suffix":""}],"container-title":"Asia Pacific Education Review","id":"ITEM-2","issue":"4","issued":{"date-parts":[["2019"]]},"page":"573-593","publisher":"Springer Netherlands","title":"Service learning in higher education: a systematic literature review","type":"article-journal","volume":"20"},"uris":["http://www.mendeley.com/documents/?uuid=d2f9c064-a61f-4071-b341-314b5841057a"]}],"mendeley":{"formattedCitation":"[9,11]","plainTextFormattedCitation":"[9,11]","previouslyFormattedCitation":"[8,10]"},"properties":{"noteIndex":0},"schema":"https://github.com/citation-style-language/schema/raw/master/csl-citation.json"}</w:instrText>
      </w:r>
      <w:r>
        <w:fldChar w:fldCharType="separate"/>
      </w:r>
      <w:r w:rsidR="00A83BA2" w:rsidRPr="00A83BA2">
        <w:rPr>
          <w:noProof/>
        </w:rPr>
        <w:t>[9,11]</w:t>
      </w:r>
      <w:r>
        <w:fldChar w:fldCharType="end"/>
      </w:r>
      <w:r>
        <w:t xml:space="preserve">. Therefore, this study aims to investigate the effectiveness of service learning programmes in promoting character development among students in HEIs by possing guiding research questions (RQ): </w:t>
      </w:r>
    </w:p>
    <w:p w14:paraId="14B5D20E" w14:textId="77777777" w:rsidR="00D512C9" w:rsidRDefault="00D512C9">
      <w:pPr>
        <w:jc w:val="both"/>
      </w:pPr>
    </w:p>
    <w:p w14:paraId="1E480E52" w14:textId="77777777" w:rsidR="00D512C9" w:rsidRDefault="00000000">
      <w:pPr>
        <w:pStyle w:val="ListParagraph"/>
        <w:numPr>
          <w:ilvl w:val="0"/>
          <w:numId w:val="5"/>
        </w:numPr>
        <w:spacing w:after="0" w:line="240" w:lineRule="auto"/>
        <w:ind w:left="284" w:hanging="299"/>
        <w:jc w:val="both"/>
        <w:rPr>
          <w:rFonts w:ascii="Times New Roman" w:hAnsi="Times New Roman"/>
          <w:sz w:val="20"/>
          <w:szCs w:val="20"/>
          <w:lang w:val="en-US"/>
        </w:rPr>
      </w:pPr>
      <w:r>
        <w:rPr>
          <w:rFonts w:ascii="Times New Roman" w:hAnsi="Times New Roman"/>
          <w:sz w:val="20"/>
          <w:szCs w:val="20"/>
          <w:lang w:val="en-US"/>
        </w:rPr>
        <w:t>What are the key components of service-learning programs that promote character education curriculum in HEI?</w:t>
      </w:r>
    </w:p>
    <w:p w14:paraId="4D5A3236" w14:textId="38DD73F7" w:rsidR="00D512C9" w:rsidRDefault="00000000">
      <w:pPr>
        <w:pStyle w:val="ListParagraph"/>
        <w:numPr>
          <w:ilvl w:val="0"/>
          <w:numId w:val="5"/>
        </w:numPr>
        <w:spacing w:after="0" w:line="240" w:lineRule="auto"/>
        <w:ind w:left="284" w:hanging="299"/>
        <w:jc w:val="both"/>
        <w:rPr>
          <w:rFonts w:ascii="Times New Roman" w:hAnsi="Times New Roman"/>
          <w:sz w:val="20"/>
          <w:szCs w:val="20"/>
          <w:lang w:val="en-US"/>
        </w:rPr>
      </w:pPr>
      <w:r>
        <w:rPr>
          <w:rFonts w:ascii="Times New Roman" w:hAnsi="Times New Roman"/>
          <w:sz w:val="20"/>
          <w:szCs w:val="20"/>
          <w:lang w:val="en-US"/>
        </w:rPr>
        <w:t>What are the significant values of  service learning to instill in higher education</w:t>
      </w:r>
      <w:r w:rsidR="00175486">
        <w:rPr>
          <w:rFonts w:ascii="Times New Roman" w:hAnsi="Times New Roman"/>
          <w:sz w:val="20"/>
          <w:szCs w:val="20"/>
          <w:lang w:val="en-US"/>
        </w:rPr>
        <w:t>?</w:t>
      </w:r>
    </w:p>
    <w:p w14:paraId="22B69762" w14:textId="6E934E08" w:rsidR="00175486" w:rsidRDefault="00175486">
      <w:pPr>
        <w:pStyle w:val="ListParagraph"/>
        <w:numPr>
          <w:ilvl w:val="0"/>
          <w:numId w:val="5"/>
        </w:numPr>
        <w:spacing w:after="0" w:line="240" w:lineRule="auto"/>
        <w:ind w:left="284" w:hanging="299"/>
        <w:jc w:val="both"/>
        <w:rPr>
          <w:rFonts w:ascii="Times New Roman" w:hAnsi="Times New Roman"/>
          <w:sz w:val="20"/>
          <w:szCs w:val="20"/>
          <w:lang w:val="en-US"/>
        </w:rPr>
      </w:pPr>
      <w:r>
        <w:rPr>
          <w:rFonts w:ascii="Times New Roman" w:hAnsi="Times New Roman"/>
          <w:sz w:val="20"/>
          <w:szCs w:val="20"/>
          <w:lang w:val="en-US"/>
        </w:rPr>
        <w:t>What methods in service learning best support values toward university students)</w:t>
      </w:r>
    </w:p>
    <w:p w14:paraId="2D1BB61C" w14:textId="77777777" w:rsidR="00D512C9" w:rsidRDefault="00D512C9">
      <w:pPr>
        <w:pStyle w:val="ListParagraph"/>
        <w:spacing w:after="0" w:line="240" w:lineRule="auto"/>
        <w:ind w:left="284"/>
        <w:jc w:val="both"/>
        <w:rPr>
          <w:rFonts w:ascii="Times New Roman" w:hAnsi="Times New Roman"/>
          <w:sz w:val="20"/>
          <w:szCs w:val="20"/>
          <w:lang w:val="en-US"/>
        </w:rPr>
      </w:pPr>
    </w:p>
    <w:p w14:paraId="1B261FAC" w14:textId="4857870C" w:rsidR="00D512C9" w:rsidRDefault="00000000">
      <w:pPr>
        <w:pStyle w:val="ListParagraph"/>
        <w:spacing w:line="240" w:lineRule="auto"/>
        <w:ind w:left="0"/>
        <w:jc w:val="both"/>
        <w:rPr>
          <w:rFonts w:ascii="Times New Roman" w:hAnsi="Times New Roman"/>
          <w:sz w:val="20"/>
          <w:szCs w:val="20"/>
          <w:lang w:val="en-US"/>
        </w:rPr>
      </w:pPr>
      <w:r>
        <w:rPr>
          <w:rFonts w:ascii="Times New Roman" w:hAnsi="Times New Roman"/>
          <w:sz w:val="20"/>
          <w:szCs w:val="20"/>
          <w:lang w:val="en-US"/>
        </w:rPr>
        <w:tab/>
      </w:r>
      <w:r w:rsidR="00D375F5" w:rsidRPr="00D375F5">
        <w:rPr>
          <w:rFonts w:ascii="Times New Roman" w:hAnsi="Times New Roman"/>
          <w:sz w:val="20"/>
          <w:szCs w:val="20"/>
          <w:lang w:val="en-US"/>
        </w:rPr>
        <w:t>This article describes the findings of a systematic literature review conducted over the past ten years, from 2013 to 2023, to identify three critical components of service learning for character education: the curriculum, the values-based graduates, and the teaching method (pedagogy). This article used the Preferred Reporting Items for Systematic Reviews and Meta-Analysis (PRISMA) reporting guidance. The review's intended audience will include academics motivated to develop a comprehensive understanding of the effects of service learning on character education curricula. Another group that benefits is policymakers, such as the government or curriculum education centers, responsible for determining the effectiveness of character education curricula</w:t>
      </w:r>
      <w:r>
        <w:rPr>
          <w:rFonts w:ascii="Times New Roman" w:hAnsi="Times New Roman"/>
          <w:sz w:val="20"/>
          <w:szCs w:val="20"/>
          <w:lang w:val="en-US"/>
        </w:rPr>
        <w:t>. Lastly, higher education institutions (HEIs), where the rector and curriculum matters would acknowledge lecturers' preferences for implementing character education curricula, are also beneficial. This article comprises six parts. The research background is explained in Part 1, the literature review on character education and service learning is explained in Part 2, and the research methodology is covered in Part 3. Meanwhile, the finding and discussion are further elaborated in Parts 4 and 5. At the end of this article, recommendations for further research are discussed in the conclusion Part.</w:t>
      </w:r>
    </w:p>
    <w:p w14:paraId="2099D89C" w14:textId="77777777" w:rsidR="00D512C9" w:rsidRDefault="00D512C9">
      <w:pPr>
        <w:pStyle w:val="ListParagraph"/>
        <w:spacing w:line="240" w:lineRule="auto"/>
        <w:ind w:left="0"/>
        <w:jc w:val="both"/>
        <w:rPr>
          <w:rFonts w:ascii="Times New Roman" w:hAnsi="Times New Roman"/>
          <w:sz w:val="20"/>
          <w:szCs w:val="20"/>
          <w:lang w:val="en-US"/>
        </w:rPr>
      </w:pPr>
    </w:p>
    <w:p w14:paraId="4917AB51" w14:textId="77777777" w:rsidR="00D512C9" w:rsidRDefault="00000000">
      <w:pPr>
        <w:pStyle w:val="ListParagraph"/>
        <w:spacing w:line="240" w:lineRule="auto"/>
        <w:ind w:left="0"/>
        <w:jc w:val="both"/>
        <w:rPr>
          <w:rFonts w:ascii="Times New Roman" w:hAnsi="Times New Roman"/>
          <w:b/>
          <w:bCs/>
          <w:sz w:val="20"/>
          <w:szCs w:val="20"/>
          <w:lang w:val="en-US"/>
        </w:rPr>
      </w:pPr>
      <w:r>
        <w:rPr>
          <w:rFonts w:ascii="Times New Roman" w:hAnsi="Times New Roman"/>
          <w:b/>
          <w:bCs/>
          <w:sz w:val="20"/>
          <w:szCs w:val="20"/>
          <w:lang w:val="en-US"/>
        </w:rPr>
        <w:t>1.2 Literature Review</w:t>
      </w:r>
    </w:p>
    <w:p w14:paraId="2C1429AE" w14:textId="77777777" w:rsidR="00D512C9" w:rsidRDefault="00000000">
      <w:pPr>
        <w:ind w:left="720" w:hanging="720"/>
        <w:jc w:val="both"/>
        <w:rPr>
          <w:b/>
          <w:bCs/>
        </w:rPr>
      </w:pPr>
      <w:r>
        <w:rPr>
          <w:b/>
          <w:bCs/>
        </w:rPr>
        <w:t>1.2.1 The Urgency Of Character Education In Higher Education</w:t>
      </w:r>
      <w:r>
        <w:rPr>
          <w:b/>
          <w:bCs/>
        </w:rPr>
        <w:tab/>
      </w:r>
    </w:p>
    <w:p w14:paraId="1C8FB73A" w14:textId="22500381" w:rsidR="00D512C9" w:rsidRDefault="00000000">
      <w:pPr>
        <w:jc w:val="both"/>
      </w:pPr>
      <w:r>
        <w:rPr>
          <w:b/>
          <w:bCs/>
        </w:rPr>
        <w:tab/>
      </w:r>
      <w:r>
        <w:t>Character education is a topic that has received significant attention, especially in the world of higher education. It is because building good character in students takes work. Character education refers to efforts to teach and develop ethical, moral, social, and emotional values in students</w:t>
      </w:r>
      <w:r w:rsidR="00A83BA2">
        <w:t xml:space="preserve"> </w:t>
      </w:r>
      <w:r>
        <w:fldChar w:fldCharType="begin" w:fldLock="1"/>
      </w:r>
      <w:r w:rsidR="00A83BA2">
        <w:instrText>ADDIN CSL_CITATION {"citationItems":[{"id":"ITEM-1","itemData":{"DOI":"10.1080/00071005.2016.1224806","ISSN":"14678527","abstract":"Despite much recent concern with the possibilities of moral character education in elementary schooling and professional training, the university and higher educational prospects of such education have only lately received much attention. This paper begins by considering–and largely endorsing–the general case for character education in contexts of pre-adult schooling and adult professional and vocational training. However, it proceeds to argue that the case for intervention in character formation in some educational contexts is not generally applicable to university and higher education. Key points are that there can be no clear normative warrant for such intervention in the case of learners who are: (i) beyond the age of majority and (ii) voluntarily engaged in study wherein significant professional or public implications of personal character development are not a pressing concern. In short, while good moral character is clearly of general human importance, its deliberate or explicit promotion may not be equally warranted in all educational contexts.","author":[{"dropping-particle":"","family":"Carr","given":"David","non-dropping-particle":"","parse-names":false,"suffix":""}],"container-title":"British Journal of Educational Studies","id":"ITEM-1","issue":"1","issued":{"date-parts":[["2017"]]},"page":"109-124","title":"Virtue and Character in Higher Education","type":"article-journal","volume":"65"},"uris":["http://www.mendeley.com/documents/?uuid=41dd6603-3aab-40b9-b270-0f4d49dc27b0"]}],"mendeley":{"formattedCitation":"[12]","plainTextFormattedCitation":"[12]","previouslyFormattedCitation":"[11]"},"properties":{"noteIndex":0},"schema":"https://github.com/citation-style-language/schema/raw/master/csl-citation.json"}</w:instrText>
      </w:r>
      <w:r>
        <w:fldChar w:fldCharType="separate"/>
      </w:r>
      <w:r w:rsidR="00A83BA2" w:rsidRPr="00A83BA2">
        <w:rPr>
          <w:noProof/>
        </w:rPr>
        <w:t>[12]</w:t>
      </w:r>
      <w:r>
        <w:fldChar w:fldCharType="end"/>
      </w:r>
      <w:r>
        <w:t>. Character education aims to form individuals who are not only academically intelligent but also have good behavior, high ethics, and are empathetic and responsible for themselves and society</w:t>
      </w:r>
      <w:r w:rsidR="00A83BA2">
        <w:t xml:space="preserve"> </w:t>
      </w:r>
      <w:r>
        <w:fldChar w:fldCharType="begin" w:fldLock="1"/>
      </w:r>
      <w:r w:rsidR="00A83BA2">
        <w:instrText>ADDIN CSL_CITATION {"citationItems":[{"id":"ITEM-1","itemData":{"DOI":"10.1108/17473611111141614","ISSN":"17587212","abstract":"The current study seeks to focus on highlighting the extent of changes in consumer behavior by character/ethics education. The research is designed as a pioneer empirical study, sampling Egypt as an example of a growing consumer market as well as an illustration of the relevance of character education programs for inducing changes in consumption patterns. The central aim of the work is to contribute to the body of knowledge of marketing science and marketing ethics with respect to strategic issues like targeting new and growing consumer segments. The practical relevance of the chosen research problem is increasing as character/ethics education (as a trend) itself is increasing, thus possibly influencing the behavior and consumption patterns of children as current and potential buyers of goods and services in the market. In addition, the research proposes character education as a potential solution to growing concerns about childhood consumerism. The research utilized a mixed research methodology, where qualitative research was first used to develop the model, which was tested using a quantitative approach through a post-test only control group design. Four variables were tested, namely consumption style, opinion leadership, humanitarianism, and ethnocentrism. The best-known scales in the consumer research literature were compiled and modified to form the instrument for this research. The results showed an overall significant difference between the consumer behavior of the test and control groups. The present empirical study focused on the effect of character education programs on tweens in Egypt. Future research should extend into testing other forms of character development such as social-emotional learning, positive psychology, and Montessori education. Cross-cultural research is also recommended in this largely under-represented area. Character education is a growing trend. Marketers can benefit from this research, as they are more able to assess the consumption behavior of a growing market segment. Government officials and public policy makers can also make use of the research in their decisions related to implementing character education programs. Humanitarianism was an obvious dimension of character education effects. The present research indicates that children exposed to character education are likely to exhibit ethical consumption on the consumer level as well as a greater inclination toward corporate social responsibility (CSR) on the manageri…","author":[{"dropping-particle":"","family":"El-Bassiouny","given":"Noha","non-dropping-particle":"","parse-names":false,"suffix":""},{"dropping-particle":"","family":"Taher","given":"Ahmed","non-dropping-particle":"","parse-names":false,"suffix":""},{"dropping-particle":"","family":"Abou-Aish","given":"Ehab","non-dropping-particle":"","parse-names":false,"suffix":""}],"container-title":"Young Consumers","id":"ITEM-1","issue":"2","issued":{"date-parts":[["2011"]]},"page":"159-170","title":"An empirical assessment of the relationship between character/ethics education and consumer behavior at the tweens segment: The case of Egypt","type":"article-journal","volume":"12"},"uris":["http://www.mendeley.com/documents/?uuid=84b87235-f3a1-452e-892b-fce57cdea164"]}],"mendeley":{"formattedCitation":"[13]","plainTextFormattedCitation":"[13]","previouslyFormattedCitation":"[12]"},"properties":{"noteIndex":0},"schema":"https://github.com/citation-style-language/schema/raw/master/csl-citation.json"}</w:instrText>
      </w:r>
      <w:r>
        <w:fldChar w:fldCharType="separate"/>
      </w:r>
      <w:r w:rsidR="00A83BA2" w:rsidRPr="00A83BA2">
        <w:rPr>
          <w:noProof/>
        </w:rPr>
        <w:t>[13]</w:t>
      </w:r>
      <w:r>
        <w:fldChar w:fldCharType="end"/>
      </w:r>
      <w:r>
        <w:t>. Therefore, Higher Education Institutions (HEIs) must play a role not only limited to developing knowledge or cognitive aspects but more than that, HEIs must advance students' social, emotional, and spiritual growth as an essential element for developing holistic students. HEIs can foster these holistic student attributes through the concept of character education.</w:t>
      </w:r>
    </w:p>
    <w:p w14:paraId="5074FCB1" w14:textId="30915BD5" w:rsidR="00D512C9" w:rsidRDefault="00000000">
      <w:pPr>
        <w:jc w:val="both"/>
      </w:pPr>
      <w:r>
        <w:tab/>
        <w:t xml:space="preserve">The rational reason for character education in HEIs is that currently, there are many cases of violence and moral decline among students because they do not get comprehensive character education. It shows that the need for character education must be embedded in the higher education curriculum. Some experts have </w:t>
      </w:r>
      <w:r>
        <w:lastRenderedPageBreak/>
        <w:t xml:space="preserve">defined the concept of "character education," but we need to know the meaning of the term "character." The character is a complex set of psychological attributes that enable a person to behave morally </w:t>
      </w:r>
      <w:r>
        <w:fldChar w:fldCharType="begin" w:fldLock="1"/>
      </w:r>
      <w:r w:rsidR="00A83BA2">
        <w:instrText>ADDIN CSL_CITATION {"citationItems":[{"id":"ITEM-1","itemData":{"DOI":"10.1080/01626620.2016.1194785","ISSN":"21586098","abstract":"In this article the authors accept the common view that moral-character education is immanent to the life of classroom and schools and inevitable even when remanded to the hidden curriculum. Most schools claim to address the moral formation of students, and many educators enter the profession for values-laden reasons. Yet the language of values, virtues, morality, and character are notably absent from licensure and accreditation standards and so is formal training in moral-character education in schools of education. To facilitate the development of formal training in the moral work of teaching the authors organize the literature around three training objectives: Best Practice (“Good Learner”), Broad Character Education (“Fortified Good Learner”), and Intentional Moral-Character Education (“Moral Self”). Only the latter aims to move the Fortified Good Learner to the Moral Self and treats moral valuation as the explicit target of education. The authors make several suggestions for doing so and conclude with some challenges for teacher education.","author":[{"dropping-particle":"","family":"Lapsley","given":"Daniel","non-dropping-particle":"","parse-names":false,"suffix":""},{"dropping-particle":"","family":"Woodbury","given":"Ryan","non-dropping-particle":"","parse-names":false,"suffix":""}],"container-title":"Action in Teacher Education","id":"ITEM-1","issue":"3","issued":{"date-parts":[["2016"]]},"page":"194-206","publisher":"Routledge","title":"Moral-Character Development for Teacher Education","type":"article-journal","volume":"38"},"uris":["http://www.mendeley.com/documents/?uuid=a4ebdad8-204c-4301-9732-b8f0705382c0"]}],"mendeley":{"formattedCitation":"[14]","plainTextFormattedCitation":"[14]","previouslyFormattedCitation":"[13]"},"properties":{"noteIndex":0},"schema":"https://github.com/citation-style-language/schema/raw/master/csl-citation.json"}</w:instrText>
      </w:r>
      <w:r>
        <w:fldChar w:fldCharType="separate"/>
      </w:r>
      <w:r w:rsidR="00A83BA2" w:rsidRPr="00A83BA2">
        <w:rPr>
          <w:noProof/>
        </w:rPr>
        <w:t>[14]</w:t>
      </w:r>
      <w:r>
        <w:fldChar w:fldCharType="end"/>
      </w:r>
      <w:r>
        <w:t xml:space="preserve">. Character can also be developed through continuous teaching, learning, and practice. Then from that, according to </w:t>
      </w:r>
      <w:r>
        <w:fldChar w:fldCharType="begin" w:fldLock="1"/>
      </w:r>
      <w:r w:rsidR="00A83BA2">
        <w:instrText>ADDIN CSL_CITATION {"citationItems":[{"id":"ITEM-1","itemData":{"DOI":"10.1080/02188791.2012.741097","ISSN":"02188791","abstract":"Citizenship, character and the virtues that constitute both are increasingly concerns of public policy in the UK. This article understands character to encompass the morally valuable, reason-response and education part of personality, and understands virtues as states of character concerned with praiseworthy feelings and conduct in specific spheres of human life. We adopt a broad and permissive view of these terns and explore linkages together with how our research shows that good citizenship requires good people of character. © 2012 Copyright National Institute of Education, Singapore.","author":[{"dropping-particle":"","family":"Arthur","given":"James","non-dropping-particle":"","parse-names":false,"suffix":""},{"dropping-particle":"","family":"Harrison","given":"Tom","non-dropping-particle":"","parse-names":false,"suffix":""}],"container-title":"Asia Pacific Journal of Education","id":"ITEM-1","issue":"4","issued":{"date-parts":[["2012"]]},"page":"489-497","title":"Exploring good character and citizenship in England","type":"article-journal","volume":"32"},"uris":["http://www.mendeley.com/documents/?uuid=557300c5-52c4-4bc0-a508-05f0020c709c"]}],"mendeley":{"formattedCitation":"[15]","manualFormatting":"Arthur &amp; Harrison (2012)","plainTextFormattedCitation":"[15]","previouslyFormattedCitation":"[14]"},"properties":{"noteIndex":0},"schema":"https://github.com/citation-style-language/schema/raw/master/csl-citation.json"}</w:instrText>
      </w:r>
      <w:r>
        <w:fldChar w:fldCharType="separate"/>
      </w:r>
      <w:r>
        <w:rPr>
          <w:noProof/>
        </w:rPr>
        <w:t>Arthur &amp; Harrison (2012)</w:t>
      </w:r>
      <w:r>
        <w:fldChar w:fldCharType="end"/>
      </w:r>
      <w:r>
        <w:t xml:space="preserve"> </w:t>
      </w:r>
      <w:r w:rsidR="00596BA2">
        <w:fldChar w:fldCharType="begin" w:fldLock="1"/>
      </w:r>
      <w:r w:rsidR="00A83BA2">
        <w:instrText>ADDIN CSL_CITATION {"citationItems":[{"id":"ITEM-1","itemData":{"DOI":"10.1080/02188791.2012.741097","ISSN":"02188791","abstract":"Citizenship, character and the virtues that constitute both are increasingly concerns of public policy in the UK. This article understands character to encompass the morally valuable, reason-response and education part of personality, and understands virtues as states of character concerned with praiseworthy feelings and conduct in specific spheres of human life. We adopt a broad and permissive view of these terns and explore linkages together with how our research shows that good citizenship requires good people of character. © 2012 Copyright National Institute of Education, Singapore.","author":[{"dropping-particle":"","family":"Arthur","given":"James","non-dropping-particle":"","parse-names":false,"suffix":""},{"dropping-particle":"","family":"Harrison","given":"Tom","non-dropping-particle":"","parse-names":false,"suffix":""}],"container-title":"Asia Pacific Journal of Education","id":"ITEM-1","issue":"4","issued":{"date-parts":[["2012"]]},"page":"489-497","title":"Exploring good character and citizenship in England","type":"article-journal","volume":"32"},"uris":["http://www.mendeley.com/documents/?uuid=557300c5-52c4-4bc0-a508-05f0020c709c"]}],"mendeley":{"formattedCitation":"[15]","plainTextFormattedCitation":"[15]","previouslyFormattedCitation":"[14]"},"properties":{"noteIndex":0},"schema":"https://github.com/citation-style-language/schema/raw/master/csl-citation.json"}</w:instrText>
      </w:r>
      <w:r w:rsidR="00596BA2">
        <w:fldChar w:fldCharType="separate"/>
      </w:r>
      <w:r w:rsidR="00A83BA2" w:rsidRPr="00A83BA2">
        <w:rPr>
          <w:noProof/>
        </w:rPr>
        <w:t>[15]</w:t>
      </w:r>
      <w:r w:rsidR="00596BA2">
        <w:fldChar w:fldCharType="end"/>
      </w:r>
      <w:r w:rsidR="00596BA2">
        <w:t xml:space="preserve"> </w:t>
      </w:r>
      <w:r>
        <w:t xml:space="preserve">the character is an embodiment or manifestation of positive values that are applied to real-life contexts in the form of behavior and actions. From this definition, it can be interpreted that character is a policy in the sense of thinking well, feeling good, and behaving well. Thus, it will appear in humans' thoughts, feelings, and actions. Meanwhile, education is a center of excellence in cultivating superior human character and morality for increasing knowledge, developing skills, building character and ethics, developing critical abilities, empowering individuals and communities, and developing self-potential. Therefore character education can be defined as follows. </w:t>
      </w:r>
    </w:p>
    <w:p w14:paraId="330EFD39" w14:textId="672CD0E7" w:rsidR="00D512C9" w:rsidRDefault="00000000">
      <w:pPr>
        <w:jc w:val="both"/>
      </w:pPr>
      <w:r>
        <w:tab/>
        <w:t xml:space="preserve">According to </w:t>
      </w:r>
      <w:r>
        <w:fldChar w:fldCharType="begin" w:fldLock="1"/>
      </w:r>
      <w:r w:rsidR="00A83BA2">
        <w:instrText>ADDIN CSL_CITATION {"citationItems":[{"id":"ITEM-1","itemData":{"DOI":"10.1080/03057240.2020.1862073","ISSN":"14653877","abstract":"Having an agreed-upon definition of character education would be useful for both researchers and practitioners in the field. However, even experts in character education disagree on how they would define it. We attempted to achieve greater conceptual clarity on this issue through a prototype analysis in which the features perceived as most central to character education were identified. In Study 1 (N = 77), we asked character education experts to enumerate features of character education. Based on these lists, we identified 30 features. In Study 2 (N = 101), experts assessed which features were central to character education through a categorization task. In Study 3 (N = 166), we assessed the extent of centrality using scalar items. We conclude by offering practical advice for the development of future character education studies and programs rooted in what is deemed central to such programs.","author":[{"dropping-particle":"","family":"McGrath","given":"Robert E.","non-dropping-particle":"","parse-names":false,"suffix":""},{"dropping-particle":"","family":"Han","given":"Hyemin","non-dropping-particle":"","parse-names":false,"suffix":""},{"dropping-particle":"","family":"Brown","given":"Mitch","non-dropping-particle":"","parse-names":false,"suffix":""},{"dropping-particle":"","family":"Meindl","given":"Peter","non-dropping-particle":"","parse-names":false,"suffix":""}],"container-title":"Journal of Moral Education","id":"ITEM-1","issue":"2","issued":{"date-parts":[["2022"]]},"page":"219-237","publisher":"Routledge","title":"What does character education mean to character education experts? A prototype analysis of expert opinions","type":"article-journal","volume":"51"},"uris":["http://www.mendeley.com/documents/?uuid=e0b7be4e-3686-4313-a1c7-58992284cbe6"]}],"mendeley":{"formattedCitation":"[16]","manualFormatting":"McGrath, Han, Brown, &amp; Meindl (2022)","plainTextFormattedCitation":"[16]","previouslyFormattedCitation":"[15]"},"properties":{"noteIndex":0},"schema":"https://github.com/citation-style-language/schema/raw/master/csl-citation.json"}</w:instrText>
      </w:r>
      <w:r>
        <w:fldChar w:fldCharType="separate"/>
      </w:r>
      <w:r>
        <w:rPr>
          <w:noProof/>
        </w:rPr>
        <w:t>McGrath, Han, Brown, &amp; Meindl (2022)</w:t>
      </w:r>
      <w:r>
        <w:fldChar w:fldCharType="end"/>
      </w:r>
      <w:r w:rsidR="00596BA2">
        <w:t xml:space="preserve"> </w:t>
      </w:r>
      <w:r w:rsidR="00596BA2">
        <w:fldChar w:fldCharType="begin" w:fldLock="1"/>
      </w:r>
      <w:r w:rsidR="00A83BA2">
        <w:instrText>ADDIN CSL_CITATION {"citationItems":[{"id":"ITEM-1","itemData":{"DOI":"10.1080/03057240.2020.1862073","ISSN":"14653877","abstract":"Having an agreed-upon definition of character education would be useful for both researchers and practitioners in the field. However, even experts in character education disagree on how they would define it. We attempted to achieve greater conceptual clarity on this issue through a prototype analysis in which the features perceived as most central to character education were identified. In Study 1 (N = 77), we asked character education experts to enumerate features of character education. Based on these lists, we identified 30 features. In Study 2 (N = 101), experts assessed which features were central to character education through a categorization task. In Study 3 (N = 166), we assessed the extent of centrality using scalar items. We conclude by offering practical advice for the development of future character education studies and programs rooted in what is deemed central to such programs.","author":[{"dropping-particle":"","family":"McGrath","given":"Robert E.","non-dropping-particle":"","parse-names":false,"suffix":""},{"dropping-particle":"","family":"Han","given":"Hyemin","non-dropping-particle":"","parse-names":false,"suffix":""},{"dropping-particle":"","family":"Brown","given":"Mitch","non-dropping-particle":"","parse-names":false,"suffix":""},{"dropping-particle":"","family":"Meindl","given":"Peter","non-dropping-particle":"","parse-names":false,"suffix":""}],"container-title":"Journal of Moral Education","id":"ITEM-1","issue":"2","issued":{"date-parts":[["2022"]]},"page":"219-237","publisher":"Routledge","title":"What does character education mean to character education experts? A prototype analysis of expert opinions","type":"article-journal","volume":"51"},"uris":["http://www.mendeley.com/documents/?uuid=e0b7be4e-3686-4313-a1c7-58992284cbe6"]}],"mendeley":{"formattedCitation":"[16]","plainTextFormattedCitation":"[16]","previouslyFormattedCitation":"[15]"},"properties":{"noteIndex":0},"schema":"https://github.com/citation-style-language/schema/raw/master/csl-citation.json"}</w:instrText>
      </w:r>
      <w:r w:rsidR="00596BA2">
        <w:fldChar w:fldCharType="separate"/>
      </w:r>
      <w:r w:rsidR="00A83BA2" w:rsidRPr="00A83BA2">
        <w:rPr>
          <w:noProof/>
        </w:rPr>
        <w:t>[16]</w:t>
      </w:r>
      <w:r w:rsidR="00596BA2">
        <w:fldChar w:fldCharType="end"/>
      </w:r>
      <w:r>
        <w:t>, character education, also known as moral education or ethics education, is an approach to the educational process that focuses on developing good values, attitudes, and behavior in individuals. This understanding means that individual character is influenced by values supported by</w:t>
      </w:r>
      <w:r w:rsidR="00AD64F1">
        <w:t xml:space="preserve"> Bates</w:t>
      </w:r>
      <w:r w:rsidR="00596BA2">
        <w:t xml:space="preserve"> </w:t>
      </w:r>
      <w:r w:rsidR="00596BA2">
        <w:fldChar w:fldCharType="begin" w:fldLock="1"/>
      </w:r>
      <w:r w:rsidR="00A83BA2">
        <w:instrText>ADDIN CSL_CITATION {"citationItems":[{"id":"ITEM-1","itemData":{"DOI":"10.1177/1475240912461884","ISSN":"14752409","abstract":"This article questions the notion of global citizenship, arguing that it is not possible in strictly legal terms as there is no global state that could guarantee citizenship. However, metaphorically there are several possible conceptions of global citizenship. These are examined along with associated notions of global education. The issue of for whom such global citizenships might be possible is addressed, as is the issue of what citizenship might mean in failed states. It is suggested that international schools will respond variously to this variety of conceptions of global citizenship, and that where they locate themselves within this complex of metaphors will have major impact on their presentation of curriculum, pedagogy and assessment. © The Author(s) 2012.","author":[{"dropping-particle":"","family":"Bates","given":"Richard","non-dropping-particle":"","parse-names":false,"suffix":""}],"container-title":"Journal of Research in International Education","id":"ITEM-1","issue":"3","issued":{"date-parts":[["2012"]]},"page":"262-274","title":"Is global citizenship possible, and can international schools provide it?","type":"article-journal","volume":"11"},"uris":["http://www.mendeley.com/documents/?uuid=c8b3eb49-be3e-4c72-a3c2-48d0777396fa"]}],"mendeley":{"formattedCitation":"[17]","plainTextFormattedCitation":"[17]","previouslyFormattedCitation":"[16]"},"properties":{"noteIndex":0},"schema":"https://github.com/citation-style-language/schema/raw/master/csl-citation.json"}</w:instrText>
      </w:r>
      <w:r w:rsidR="00596BA2">
        <w:fldChar w:fldCharType="separate"/>
      </w:r>
      <w:r w:rsidR="00A83BA2" w:rsidRPr="00A83BA2">
        <w:rPr>
          <w:noProof/>
        </w:rPr>
        <w:t>[17]</w:t>
      </w:r>
      <w:r w:rsidR="00596BA2">
        <w:fldChar w:fldCharType="end"/>
      </w:r>
      <w:r w:rsidR="00596BA2">
        <w:t xml:space="preserve"> </w:t>
      </w:r>
      <w:r>
        <w:t>, stating that character education is a real effort to transform students' values. Meanwhile, according to</w:t>
      </w:r>
      <w:r w:rsidR="00AD64F1">
        <w:t xml:space="preserve"> Lee </w:t>
      </w:r>
      <w:r w:rsidR="00596BA2">
        <w:fldChar w:fldCharType="begin" w:fldLock="1"/>
      </w:r>
      <w:r w:rsidR="00A83BA2">
        <w:instrText>ADDIN CSL_CITATION {"citationItems":[{"id":"ITEM-1","itemData":{"DOI":"10.1177/0255761414563195","ISBN":"0255761414","ISSN":"1744795X","abstract":"This study explores the efficacy of using musical activities to enhance the character aspect of education of preschoolers in a Taiwanese school setting. The Taiwanese educational authority stipulates that character development activities should focus on the core values of caring, respect, courage, honesty, responsibility, and cooperation. Educational programs utilize musical activities to instill these understandings in children. This research used in-depth interviews with five qualified early childcare teachers who are responsible for caring for children aged 5 to 6 years old. Data derived from these interviews with teachers who participated in this study revealed six significant themes concerning the benefits of integrating musical activities into the curriculum to enhance children's interest in character development. These themes are: \"Caring for Others\"; \"Valuing Courage\"; \"Cooperation\"; \"Respect\"; \"Responsibility\"; and \"Honesty.\" Overall, teachers reported that positive changes in students' social interactions and behavior are fostered when the six core personal character values are incorporated into classroom instruction. Furthermore, when musical activities are combined with character development, children are better equipped to proactively address problems in their daily lives.","author":[{"dropping-particle":"","family":"Lee","given":"Angela","non-dropping-particle":"","parse-names":false,"suffix":""}],"container-title":"International Journal of Music Education","id":"ITEM-1","issue":"3","issued":{"date-parts":[["2016"]]},"page":"340-351","title":"Implementing character education program through music and integrated activities in early childhood settings in Taiwan","type":"article-journal","volume":"34"},"uris":["http://www.mendeley.com/documents/?uuid=43268198-644e-4cdc-852c-6e981a8ed86d"]}],"mendeley":{"formattedCitation":"[18]","plainTextFormattedCitation":"[18]","previouslyFormattedCitation":"[17]"},"properties":{"noteIndex":0},"schema":"https://github.com/citation-style-language/schema/raw/master/csl-citation.json"}</w:instrText>
      </w:r>
      <w:r w:rsidR="00596BA2">
        <w:fldChar w:fldCharType="separate"/>
      </w:r>
      <w:r w:rsidR="00A83BA2" w:rsidRPr="00A83BA2">
        <w:rPr>
          <w:noProof/>
        </w:rPr>
        <w:t>[18]</w:t>
      </w:r>
      <w:r w:rsidR="00596BA2">
        <w:fldChar w:fldCharType="end"/>
      </w:r>
      <w:r w:rsidR="00596BA2">
        <w:t xml:space="preserve"> </w:t>
      </w:r>
      <w:r>
        <w:t xml:space="preserve">character education is ultimately about clarifying values, the meaning of citizenship, and its moral compass. This definition emphasizes that character education builds students' awareness of developing their emotions and behavior by involving all aspects of life in HEIs to mature their personalities. Character education has a significant role in shaping students as people who are responsible and with integrity, which in turn can positively impact a country's development process </w:t>
      </w:r>
      <w:r>
        <w:fldChar w:fldCharType="begin" w:fldLock="1"/>
      </w:r>
      <w:r w:rsidR="00A83BA2">
        <w:instrText>ADDIN CSL_CITATION {"citationItems":[{"id":"ITEM-1","itemData":{"DOI":"10.1080/03004430.2018.1489383","ISSN":"14768275","abstract":"The study aimed to provide insights into the moral integrity of children in one Jordanian school in Amman. In the absence of values, the situation in Jordanian schools continue to deteriorate ethically, there is an increase in cheating, bullying, and vandalism. Therefore, this study aimed to measure the effectiveness of a character education program that was implemented in one private school on 6-7-year-old children (N-47). The study measured the improvement in children’s moral integrity in four different dimensions (empathy, honesty, respect and courage). A tool was developed to measure children’s moral integrity (CMIS) through comparison of pre and post data. The results indicated a significant increase in all dimensions of the moral integrity scale in the post test in favor of the experimental group. Moreover, there was no significant difference in the post test in the moral integrity overall scale according to gender. Recommendations and implications for future research were presented.","author":[{"dropping-particle":"","family":"Betawi","given":"Amy","non-dropping-particle":"","parse-names":false,"suffix":""}],"container-title":"Early Child Development and Care","id":"ITEM-1","issue":"5","issued":{"date-parts":[["2020"]]},"page":"738-749","publisher":"Taylor &amp; Francis","title":"Calling for character education: promoting moral integrity in early childhood education in Jordan","type":"article-journal","volume":"190"},"uris":["http://www.mendeley.com/documents/?uuid=7aa81a08-38ec-484b-af9c-55d678edf13c"]}],"mendeley":{"formattedCitation":"[19]","plainTextFormattedCitation":"[19]","previouslyFormattedCitation":"[18]"},"properties":{"noteIndex":0},"schema":"https://github.com/citation-style-language/schema/raw/master/csl-citation.json"}</w:instrText>
      </w:r>
      <w:r>
        <w:fldChar w:fldCharType="separate"/>
      </w:r>
      <w:r w:rsidR="00A83BA2" w:rsidRPr="00A83BA2">
        <w:rPr>
          <w:noProof/>
        </w:rPr>
        <w:t>[19]</w:t>
      </w:r>
      <w:r>
        <w:fldChar w:fldCharType="end"/>
      </w:r>
      <w:r>
        <w:t>. Through character education, the nation's young generation will learn how to build responsible citizens, have ethics in leadership, develop human resources, overcome corruption and dishonesty, shape national values, and face global challenges. Thus, character values must be given to all university students in learning to realize their national personality. Specifically in the context of learning, various studies have shown that character correlates with the achievement of added value to student academic achievement to create value-based graduates who are competent and have character. Therefore HEIs must make an exemplary character education curriculum.</w:t>
      </w:r>
    </w:p>
    <w:p w14:paraId="61155543" w14:textId="77777777" w:rsidR="00D512C9" w:rsidRDefault="00D512C9">
      <w:pPr>
        <w:jc w:val="both"/>
        <w:rPr>
          <w:b/>
          <w:bCs/>
        </w:rPr>
      </w:pPr>
    </w:p>
    <w:p w14:paraId="0A74D837" w14:textId="77777777" w:rsidR="00D512C9" w:rsidRDefault="00000000">
      <w:pPr>
        <w:jc w:val="both"/>
        <w:rPr>
          <w:b/>
          <w:bCs/>
        </w:rPr>
      </w:pPr>
      <w:r>
        <w:rPr>
          <w:b/>
          <w:bCs/>
        </w:rPr>
        <w:t>1.2.2 Character Education Curriculum in Higher Education</w:t>
      </w:r>
    </w:p>
    <w:p w14:paraId="3F976689" w14:textId="4AC2AF0B" w:rsidR="00D512C9" w:rsidRDefault="00000000">
      <w:pPr>
        <w:jc w:val="both"/>
      </w:pPr>
      <w:r>
        <w:tab/>
        <w:t>Awareness of the importance of character education in tertiary institutions is a response to problems of moral or ethical decline, especially among today's young generation. Designing the right curriculum for teaching character education in tertiary institutions is necessary. A curriculum is a set of plans and arrangements used as guidelines for implementing learning activities to achieve specific educational goals</w:t>
      </w:r>
      <w:r>
        <w:fldChar w:fldCharType="begin" w:fldLock="1"/>
      </w:r>
      <w:r w:rsidR="00A83BA2">
        <w:instrText>ADDIN CSL_CITATION {"citationItems":[{"id":"ITEM-1","itemData":{"DOI":"10.1080/00131911.2018.1538937","ISSN":"14653397","abstract":"Given the increased interest in character education across the world, educators are seeking guidance for their practice. This paper seeks to add to the evidence base about if and how character can be taught by discussing the results of a pilot evaluation (n=527) of a curriculum intervention designed to enhance two components of character: virtue perception and virtue reasoning. After the intervention, the participants had improved virtue perception and reasoning scores compared to the control group. Further, female students scored higher in the pilot than their male counterparts. The results demonstrate how educating these components of character might be possible, providing evidence for a debate that goes back to Aristotle and today is keenly debated in academic, policy and practice circles. The findings are significant as they provide evidence as to how character might be taught through and within the programmes of study of existing curriculum subjects.","author":[{"dropping-particle":"","family":"Harrison","given":"Tom","non-dropping-particle":"","parse-names":false,"suffix":""},{"dropping-particle":"","family":"Burn","given":"Emily","non-dropping-particle":"","parse-names":false,"suffix":""},{"dropping-particle":"","family":"Moller","given":"Francisco","non-dropping-particle":"","parse-names":false,"suffix":""}],"container-title":"Educational Review","id":"ITEM-1","issue":"5","issued":{"date-parts":[["2020"]]},"page":"617-634","publisher":"Routledge","title":"Teaching character; cultivating virtue perception and virtue reasoning through the curriculum","type":"article-journal","volume":"72"},"uris":["http://www.mendeley.com/documents/?uuid=daf09057-724d-4054-90dc-18a6edb35b71"]}],"mendeley":{"formattedCitation":"[20]","manualFormatting":" [19]","plainTextFormattedCitation":"[20]","previouslyFormattedCitation":"[19]"},"properties":{"noteIndex":0},"schema":"https://github.com/citation-style-language/schema/raw/master/csl-citation.json"}</w:instrText>
      </w:r>
      <w:r>
        <w:fldChar w:fldCharType="separate"/>
      </w:r>
      <w:r w:rsidR="00AD64F1">
        <w:rPr>
          <w:noProof/>
        </w:rPr>
        <w:t xml:space="preserve"> </w:t>
      </w:r>
      <w:r w:rsidR="00AD64F1" w:rsidRPr="00AD64F1">
        <w:rPr>
          <w:noProof/>
        </w:rPr>
        <w:t>[19]</w:t>
      </w:r>
      <w:r>
        <w:fldChar w:fldCharType="end"/>
      </w:r>
      <w:r>
        <w:t xml:space="preserve">. The character education curriculum is a plan or guide designed to develop the character and morals of students. Definitely, the character education curriculum is essential in guiding lecturers, including the contents and methods of instilling character in students. In the curriculum context, the character education approach is structured and planned. It does not only focus on academic aspects but pays attention to the development of good behavior, values, and attitudes. </w:t>
      </w:r>
    </w:p>
    <w:p w14:paraId="2E456439" w14:textId="3BFE85E8" w:rsidR="00D512C9" w:rsidRDefault="00000000">
      <w:pPr>
        <w:jc w:val="both"/>
      </w:pPr>
      <w:r>
        <w:tab/>
        <w:t>Furthermore, two models of character education curricula are implemented in many universities. According to</w:t>
      </w:r>
      <w:r w:rsidR="003957DB">
        <w:t xml:space="preserve"> Muthohar </w:t>
      </w:r>
      <w:r w:rsidR="003957DB">
        <w:fldChar w:fldCharType="begin" w:fldLock="1"/>
      </w:r>
      <w:r w:rsidR="00A83BA2">
        <w:instrText>ADDIN CSL_CITATION {"citationItems":[{"id":"ITEM-1","itemData":{"abstract":"Abstrak Pendidikan karakter sudah menjadi kebijakan pendidikan di Indonesia. Hal tersebut bertujuan untuk mempersiapkan generasi bangsa yang unggul, maju, dan berdaya saing di kancah global. Namun model implementasi dan pengembangan di sekolah berbeda. Setiap sekolah memiliki program, strategi, dan metode pelaksanaannya. Penelitian ini bertujuan untuk mengetahui implementasi dan pengembangan agar model tersebut dapat ditemukan di sekolah. Harapannya menjadi sarana replikasi, modifikasi, diseminasi, dan inovasi oleh sekolah lain. Penelitian dilakukan dengan penelitian lapangan pada sekolah menengah pertama di kota Samarinda Kalimantan Timur dengan pendekatan deskriptif kualitatif. Teknik pengumpulan data dengan observasi, wawancara, Focus Group Discussion, dan dokumentasi. Analisis dengan analisis kritis dan analisis isi. Hasil penelitian menunjukkan: 1) sekolah memiliki kesadaran akan pentingnya pendidikan karakter; 2) model pelaksanaan di sekolah ada 5 model, yaitu integrasi melalui program kurikuler, ko-kurikuler, pengembangan diri / ekstra kurikuler; pembiasaan rutin dan integrasi interkoneksi tematik antara program kurikuler dan ko-kurikuler; 3) Setiap sekolah memiliki model yang berbeda dalam hal kebijakan manajemen, kualitas program, nilai karakter prioritas, dan strategi pelaksanaan. Kata kunci: Implementasi, model pengembangan, pendidikan karakter Abstract Character education has become an educational policy in Indonesia. It aims to prepare a generation of nations who are superior, advanced, and competitive in the global arena. However, the implementation and development models in schools are different. Each school has a program, strategy, and method for implementing it. This study aims to determine the implementation and development so that the model can be found in schools. The hope is that it will become a means of replication, modification, dissemination, and innovation by other schools. The research was conducted with field research at junior high schools in the city of Samarinda, East Kalimantan with a qualitative descriptive approach. Data collection techniques by observation, interviews, Focus Group Discussion, and documentation. Analysis with critical analysis and content analysis. The results showed: 1) schools have awareness of the importance of character education; 2) there are 5 implementation models in schools, namely integration through curricular, co-curricular, self-development / extra-curricular programs; routine habituation an…","author":[{"dropping-particle":"","family":"Muthohar","given":"Ahmad","non-dropping-particle":"","parse-names":false,"suffix":""}],"container-title":"Jurnal Penelitian Pendidikan dan Pembelajaran","id":"ITEM-1","issue":"2","issued":{"date-parts":[["2021"]]},"page":"69-82","title":"Implementation and Development Models of Character Education in School","type":"article-journal","volume":"8"},"uris":["http://www.mendeley.com/documents/?uuid=b4aaa649-9fb6-4842-b389-ae8aafff662b"]}],"mendeley":{"formattedCitation":"[21]","plainTextFormattedCitation":"[21]","previouslyFormattedCitation":"[20]"},"properties":{"noteIndex":0},"schema":"https://github.com/citation-style-language/schema/raw/master/csl-citation.json"}</w:instrText>
      </w:r>
      <w:r w:rsidR="003957DB">
        <w:fldChar w:fldCharType="separate"/>
      </w:r>
      <w:r w:rsidR="00A83BA2" w:rsidRPr="00A83BA2">
        <w:rPr>
          <w:noProof/>
        </w:rPr>
        <w:t>[21]</w:t>
      </w:r>
      <w:r w:rsidR="003957DB">
        <w:fldChar w:fldCharType="end"/>
      </w:r>
      <w:r>
        <w:t xml:space="preserve">the approach to character education will vary from one country to another. The rationale is that each country has different ideological or fundamental factors and cultural values as guidelines or sources of learning character education in each country. Several models are commonly applied in the character education curriculum; The first model, that character education is specific as a stand-alone subject, is named moral education, character education, values education, and ethics education </w:t>
      </w:r>
      <w:r>
        <w:fldChar w:fldCharType="begin" w:fldLock="1"/>
      </w:r>
      <w:r w:rsidR="00A83BA2">
        <w:instrText>ADDIN CSL_CITATION {"citationItems":[{"id":"ITEM-1","itemData":{"DOI":"10.1016/j.sbspro.2014.05.197","ISSN":"18770428","abstract":"Education has been considered as the centre of excellence in preparing human's excellent characters. This belief drives every single person to be ready to face the global challenges. This beliefs also becomes the basic foundation for the world to say that Indonesia will be a very strong nation in all sectors in 2045 or 100 years after its independence day. This is supported by Indonesia's economy growth. Already the 16th-largest economy in the world, Indonesia has the potential to be 7th-biggest by 2030 (Oberman et al., 2012). Within this context, the government of Indonesia believe that preparing young generation is the only way to go to be a very strong nation in 2045. Education is considered to be the best place to prepare the agent of change of the nation that will bring prosperous to others. Education institution is no longer a place to transfer knowledge only, but it is also a place to form youth's attitude, behaviour, character, and leadership. Thus, it is justifiable to reflect some basic value and character of Indonesia and cultivate them to all young generation in the form of national character building through education.","author":[{"dropping-particle":"","family":"Rokhman","given":"Fathur","non-dropping-particle":"","parse-names":false,"suffix":""},{"dropping-particle":"","family":"Hum","given":"M.","non-dropping-particle":"","parse-names":false,"suffix":""},{"dropping-particle":"","family":"Syaifudin","given":"Ahmad","non-dropping-particle":"","parse-names":false,"suffix":""},{"dropping-particle":"","family":"Yuliati","given":"","non-dropping-particle":"","parse-names":false,"suffix":""}],"container-title":"Procedia - Social and Behavioral Sciences","id":"ITEM-1","issued":{"date-parts":[["2014"]]},"page":"1161-1165","title":"Character Education for Golden Generation 2045 (National Character Building for Indonesian Golden Years)","type":"article-journal","volume":"141"},"uris":["http://www.mendeley.com/documents/?uuid=21f9b3f4-ac13-479e-bf97-4c1ffd764370"]},{"id":"ITEM-2","itemData":{"DOI":"10.1108/IJEM-07-2019-0231","ISBN":"0720190231","ISSN":"0951354X","abstract":"Purpose: The purpose of this paper is to explore the role of administration and faculty members in developing character education within public and private universities in Kuwait. It further aims to explore the value of character education in effecting the quality experience of higher education. Design/methodology/approach: The researchers employed a quantitative research paradigm, using a questionnaire survey method to collect data from faculty members at major public and private Kuwaiti universities. They used Statistical Package for the Social Sciences to analyze a total of 298 questionnaires. Findings: The findings revealed that universities do indeed play a “strong” role in student character education. However, within public universities, it is the faculty themselves who form the key ingredient in the process rather than the administrative body, which is perceived to have a “Medium” effect. Conversely, at private universities, the administration and faculty both merited a “strong” role in developing character education. Practical implications: The study will provide leaders with several recommendations to improve the integrated development of universities through fostering character education. Originality/value: While K-12 education has received significant attention regarding the moral and character development of students over the last few decades, this study, extends this research significantly into higher education; focusing upon character development at university and comparing its implementation at both public and private institutions.","author":[{"dropping-particle":"","family":"Alazmi","given":"Meznah Saad","non-dropping-particle":"","parse-names":false,"suffix":""},{"dropping-particle":"","family":"Alazmi","given":"Ayeshah Ahmed","non-dropping-particle":"","parse-names":false,"suffix":""}],"container-title":"International Journal of Educational Management","id":"ITEM-2","issue":"4","issued":{"date-parts":[["2020"]]},"page":"664-676","title":"The role of administration and faculty in developing character education within public and private universities in Kuwait","type":"article-journal","volume":"34"},"uris":["http://www.mendeley.com/documents/?uuid=940dfc7f-43e0-4397-b109-f2d7e1865ecc"]}],"mendeley":{"formattedCitation":"[3,22]","manualFormatting":"[3], [21]","plainTextFormattedCitation":"[3,22]","previouslyFormattedCitation":"[3,21]"},"properties":{"noteIndex":0},"schema":"https://github.com/citation-style-language/schema/raw/master/csl-citation.json"}</w:instrText>
      </w:r>
      <w:r>
        <w:fldChar w:fldCharType="separate"/>
      </w:r>
      <w:r w:rsidR="00596BA2" w:rsidRPr="00596BA2">
        <w:rPr>
          <w:noProof/>
        </w:rPr>
        <w:t>[3</w:t>
      </w:r>
      <w:r w:rsidR="003957DB">
        <w:rPr>
          <w:noProof/>
        </w:rPr>
        <w:t>], [</w:t>
      </w:r>
      <w:r w:rsidR="00596BA2" w:rsidRPr="00596BA2">
        <w:rPr>
          <w:noProof/>
        </w:rPr>
        <w:t>21]</w:t>
      </w:r>
      <w:r>
        <w:fldChar w:fldCharType="end"/>
      </w:r>
      <w:r>
        <w:t xml:space="preserve">. Meanwhile, other character education models are integrated with other subjects such as religious education, civics education, languages, science, mathematics, and other subjects listed in the official curriculum at HEIs </w:t>
      </w:r>
      <w:r>
        <w:fldChar w:fldCharType="begin" w:fldLock="1"/>
      </w:r>
      <w:r w:rsidR="00A83BA2">
        <w:instrText>ADDIN CSL_CITATION {"citationItems":[{"id":"ITEM-1","itemData":{"DOI":"10.1016/j.jssr.2012.12.002","ISSN":"0885985X","abstract":"This study was conducted to determine the appropriateness and potential of a set of books as a resource for infusing character education in a social studies classroom. Based on a research review, the literature chosen was the past decade (2001-2011) of Newbery-Award winning books. As recipients of perhaps the most prestigious award for children's literature, Newbery books were of exceptional quality and widely available. Narrative analysis (Neuendorf, 2002) allowed us to explore their suitability for character education. The Josepheson Institute's character pillars, the Katz and Braly List of Verbal Stereotypes, identification of moral dilemmas in these stories, and factors of race, gender, and disability provided tools for coding elements as part of the narrative-analysis methodology. Additional literacy and social studies activities were developed to enhance peer interaction, a component determined essential to future programs (Berkowitz &amp; Bier, 2005). Ultimately these 10 books were deemed viable tools for addressing character education. The authors found a key benefit of our process to be the messy self-examination, the inward look at one's own values, beliefs, and behaviors, and the subsequent interaction and collaboration that either validated or challenged those beliefs. © 2012 The International Society for the Social Studies.","author":[{"dropping-particle":"","family":"Barry","given":"Arlene L.","non-dropping-particle":"","parse-names":false,"suffix":""},{"dropping-particle":"","family":"Rice","given":"Suzanne","non-dropping-particle":"","parse-names":false,"suffix":""},{"dropping-particle":"","family":"McDuffie-Dipman","given":"Molly","non-dropping-particle":"","parse-names":false,"suffix":""}],"container-title":"Journal of Social Studies Research","id":"ITEM-1","issue":"1","issued":{"date-parts":[["2013"]]},"page":"47-61","title":"Books with potential for character education and a literacy-rich social studies classroom: A research study","type":"article-journal","volume":"37"},"uris":["http://www.mendeley.com/documents/?uuid=2930e71b-07fe-4d88-b4f9-71597c185d94"]}],"mendeley":{"formattedCitation":"[23]","plainTextFormattedCitation":"[23]","previouslyFormattedCitation":"[22]"},"properties":{"noteIndex":0},"schema":"https://github.com/citation-style-language/schema/raw/master/csl-citation.json"}</w:instrText>
      </w:r>
      <w:r>
        <w:fldChar w:fldCharType="separate"/>
      </w:r>
      <w:r w:rsidR="00A83BA2" w:rsidRPr="00A83BA2">
        <w:rPr>
          <w:noProof/>
        </w:rPr>
        <w:t>[23]</w:t>
      </w:r>
      <w:r>
        <w:fldChar w:fldCharType="end"/>
      </w:r>
      <w:r>
        <w:t>. From this statement, special courses teach students about ethics, morals, or character. Meanwhile, another character education model incorporates character or moral values into subjects or all courses in tertiary institutions.</w:t>
      </w:r>
    </w:p>
    <w:p w14:paraId="37229901" w14:textId="7A831E7F" w:rsidR="00D512C9" w:rsidRDefault="00000000">
      <w:pPr>
        <w:jc w:val="both"/>
      </w:pPr>
      <w:r>
        <w:tab/>
      </w:r>
      <w:r w:rsidR="003957DB">
        <w:t xml:space="preserve">Keddie </w:t>
      </w:r>
      <w:r w:rsidR="003957DB">
        <w:fldChar w:fldCharType="begin" w:fldLock="1"/>
      </w:r>
      <w:r w:rsidR="00A83BA2">
        <w:instrText>ADDIN CSL_CITATION {"citationItems":[{"id":"ITEM-1","itemData":{"DOI":"10.1080/1554480X.2011.595540","ISSN":"1554480X","abstract":"The socially transformative potential of philosophy education (PhE) to support a broadening of students' horizons and a fostering of their ability to deal with difference and diversity is the focus of this article. This article explores this potential through its examination of whole school values and PhE at one primary school in Queensland, Australia. The central argument is that the school's prioritizing of social outcomes within its values framework can be supported by PhE at the classroom level. In making this case, this article draws on interview data from the school principal (\"Ms A\"), the school's Philosophy Mentor and Grade Four teacher (\"Ms B\") and a Year 4 PhE student (\"Jacob\"). Given the transformative role schools are expected to play in the teaching of values, the centrality of school and teacher values in shaping student learning and the potential of PhE to enhance the social outcomes of schooling, this article provides a warrant for further interrogation of the agenda and values transmitted through this curriculum area. © 2011 Taylor &amp; Francis.","author":[{"dropping-particle":"","family":"Keddie","given":"Amanda","non-dropping-particle":"","parse-names":false,"suffix":""}],"container-title":"Pedagogies","id":"ITEM-1","issue":"4","issued":{"date-parts":[["2011"]]},"page":"296-311","title":"Whole school values and the socially transformative potential of philosophy education","type":"article-journal","volume":"6"},"uris":["http://www.mendeley.com/documents/?uuid=600205c3-1c0d-446f-84e8-2a0ecff3c4cd"]}],"mendeley":{"formattedCitation":"[24]","plainTextFormattedCitation":"[24]","previouslyFormattedCitation":"[23]"},"properties":{"noteIndex":0},"schema":"https://github.com/citation-style-language/schema/raw/master/csl-citation.json"}</w:instrText>
      </w:r>
      <w:r w:rsidR="003957DB">
        <w:fldChar w:fldCharType="separate"/>
      </w:r>
      <w:r w:rsidR="00A83BA2" w:rsidRPr="00A83BA2">
        <w:rPr>
          <w:noProof/>
        </w:rPr>
        <w:t>[24]</w:t>
      </w:r>
      <w:r w:rsidR="003957DB">
        <w:fldChar w:fldCharType="end"/>
      </w:r>
      <w:r w:rsidR="003957DB">
        <w:t xml:space="preserve"> </w:t>
      </w:r>
      <w:r>
        <w:t xml:space="preserve">states that in building value-based graduates, HEIs must instill character values in enrolled students until they finish higher education. Many experts agree that the higher education curriculum needs to integrate the most holistic character or ethical education programs in responding to the progress of the times </w:t>
      </w:r>
      <w:r>
        <w:fldChar w:fldCharType="begin" w:fldLock="1"/>
      </w:r>
      <w:r w:rsidR="00A83BA2">
        <w:instrText>ADDIN CSL_CITATION {"citationItems":[{"id":"ITEM-1","itemData":{"DOI":"10.1016/j.heliyon.2022.e10016","ISBN":"9786022829683","ISSN":"24058440","abstract":"Strengthening character education and positive politeness is an important pillar in selecting textbooks and teaching materials in global era. This study aimed to identify and describe the prophetic education values in Indonesian language textbooks for the VII grade junior high school in their relation to positive politeness to build students' character. The research question is “how are the values of prophetic education as a pillar of politeness and character education in textbooks?”. Descriptive qualitative method was employed as the main approach. Data were collected through documentation using read-marker and noting techniques, and analyzed using heuristic and Grice's means-end politeness methods. Furthermore, the data were analyzed using content and comparative document analysis and sharpened by referential pragmatic politeness analysis. The research findings showed several interrelated prophetic education values in relation with the pillars of positive politeness and character education. These values formed the self-sufficiency of students in the Indonesian language textbook of class VII junior high school. They were manifested in the reality oriented to humanization, liberation, and transcendence. Humanization was realized through social life based on the generosity, honesty, tolerance, and politeness values. Similarly, liberation was realized through the education, health, mutual help, and hard work values. Moreover, transcendent life was actualized according to the consistency (istiqamah) in worshipping Allah (swt), gratitude, and humility (tawadhu') values. This study recommends that prophetic values can be used as a pillar of politeness development and strengthening educational characters in global era.","author":[{"dropping-particle":"","family":"Prayitno","given":"Harun Joko","non-dropping-particle":"","parse-names":false,"suffix":""},{"dropping-particle":"","family":"Markhamah","given":"","non-dropping-particle":"","parse-names":false,"suffix":""},{"dropping-particle":"","family":"Nasucha","given":"Yakub","non-dropping-particle":"","parse-names":false,"suffix":""},{"dropping-particle":"","family":"Huda","given":"Miftakhul","non-dropping-particle":"","parse-names":false,"suffix":""},{"dropping-particle":"","family":"Ratih","given":"Koesoemo","non-dropping-particle":"","parse-names":false,"suffix":""},{"dropping-particle":"","family":"Ubaidullah","given":"","non-dropping-particle":"","parse-names":false,"suffix":""},{"dropping-particle":"","family":"Rohmadi","given":"Muhammad","non-dropping-particle":"","parse-names":false,"suffix":""},{"dropping-particle":"","family":"Boeriswati","given":"Endry","non-dropping-particle":"","parse-names":false,"suffix":""},{"dropping-particle":"","family":"Thambu","given":"Nadarajan","non-dropping-particle":"","parse-names":false,"suffix":""}],"container-title":"Heliyon","id":"ITEM-1","issue":"8","issued":{"date-parts":[["2022"]]},"title":"Prophetic educational values in the Indonesian language textbook: pillars of positive politeness and character education","type":"article-journal","volume":"8"},"uris":["http://www.mendeley.com/documents/?uuid=f32d1c71-3ee9-4ff4-9ea0-88372aa95885"]},{"id":"ITEM-2","itemData":{"DOI":"10.1080/00071005.2016.1224806","ISSN":"14678527","abstract":"Despite much recent concern with the possibilities of moral character education in elementary schooling and professional training, the university and higher educational prospects of such education have only lately received much attention. This paper begins by considering–and largely endorsing–the general case for character education in contexts of pre-adult schooling and adult professional and vocational training. However, it proceeds to argue that the case for intervention in character formation in some educational contexts is not generally applicable to university and higher education. Key points are that there can be no clear normative warrant for such intervention in the case of learners who are: (i) beyond the age of majority and (ii) voluntarily engaged in study wherein significant professional or public implications of personal character development are not a pressing concern. In short, while good moral character is clearly of general human importance, its deliberate or explicit promotion may not be equally warranted in all educational contexts.","author":[{"dropping-particle":"","family":"Carr","given":"David","non-dropping-particle":"","parse-names":false,"suffix":""}],"container-title":"British Journal of Educational Studies","id":"ITEM-2","issue":"1","issued":{"date-parts":[["2017"]]},"page":"109-124","title":"Virtue and Character in Higher Education","type":"article-journal","volume":"65"},"uris":["http://www.mendeley.com/documents/?uuid=41dd6603-3aab-40b9-b270-0f4d49dc27b0"]}],"mendeley":{"formattedCitation":"[12,25]","manualFormatting":"[11], 24]","plainTextFormattedCitation":"[12,25]","previouslyFormattedCitation":"[11,24]"},"properties":{"noteIndex":0},"schema":"https://github.com/citation-style-language/schema/raw/master/csl-citation.json"}</w:instrText>
      </w:r>
      <w:r>
        <w:fldChar w:fldCharType="separate"/>
      </w:r>
      <w:r w:rsidR="00596BA2" w:rsidRPr="00596BA2">
        <w:rPr>
          <w:noProof/>
        </w:rPr>
        <w:t>[11</w:t>
      </w:r>
      <w:r w:rsidR="003957DB">
        <w:rPr>
          <w:noProof/>
        </w:rPr>
        <w:t xml:space="preserve">], </w:t>
      </w:r>
      <w:r w:rsidR="00596BA2" w:rsidRPr="00596BA2">
        <w:rPr>
          <w:noProof/>
        </w:rPr>
        <w:t>24]</w:t>
      </w:r>
      <w:r>
        <w:fldChar w:fldCharType="end"/>
      </w:r>
      <w:r>
        <w:t xml:space="preserve">. Indeed, much of the literature discusses character education and civic education separately. However, in practice, these two sciences are combined or integrated, aiming to promote good and responsible citizens in the future and including character traits as aspects of the two sciences. This statement is the same as made by the USA the Pleasanton (CA) Unified School District as a National Character District by the Character Education Partnership in 2004, stating that providing character education and civic education encourages students to have social responsibility and mutual respect. In addition, several countries and national education organizations also have curriculum frameworks that integrate character education and civic education. </w:t>
      </w:r>
    </w:p>
    <w:p w14:paraId="45547AFA" w14:textId="77777777" w:rsidR="00D512C9" w:rsidRDefault="00D512C9">
      <w:pPr>
        <w:jc w:val="both"/>
      </w:pPr>
    </w:p>
    <w:p w14:paraId="54FEAAD3" w14:textId="143CA1B1" w:rsidR="00D512C9" w:rsidRDefault="00000000">
      <w:pPr>
        <w:jc w:val="both"/>
      </w:pPr>
      <w:r>
        <w:lastRenderedPageBreak/>
        <w:tab/>
        <w:t xml:space="preserve">In addition, the character education curriculum framework can also be adapted from a policy called Ethical Understanding General Capability in 20190 in the Australian Curriculum (ACARA), which reveals that there is a requirement for educators or lecturers to include or instill character values in all subjects such as language education, mathematics, social studies, art, and so on </w:t>
      </w:r>
      <w:r>
        <w:fldChar w:fldCharType="begin" w:fldLock="1"/>
      </w:r>
      <w:r w:rsidR="00A83BA2">
        <w:instrText>ADDIN CSL_CITATION {"citationItems":[{"id":"ITEM-1","itemData":{"DOI":"10.1080/00220272.2019.1650116","ISSN":"13665839","abstract":"This paper provides a Deweyian analysis of Australia’s Ethical Understanding General Capability curriculum documents, which outline a promising moral education curriculum for students aged 4–17 years. The moral development of students has long been identified as a key aim of schooling. However, schools seldom have time for dedicated moral education classes. Furthermore, the two most prevalent approaches to moral education have been subject to considerable criticism: 1) ‘traditional’ character education, which has been criticised for indoctrinating students; and 2) ‘progressive’ inquiry based approaches that are often criticised for promoting moral subjectivism. Australia’s national curriculum offers a promising alternative, named the Ethical Understanding General Capability. It integrates moral education into existing school subjects. Drawing on the ideas of John Dewey, I argue that Australia’s Ethical Understanding curriculum avoids both indoctrination and subjectivism and aims to foster the three key elements of moral education: 1) understanding of moral issues and concepts; 2) moral inquiry skills; and 3) moral habits and values (e.g. being honest and caring). The Philosophy for Children program (P4C), which is heavily influenced by Dewey’s ideas, provides practical methods for implementing the Ethical Understanding curriculum in diverse subject areas at both the primary and secondary levels of schooling.","author":[{"dropping-particle":"","family":"Bleazby","given":"Jennifer","non-dropping-particle":"","parse-names":false,"suffix":""}],"container-title":"Journal of Curriculum Studies","id":"ITEM-1","issue":"1","issued":{"date-parts":[["2020"]]},"page":"84-100","publisher":"Routledge","title":"Fostering moral understanding, moral inquiry &amp; moral habits through philosophy in schools: a Deweyian analysis of Australia’s Ethical Understanding curriculum","type":"article-journal","volume":"52"},"uris":["http://www.mendeley.com/documents/?uuid=ae3cc6e2-7d3e-4e71-b944-74acaa6fa951"]},{"id":"ITEM-2","itemData":{"DOI":"10.1080/03057240.2020.1862073","ISSN":"14653877","abstract":"Having an agreed-upon definition of character education would be useful for both researchers and practitioners in the field. However, even experts in character education disagree on how they would define it. We attempted to achieve greater conceptual clarity on this issue through a prototype analysis in which the features perceived as most central to character education were identified. In Study 1 (N = 77), we asked character education experts to enumerate features of character education. Based on these lists, we identified 30 features. In Study 2 (N = 101), experts assessed which features were central to character education through a categorization task. In Study 3 (N = 166), we assessed the extent of centrality using scalar items. We conclude by offering practical advice for the development of future character education studies and programs rooted in what is deemed central to such programs.","author":[{"dropping-particle":"","family":"McGrath","given":"Robert E.","non-dropping-particle":"","parse-names":false,"suffix":""},{"dropping-particle":"","family":"Han","given":"Hyemin","non-dropping-particle":"","parse-names":false,"suffix":""},{"dropping-particle":"","family":"Brown","given":"Mitch","non-dropping-particle":"","parse-names":false,"suffix":""},{"dropping-particle":"","family":"Meindl","given":"Peter","non-dropping-particle":"","parse-names":false,"suffix":""}],"container-title":"Journal of Moral Education","id":"ITEM-2","issue":"2","issued":{"date-parts":[["2022"]]},"page":"219-237","publisher":"Routledge","title":"What does character education mean to character education experts? A prototype analysis of expert opinions","type":"article-journal","volume":"51"},"uris":["http://www.mendeley.com/documents/?uuid=e0b7be4e-3686-4313-a1c7-58992284cbe6"]}],"mendeley":{"formattedCitation":"[16,26]","manualFormatting":"[15], [25]","plainTextFormattedCitation":"[16,26]","previouslyFormattedCitation":"[15,25]"},"properties":{"noteIndex":0},"schema":"https://github.com/citation-style-language/schema/raw/master/csl-citation.json"}</w:instrText>
      </w:r>
      <w:r>
        <w:fldChar w:fldCharType="separate"/>
      </w:r>
      <w:r w:rsidR="00596BA2" w:rsidRPr="00596BA2">
        <w:rPr>
          <w:noProof/>
        </w:rPr>
        <w:t>[15</w:t>
      </w:r>
      <w:r w:rsidR="003957DB">
        <w:rPr>
          <w:noProof/>
        </w:rPr>
        <w:t>], [</w:t>
      </w:r>
      <w:r w:rsidR="00596BA2" w:rsidRPr="00596BA2">
        <w:rPr>
          <w:noProof/>
        </w:rPr>
        <w:t>25]</w:t>
      </w:r>
      <w:r>
        <w:fldChar w:fldCharType="end"/>
      </w:r>
      <w:r>
        <w:t>. This emphasis on character values can be instilled in various disciplines; this is the advantage of the character education integrated curriculum framework. Therefore instilling these character values is not only in specific subjects such as moral and civic education in instilling character values but also these character values can be internalized in all courses. So even though each course teaches science and knowledge with different learning outcomes, the inculcation of character values remains the same, for example, in forming disciplined, responsible, and caring students for all living things. Ultimately, every lecturer will understand and believe in how to see the relationship between character values and the subjects they teach.</w:t>
      </w:r>
    </w:p>
    <w:p w14:paraId="48EC50F8" w14:textId="4048F5DA" w:rsidR="00D512C9" w:rsidRDefault="00000000">
      <w:pPr>
        <w:jc w:val="both"/>
      </w:pPr>
      <w:r>
        <w:tab/>
        <w:t xml:space="preserve">The character education curriculum aims to optimize the implementation of character education in tertiary institutions by integrating HEI courses </w:t>
      </w:r>
      <w:r>
        <w:fldChar w:fldCharType="begin" w:fldLock="1"/>
      </w:r>
      <w:r w:rsidR="003957DB">
        <w:instrText>ADDIN CSL_CITATION {"citationItems":[{"id":"ITEM-1","itemData":{"DOI":"10.1080/03057240.2012.690727","ISSN":"03057240","abstract":"Character education considers teachers to be role models, but it is unclear what this means in practice. Do teachers model admirable character traits? And do they do so effectively? In this article the relevant pedagogical and psychological literature is reviewed in order to shed light on these questions. First, the use of role modelling as a teaching method in secondary education is assessed. Second, adolescents' role models and their moral qualities are identified. Third, the psychology of moral learners is critically examined, using Bandura's social learning theory as point of departure. It turns out that role modelling is rarely used as an explicit teaching method and that only a very small percentage of adolescents recognises teachers as role models. If role modelling is to contribute to children's moral education, teachers are recommended to explain why the modelled traits are morally significant and how students can acquire these qualities for themselves. © 2013 Copyright Journal of Moral Education Ltd.","author":[{"dropping-particle":"","family":"Sanderse","given":"Wouter","non-dropping-particle":"","parse-names":false,"suffix":""}],"container-title":"Journal of Moral Education","id":"ITEM-1","issue":"1","issued":{"date-parts":[["2013"]]},"page":"28-42","title":"The meaning of role modelling in moral and character education","type":"article-journal","volume":"42"},"uris":["http://www.mendeley.com/documents/?uuid=8704d6f5-a03f-4178-8616-c75a80edb81c"]}],"mendeley":{"formattedCitation":"[1]","plainTextFormattedCitation":"[1]","previouslyFormattedCitation":"[1]"},"properties":{"noteIndex":0},"schema":"https://github.com/citation-style-language/schema/raw/master/csl-citation.json"}</w:instrText>
      </w:r>
      <w:r>
        <w:fldChar w:fldCharType="separate"/>
      </w:r>
      <w:r w:rsidR="003957DB" w:rsidRPr="003957DB">
        <w:rPr>
          <w:noProof/>
        </w:rPr>
        <w:t>[1]</w:t>
      </w:r>
      <w:r>
        <w:fldChar w:fldCharType="end"/>
      </w:r>
      <w:r>
        <w:t xml:space="preserve">. There are several ways of integrating character values in courses contained in HEIs, for example, integrating character values through the literature used by the study program and then integrating character values into the course learning model or method. According to </w:t>
      </w:r>
      <w:r w:rsidR="003957DB">
        <w:t xml:space="preserve">Alazmi </w:t>
      </w:r>
      <w:r w:rsidR="003957DB">
        <w:fldChar w:fldCharType="begin" w:fldLock="1"/>
      </w:r>
      <w:r w:rsidR="003957DB">
        <w:instrText>ADDIN CSL_CITATION {"citationItems":[{"id":"ITEM-1","itemData":{"DOI":"10.1108/IJEM-07-2019-0231","ISBN":"0720190231","ISSN":"0951354X","abstract":"Purpose: The purpose of this paper is to explore the role of administration and faculty members in developing character education within public and private universities in Kuwait. It further aims to explore the value of character education in effecting the quality experience of higher education. Design/methodology/approach: The researchers employed a quantitative research paradigm, using a questionnaire survey method to collect data from faculty members at major public and private Kuwaiti universities. They used Statistical Package for the Social Sciences to analyze a total of 298 questionnaires. Findings: The findings revealed that universities do indeed play a “strong” role in student character education. However, within public universities, it is the faculty themselves who form the key ingredient in the process rather than the administrative body, which is perceived to have a “Medium” effect. Conversely, at private universities, the administration and faculty both merited a “strong” role in developing character education. Practical implications: The study will provide leaders with several recommendations to improve the integrated development of universities through fostering character education. Originality/value: While K-12 education has received significant attention regarding the moral and character development of students over the last few decades, this study, extends this research significantly into higher education; focusing upon character development at university and comparing its implementation at both public and private institutions.","author":[{"dropping-particle":"","family":"Alazmi","given":"Meznah Saad","non-dropping-particle":"","parse-names":false,"suffix":""},{"dropping-particle":"","family":"Alazmi","given":"Ayeshah Ahmed","non-dropping-particle":"","parse-names":false,"suffix":""}],"container-title":"International Journal of Educational Management","id":"ITEM-1","issue":"4","issued":{"date-parts":[["2020"]]},"page":"664-676","title":"The role of administration and faculty in developing character education within public and private universities in Kuwait","type":"article-journal","volume":"34"},"uris":["http://www.mendeley.com/documents/?uuid=940dfc7f-43e0-4397-b109-f2d7e1865ecc"]}],"mendeley":{"formattedCitation":"[3]","plainTextFormattedCitation":"[3]","previouslyFormattedCitation":"[3]"},"properties":{"noteIndex":0},"schema":"https://github.com/citation-style-language/schema/raw/master/csl-citation.json"}</w:instrText>
      </w:r>
      <w:r w:rsidR="003957DB">
        <w:fldChar w:fldCharType="separate"/>
      </w:r>
      <w:r w:rsidR="003957DB" w:rsidRPr="003957DB">
        <w:rPr>
          <w:noProof/>
        </w:rPr>
        <w:t>[3]</w:t>
      </w:r>
      <w:r w:rsidR="003957DB">
        <w:fldChar w:fldCharType="end"/>
      </w:r>
      <w:r>
        <w:t xml:space="preserve">, HEIs have a substantial role in student character education. Each study program and faculty work together to instill the correct character values in their students. Lecturers must determine which character values are suitable for value-based graduates' learning materials. Some excellent and fundamental values, such as responsibility, mutual respect, discipline, integrity, and love of the motherland and others, must be integrated into learning activities in HEIs </w:t>
      </w:r>
      <w:r>
        <w:fldChar w:fldCharType="begin" w:fldLock="1"/>
      </w:r>
      <w:r w:rsidR="00A83BA2">
        <w:instrText>ADDIN CSL_CITATION {"citationItems":[{"id":"ITEM-1","itemData":{"DOI":"10.1080/00131911.2018.1538937","ISSN":"14653397","abstract":"Given the increased interest in character education across the world, educators are seeking guidance for their practice. This paper seeks to add to the evidence base about if and how character can be taught by discussing the results of a pilot evaluation (n=527) of a curriculum intervention designed to enhance two components of character: virtue perception and virtue reasoning. After the intervention, the participants had improved virtue perception and reasoning scores compared to the control group. Further, female students scored higher in the pilot than their male counterparts. The results demonstrate how educating these components of character might be possible, providing evidence for a debate that goes back to Aristotle and today is keenly debated in academic, policy and practice circles. The findings are significant as they provide evidence as to how character might be taught through and within the programmes of study of existing curriculum subjects.","author":[{"dropping-particle":"","family":"Harrison","given":"Tom","non-dropping-particle":"","parse-names":false,"suffix":""},{"dropping-particle":"","family":"Burn","given":"Emily","non-dropping-particle":"","parse-names":false,"suffix":""},{"dropping-particle":"","family":"Moller","given":"Francisco","non-dropping-particle":"","parse-names":false,"suffix":""}],"container-title":"Educational Review","id":"ITEM-1","issue":"5","issued":{"date-parts":[["2020"]]},"page":"617-634","publisher":"Routledge","title":"Teaching character; cultivating virtue perception and virtue reasoning through the curriculum","type":"article-journal","volume":"72"},"uris":["http://www.mendeley.com/documents/?uuid=daf09057-724d-4054-90dc-18a6edb35b71"]},{"id":"ITEM-2","itemData":{"DOI":"10.1080/03057240.2021.1909547","ISSN":"14653877","abstract":"In this study, we investigate how the stakeholders of one college of education in a public university integrated a framework of character education into its institutional culture. Building on the notions of sensemaking and sensegiving, we found that the college’s character education initiative followed a five-part sequence of sensemaking and sensegiving phases, incorporating an additional key leadership activity which we differentiate as ‘sensegathering.’ We found that, as the organization regularly developed new iterations of the character education framework, with each iteration, the framework became more deeply rooted in the university’s charter and values.","author":[{"dropping-particle":"","family":"Nagashima","given":"Julie","non-dropping-particle":"","parse-names":false,"suffix":""},{"dropping-particle":"","family":"Gibbs","given":"Norman Paul","non-dropping-particle":"","parse-names":false,"suffix":""}],"container-title":"Journal of Moral Education","id":"ITEM-2","issue":"4","issued":{"date-parts":[["2022"]]},"page":"518-534","publisher":"Routledge","title":"Sensegathering and iteration: The evolution of a character education framework in higher education","type":"article-journal","volume":"51"},"uris":["http://www.mendeley.com/documents/?uuid=b0ccf407-dfc2-4dc9-8e58-b9ca384d6d56"]}],"mendeley":{"formattedCitation":"[5,20]","manualFormatting":"[5], [19]","plainTextFormattedCitation":"[5,20]","previouslyFormattedCitation":"[5,19]"},"properties":{"noteIndex":0},"schema":"https://github.com/citation-style-language/schema/raw/master/csl-citation.json"}</w:instrText>
      </w:r>
      <w:r>
        <w:fldChar w:fldCharType="separate"/>
      </w:r>
      <w:r w:rsidR="00596BA2" w:rsidRPr="00596BA2">
        <w:rPr>
          <w:noProof/>
        </w:rPr>
        <w:t>[5</w:t>
      </w:r>
      <w:r w:rsidR="003957DB">
        <w:rPr>
          <w:noProof/>
        </w:rPr>
        <w:t>], [</w:t>
      </w:r>
      <w:r w:rsidR="00596BA2" w:rsidRPr="00596BA2">
        <w:rPr>
          <w:noProof/>
        </w:rPr>
        <w:t>19]</w:t>
      </w:r>
      <w:r>
        <w:fldChar w:fldCharType="end"/>
      </w:r>
      <w:r>
        <w:t xml:space="preserve">. </w:t>
      </w:r>
    </w:p>
    <w:p w14:paraId="2CEB1EA6" w14:textId="7C0AC77B" w:rsidR="00D512C9" w:rsidRDefault="00000000">
      <w:pPr>
        <w:jc w:val="both"/>
      </w:pPr>
      <w:r>
        <w:tab/>
        <w:t xml:space="preserve">The first character education model can be integrated into the learning process in class, for example, by enforcing class rules for the course learning process </w:t>
      </w:r>
      <w:r>
        <w:fldChar w:fldCharType="begin" w:fldLock="1"/>
      </w:r>
      <w:r w:rsidR="00A83BA2">
        <w:instrText>ADDIN CSL_CITATION {"citationItems":[{"id":"ITEM-1","itemData":{"DOI":"10.1080/03057240.2012.690727","ISSN":"03057240","abstract":"Character education considers teachers to be role models, but it is unclear what this means in practice. Do teachers model admirable character traits? And do they do so effectively? In this article the relevant pedagogical and psychological literature is reviewed in order to shed light on these questions. First, the use of role modelling as a teaching method in secondary education is assessed. Second, adolescents' role models and their moral qualities are identified. Third, the psychology of moral learners is critically examined, using Bandura's social learning theory as point of departure. It turns out that role modelling is rarely used as an explicit teaching method and that only a very small percentage of adolescents recognises teachers as role models. If role modelling is to contribute to children's moral education, teachers are recommended to explain why the modelled traits are morally significant and how students can acquire these qualities for themselves. © 2013 Copyright Journal of Moral Education Ltd.","author":[{"dropping-particle":"","family":"Sanderse","given":"Wouter","non-dropping-particle":"","parse-names":false,"suffix":""}],"container-title":"Journal of Moral Education","id":"ITEM-1","issue":"1","issued":{"date-parts":[["2013"]]},"page":"28-42","title":"The meaning of role modelling in moral and character education","type":"article-journal","volume":"42"},"uris":["http://www.mendeley.com/documents/?uuid=8704d6f5-a03f-4178-8616-c75a80edb81c"]},{"id":"ITEM-2","itemData":{"DOI":"10.1080/00071005.2016.1224806","ISSN":"14678527","abstract":"Despite much recent concern with the possibilities of moral character education in elementary schooling and professional training, the university and higher educational prospects of such education have only lately received much attention. This paper begins by considering–and largely endorsing–the general case for character education in contexts of pre-adult schooling and adult professional and vocational training. However, it proceeds to argue that the case for intervention in character formation in some educational contexts is not generally applicable to university and higher education. Key points are that there can be no clear normative warrant for such intervention in the case of learners who are: (i) beyond the age of majority and (ii) voluntarily engaged in study wherein significant professional or public implications of personal character development are not a pressing concern. In short, while good moral character is clearly of general human importance, its deliberate or explicit promotion may not be equally warranted in all educational contexts.","author":[{"dropping-particle":"","family":"Carr","given":"David","non-dropping-particle":"","parse-names":false,"suffix":""}],"container-title":"British Journal of Educational Studies","id":"ITEM-2","issue":"1","issued":{"date-parts":[["2017"]]},"page":"109-124","title":"Virtue and Character in Higher Education","type":"article-journal","volume":"65"},"uris":["http://www.mendeley.com/documents/?uuid=41dd6603-3aab-40b9-b270-0f4d49dc27b0"]}],"mendeley":{"formattedCitation":"[1,12]","manualFormatting":"[1], [11]","plainTextFormattedCitation":"[1,12]","previouslyFormattedCitation":"[1,11]"},"properties":{"noteIndex":0},"schema":"https://github.com/citation-style-language/schema/raw/master/csl-citation.json"}</w:instrText>
      </w:r>
      <w:r>
        <w:fldChar w:fldCharType="separate"/>
      </w:r>
      <w:r>
        <w:rPr>
          <w:noProof/>
        </w:rPr>
        <w:t>[1</w:t>
      </w:r>
      <w:r w:rsidR="003957DB">
        <w:rPr>
          <w:noProof/>
        </w:rPr>
        <w:t>], [</w:t>
      </w:r>
      <w:r>
        <w:rPr>
          <w:noProof/>
        </w:rPr>
        <w:t>11]</w:t>
      </w:r>
      <w:r>
        <w:fldChar w:fldCharType="end"/>
      </w:r>
      <w:r>
        <w:t xml:space="preserve">. From this method, students can indirectly develop the character of discipline in their lives. Other methods, giving group assignments, can develop character values such as responsibility in completing shared tasks optimally, integrity in the originality of tasks, and cooperation in working as teams </w:t>
      </w:r>
      <w:r>
        <w:fldChar w:fldCharType="begin" w:fldLock="1"/>
      </w:r>
      <w:r w:rsidR="00A83BA2">
        <w:instrText>ADDIN CSL_CITATION {"citationItems":[{"id":"ITEM-1","itemData":{"DOI":"10.1016/j.tate.2010.09.005","ISSN":"0742051X","abstract":"In this study, the researchers examined how K-8 teachers approach morality, moral education, and the moral development of children in Turkey and in the United States. Both countries have diverse cultures and long histories with secular education systems. Surveys were sent to teachers in nine cities in both countries. Results suggest that Turkish teachers emphasized societal values and global values, which have implications for the sustainability of the Turkish nation-state. American teachers emphasized moral action and morality in context (cultural relativity) rather than global values. Our findings emphasize the importance of inter-cultural awareness and tolerance. © 2010 Elsevier Ltd.","author":[{"dropping-particle":"","family":"LePage","given":"Pamela","non-dropping-particle":"","parse-names":false,"suffix":""},{"dropping-particle":"","family":"Akar","given":"Hanife","non-dropping-particle":"","parse-names":false,"suffix":""},{"dropping-particle":"","family":"Temli","given":"Yeliz","non-dropping-particle":"","parse-names":false,"suffix":""},{"dropping-particle":"","family":"Şen","given":"Derya","non-dropping-particle":"","parse-names":false,"suffix":""},{"dropping-particle":"","family":"Hasser","given":"Neil","non-dropping-particle":"","parse-names":false,"suffix":""},{"dropping-particle":"","family":"Ivins","given":"Ilene","non-dropping-particle":"","parse-names":false,"suffix":""}],"container-title":"Teaching and Teacher Education","id":"ITEM-1","issue":"2","issued":{"date-parts":[["2011"]]},"page":"366-375","title":"Comparing teachers' views on morality and moral education, a comparative study in Turkey and the United States","type":"article-journal","volume":"27"},"uris":["http://www.mendeley.com/documents/?uuid=29936982-2dc9-44f5-a748-3d73f073d22b"]}],"mendeley":{"formattedCitation":"[27]","plainTextFormattedCitation":"[27]","previouslyFormattedCitation":"[26]"},"properties":{"noteIndex":0},"schema":"https://github.com/citation-style-language/schema/raw/master/csl-citation.json"}</w:instrText>
      </w:r>
      <w:r>
        <w:fldChar w:fldCharType="separate"/>
      </w:r>
      <w:r w:rsidR="00A83BA2" w:rsidRPr="00A83BA2">
        <w:rPr>
          <w:noProof/>
        </w:rPr>
        <w:t>[27]</w:t>
      </w:r>
      <w:r>
        <w:fldChar w:fldCharType="end"/>
      </w:r>
      <w:r>
        <w:t xml:space="preserve">. In addition, character values can also be integrated into experiential learning; for example, students directly practice what they learn in chemistry class and apply it in society so that this activity has the potential to foster caring social responsibility and inclusive character </w:t>
      </w:r>
      <w:r>
        <w:fldChar w:fldCharType="begin" w:fldLock="1"/>
      </w:r>
      <w:r w:rsidR="00A83BA2">
        <w:instrText>ADDIN CSL_CITATION {"citationItems":[{"id":"ITEM-1","itemData":{"DOI":"10.1080/02188791.2012.741097","ISSN":"02188791","abstract":"Citizenship, character and the virtues that constitute both are increasingly concerns of public policy in the UK. This article understands character to encompass the morally valuable, reason-response and education part of personality, and understands virtues as states of character concerned with praiseworthy feelings and conduct in specific spheres of human life. We adopt a broad and permissive view of these terns and explore linkages together with how our research shows that good citizenship requires good people of character. © 2012 Copyright National Institute of Education, Singapore.","author":[{"dropping-particle":"","family":"Arthur","given":"James","non-dropping-particle":"","parse-names":false,"suffix":""},{"dropping-particle":"","family":"Harrison","given":"Tom","non-dropping-particle":"","parse-names":false,"suffix":""}],"container-title":"Asia Pacific Journal of Education","id":"ITEM-1","issue":"4","issued":{"date-parts":[["2012"]]},"page":"489-497","title":"Exploring good character and citizenship in England","type":"article-journal","volume":"32"},"uris":["http://www.mendeley.com/documents/?uuid=557300c5-52c4-4bc0-a508-05f0020c709c"]}],"mendeley":{"formattedCitation":"[15]","plainTextFormattedCitation":"[15]","previouslyFormattedCitation":"[14]"},"properties":{"noteIndex":0},"schema":"https://github.com/citation-style-language/schema/raw/master/csl-citation.json"}</w:instrText>
      </w:r>
      <w:r>
        <w:fldChar w:fldCharType="separate"/>
      </w:r>
      <w:r w:rsidR="00A83BA2" w:rsidRPr="00A83BA2">
        <w:rPr>
          <w:noProof/>
        </w:rPr>
        <w:t>[15]</w:t>
      </w:r>
      <w:r>
        <w:fldChar w:fldCharType="end"/>
      </w:r>
      <w:r>
        <w:t xml:space="preserve">. At the same time, the next model of character education can be done through the literature used during the learning process, for example, by explaining the historical background of figures or experts who invented specific theories. From this model, students will learn about perseverance, respect, and social responsibility characteristics. Several studies reveal that integrating character values through literature can educate students fully or entirely. It is no less important that character education can also be taught through the example of the lecturer's behavior (role model) </w:t>
      </w:r>
      <w:r>
        <w:fldChar w:fldCharType="begin" w:fldLock="1"/>
      </w:r>
      <w:r w:rsidR="00A83BA2">
        <w:instrText>ADDIN CSL_CITATION {"citationItems":[{"id":"ITEM-1","itemData":{"DOI":"10.1080/03057240.2012.690727","ISSN":"03057240","abstract":"Character education considers teachers to be role models, but it is unclear what this means in practice. Do teachers model admirable character traits? And do they do so effectively? In this article the relevant pedagogical and psychological literature is reviewed in order to shed light on these questions. First, the use of role modelling as a teaching method in secondary education is assessed. Second, adolescents' role models and their moral qualities are identified. Third, the psychology of moral learners is critically examined, using Bandura's social learning theory as point of departure. It turns out that role modelling is rarely used as an explicit teaching method and that only a very small percentage of adolescents recognises teachers as role models. If role modelling is to contribute to children's moral education, teachers are recommended to explain why the modelled traits are morally significant and how students can acquire these qualities for themselves. © 2013 Copyright Journal of Moral Education Ltd.","author":[{"dropping-particle":"","family":"Sanderse","given":"Wouter","non-dropping-particle":"","parse-names":false,"suffix":""}],"container-title":"Journal of Moral Education","id":"ITEM-1","issue":"1","issued":{"date-parts":[["2013"]]},"page":"28-42","title":"The meaning of role modelling in moral and character education","type":"article-journal","volume":"42"},"uris":["http://www.mendeley.com/documents/?uuid=8704d6f5-a03f-4178-8616-c75a80edb81c"]},{"id":"ITEM-2","itemData":{"DOI":"10.1108/17473611111141614","ISSN":"17587212","abstract":"The current study seeks to focus on highlighting the extent of changes in consumer behavior by character/ethics education. The research is designed as a pioneer empirical study, sampling Egypt as an example of a growing consumer market as well as an illustration of the relevance of character education programs for inducing changes in consumption patterns. The central aim of the work is to contribute to the body of knowledge of marketing science and marketing ethics with respect to strategic issues like targeting new and growing consumer segments. The practical relevance of the chosen research problem is increasing as character/ethics education (as a trend) itself is increasing, thus possibly influencing the behavior and consumption patterns of children as current and potential buyers of goods and services in the market. In addition, the research proposes character education as a potential solution to growing concerns about childhood consumerism. The research utilized a mixed research methodology, where qualitative research was first used to develop the model, which was tested using a quantitative approach through a post-test only control group design. Four variables were tested, namely consumption style, opinion leadership, humanitarianism, and ethnocentrism. The best-known scales in the consumer research literature were compiled and modified to form the instrument for this research. The results showed an overall significant difference between the consumer behavior of the test and control groups. The present empirical study focused on the effect of character education programs on tweens in Egypt. Future research should extend into testing other forms of character development such as social-emotional learning, positive psychology, and Montessori education. Cross-cultural research is also recommended in this largely under-represented area. Character education is a growing trend. Marketers can benefit from this research, as they are more able to assess the consumption behavior of a growing market segment. Government officials and public policy makers can also make use of the research in their decisions related to implementing character education programs. Humanitarianism was an obvious dimension of character education effects. The present research indicates that children exposed to character education are likely to exhibit ethical consumption on the consumer level as well as a greater inclination toward corporate social responsibility (CSR) on the manageri…","author":[{"dropping-particle":"","family":"El-Bassiouny","given":"Noha","non-dropping-particle":"","parse-names":false,"suffix":""},{"dropping-particle":"","family":"Taher","given":"Ahmed","non-dropping-particle":"","parse-names":false,"suffix":""},{"dropping-particle":"","family":"Abou-Aish","given":"Ehab","non-dropping-particle":"","parse-names":false,"suffix":""}],"container-title":"Young Consumers","id":"ITEM-2","issue":"2","issued":{"date-parts":[["2011"]]},"page":"159-170","title":"An empirical assessment of the relationship between character/ethics education and consumer behavior at the tweens segment: The case of Egypt","type":"article-journal","volume":"12"},"uris":["http://www.mendeley.com/documents/?uuid=84b87235-f3a1-452e-892b-fce57cdea164"]}],"mendeley":{"formattedCitation":"[1,13]","manualFormatting":"[1], [12]","plainTextFormattedCitation":"[1,13]","previouslyFormattedCitation":"[1,12]"},"properties":{"noteIndex":0},"schema":"https://github.com/citation-style-language/schema/raw/master/csl-citation.json"}</w:instrText>
      </w:r>
      <w:r>
        <w:fldChar w:fldCharType="separate"/>
      </w:r>
      <w:r>
        <w:rPr>
          <w:noProof/>
        </w:rPr>
        <w:t>[1</w:t>
      </w:r>
      <w:r w:rsidR="003957DB">
        <w:rPr>
          <w:noProof/>
        </w:rPr>
        <w:t>], [</w:t>
      </w:r>
      <w:r>
        <w:rPr>
          <w:noProof/>
        </w:rPr>
        <w:t>12]</w:t>
      </w:r>
      <w:r>
        <w:fldChar w:fldCharType="end"/>
      </w:r>
      <w:r>
        <w:t>. From here, every lecturer or university leader is required to be a role model through good character.</w:t>
      </w:r>
    </w:p>
    <w:p w14:paraId="53039700" w14:textId="582B1732" w:rsidR="00D512C9" w:rsidRDefault="00000000">
      <w:pPr>
        <w:jc w:val="both"/>
      </w:pPr>
      <w:r>
        <w:tab/>
        <w:t>Furthermore, the development of character education needs to be carried out in tertiary institutions on an ongoing basis because it helps guide the implementation of character education in HEIs and also for monitoring and analyzing how the implementation of character education in universities faces changing times</w:t>
      </w:r>
      <w:r>
        <w:fldChar w:fldCharType="begin" w:fldLock="1"/>
      </w:r>
      <w:r w:rsidR="00A83BA2">
        <w:instrText>ADDIN CSL_CITATION {"citationItems":[{"id":"ITEM-1","itemData":{"DOI":"10.1080/00220272.2018.1533999","ISSN":"13665839","abstract":"The purpose of this study is to describe, critically analyse and discuss the Swedish system of assessing ethics education in compulsory school through national tests. The publicly available tests from 2013 for grades six and nine have been studied as have the assessment instructions for teachers. Staff responsible for the test construction have been interviewed. The aims, core content and knowledge requirements of the curriculum were also studied. The concept ‘ethical competence’ was used as an analytical tool in the qualitative content analyses. Through the design of this study, the actual test, its process of construction and the curriculum were examined. The results suggest that ethics education, given (a) the curricular construction of what ability to assess, (b) complexities of test construction in ethics and (c) possible teach-to-the-test effects, runs the risk of being limited to an argumentative, conceptual competence, with ethics education being emptied of crucial content. However, being included in national testing can strengthen the position of a school subject. Is it then an advantage for ethics education to be tested in this way? The critical problems the study raises make the author conclude it to be a disadvantage for ethics education to be tested through national tests.","author":[{"dropping-particle":"","family":"Sporre","given":"Karin","non-dropping-particle":"","parse-names":false,"suffix":""}],"container-title":"Journal of Curriculum Studies","id":"ITEM-1","issue":"2","issued":{"date-parts":[["2019"]]},"page":"262-278","publisher":"Routledge","title":"Assessing ethics education through national tests—an advantage or not?","type":"article-journal","volume":"51"},"uris":["http://www.mendeley.com/documents/?uuid=c06776ea-111a-4130-a1b6-022441b70da3"]}],"mendeley":{"formattedCitation":"[28]","plainTextFormattedCitation":"[28]","previouslyFormattedCitation":"[27]"},"properties":{"noteIndex":0},"schema":"https://github.com/citation-style-language/schema/raw/master/csl-citation.json"}</w:instrText>
      </w:r>
      <w:r>
        <w:fldChar w:fldCharType="separate"/>
      </w:r>
      <w:r w:rsidR="00A83BA2" w:rsidRPr="00A83BA2">
        <w:rPr>
          <w:noProof/>
        </w:rPr>
        <w:t>[28]</w:t>
      </w:r>
      <w:r>
        <w:fldChar w:fldCharType="end"/>
      </w:r>
      <w:r>
        <w:t>. According to</w:t>
      </w:r>
      <w:r w:rsidR="003957DB">
        <w:t xml:space="preserve"> Susilo, et al; Suciati, et al </w:t>
      </w:r>
      <w:r w:rsidR="003957DB">
        <w:fldChar w:fldCharType="begin" w:fldLock="1"/>
      </w:r>
      <w:r w:rsidR="00A83BA2">
        <w:instrText>ADDIN CSL_CITATION {"citationItems":[{"id":"ITEM-1","itemData":{"DOI":"10.11591/ijere.v12i3.25122","author":[{"dropping-particle":"","family":"Suciati","given":"Indah","non-dropping-particle":"","parse-names":false,"suffix":""},{"dropping-particle":"","family":"Idrus","given":"Idrus","non-dropping-particle":"","parse-names":false,"suffix":""},{"dropping-particle":"","family":"Hajerina","given":"Hajerina","non-dropping-particle":"","parse-names":false,"suffix":""},{"dropping-particle":"","family":"Taha","given":"Nasim","non-dropping-particle":"","parse-names":false,"suffix":""},{"dropping-particle":"","family":"Wahyuni","given":"Dewi Sri","non-dropping-particle":"","parse-names":false,"suffix":""}],"id":"ITEM-1","issue":"3","issued":{"date-parts":[["2023"]]},"title":"Character and moral education based learning in students ’ character development","type":"article-journal","volume":"12"},"uris":["http://www.mendeley.com/documents/?uuid=1484d72b-9d21-49f6-9270-7ef9250af057"]},{"id":"ITEM-2","itemData":{"DOI":"10.11591/edulearn.v16i2.20411","ISSN":"2089-9823","abstract":"Character education is an educational concept to form and foster a Muslim personality as a whole (syumuliyah). This literature study aimed to determine the implementation of character education and supporting and inhibiting factors for the implementation of character education in formal schools in Indonesia. Data analysis techniques by means of data reduction, data display, and conclusion. Based on research findings, the trend of implementing character education in Indonesian formal schools has the same spirit in the content of character education. In formal schools with the status of public schools, the implementation of character education follows government regulations as stated in the Strengthening of Character Education (SCE), which is an implication of Islamic teachings. As for formal schools with private status on an Islamic basis, character education tends to be oriented towards cultivating akhlakul karimah (moral education) combined with government regulations. The implications of this research lead to the cultivation of character values that are embedded in social attitudes and spiritual attitudes as provisions for students' daily lives. The supporting and inhibiting factors for the implementation of character education are also discussed.","author":[{"dropping-particle":"","family":"Susilo","given":"Mohamad Joko","non-dropping-particle":"","parse-names":false,"suffix":""},{"dropping-particle":"","family":"Dewantoro","given":"Mohammad Hajar","non-dropping-particle":"","parse-names":false,"suffix":""},{"dropping-particle":"","family":"Yuningsih","given":"Yuningsih","non-dropping-particle":"","parse-names":false,"suffix":""}],"container-title":"Journal of Education and Learning (EduLearn)","id":"ITEM-2","issue":"2","issued":{"date-parts":[["2022"]]},"page":"180-188","title":"Character education trend in Indonesia","type":"article-journal","volume":"16"},"uris":["http://www.mendeley.com/documents/?uuid=d6b0719c-9d6b-41a1-a344-58cf1770ab36"]}],"mendeley":{"formattedCitation":"[29,30]","manualFormatting":"[28]-[29]","plainTextFormattedCitation":"[29,30]","previouslyFormattedCitation":"[28,29]"},"properties":{"noteIndex":0},"schema":"https://github.com/citation-style-language/schema/raw/master/csl-citation.json"}</w:instrText>
      </w:r>
      <w:r w:rsidR="003957DB">
        <w:fldChar w:fldCharType="separate"/>
      </w:r>
      <w:r w:rsidR="003957DB" w:rsidRPr="003957DB">
        <w:rPr>
          <w:noProof/>
        </w:rPr>
        <w:t>[28</w:t>
      </w:r>
      <w:r w:rsidR="003957DB">
        <w:rPr>
          <w:noProof/>
        </w:rPr>
        <w:t>]-[</w:t>
      </w:r>
      <w:r w:rsidR="003957DB" w:rsidRPr="003957DB">
        <w:rPr>
          <w:noProof/>
        </w:rPr>
        <w:t>29]</w:t>
      </w:r>
      <w:r w:rsidR="003957DB">
        <w:fldChar w:fldCharType="end"/>
      </w:r>
      <w:r w:rsidR="003957DB">
        <w:t xml:space="preserve"> </w:t>
      </w:r>
      <w:r>
        <w:t>the character education curriculum's function is to build an intelligent nation with noble culture, inclusive, and develop the essential potential to be kind-hearted, good-minded, exemplary, creative, independent, and loving the country. These are fundamental values that students at HEIs need to develop to become provisions when they graduate from college. Next, we will discuss the characteristics college graduates need to possess as value-based graduates.</w:t>
      </w:r>
    </w:p>
    <w:p w14:paraId="4BC4CCE4" w14:textId="77777777" w:rsidR="00D512C9" w:rsidRDefault="00D512C9">
      <w:pPr>
        <w:jc w:val="both"/>
      </w:pPr>
    </w:p>
    <w:p w14:paraId="57F52443" w14:textId="77777777" w:rsidR="00D512C9" w:rsidRDefault="00000000">
      <w:pPr>
        <w:jc w:val="both"/>
        <w:rPr>
          <w:b/>
          <w:bCs/>
        </w:rPr>
      </w:pPr>
      <w:r>
        <w:rPr>
          <w:b/>
          <w:bCs/>
        </w:rPr>
        <w:t>1.2.3</w:t>
      </w:r>
      <w:r>
        <w:t xml:space="preserve"> </w:t>
      </w:r>
      <w:r>
        <w:rPr>
          <w:b/>
          <w:bCs/>
        </w:rPr>
        <w:t xml:space="preserve">Character Value-Based Graduate </w:t>
      </w:r>
    </w:p>
    <w:p w14:paraId="727D0B95" w14:textId="24832475" w:rsidR="00D512C9" w:rsidRDefault="00000000">
      <w:pPr>
        <w:jc w:val="both"/>
      </w:pPr>
      <w:r>
        <w:tab/>
        <w:t>In producing quality graduates, input standards and learning processes are needed, which must also be of high quality in developing students with character. Therefore, HEI is responsible for instilling fundamental values in students to create quality university graduates, and is expected by society. Value-based graduate character is the essential characteristic that every college graduate needs to possess as an individual who will play an active role and contribute to society in resolving various issues of expertise and the values or norms they hold. From this understanding, these individuals can develop moral values, ethical principles, and positive attributes that guide them in making decisions</w:t>
      </w:r>
      <w:r>
        <w:fldChar w:fldCharType="begin" w:fldLock="1"/>
      </w:r>
      <w:r w:rsidR="00A83BA2">
        <w:instrText>ADDIN CSL_CITATION {"citationItems":[{"id":"ITEM-1","itemData":{"DOI":"10.1007/s10734-020-00652-w","ISBN":"0123456789","ISSN":"1573174X","author":[{"dropping-particle":"","family":"Chankseliani","given":"Maia","non-dropping-particle":"","parse-names":false,"suffix":""},{"dropping-particle":"","family":"McCowan","given":"Tristan","non-dropping-particle":"","parse-names":false,"suffix":""}],"container-title":"Higher Education","id":"ITEM-1","issue":"1","issued":{"date-parts":[["2021"]]},"page":"1-8","title":"Higher education and the Sustainable Development Goals","type":"article-journal","volume":"81"},"uris":["http://www.mendeley.com/documents/?uuid=fd96da14-ff4b-4be9-a912-60e34b0298bf"]},{"id":"ITEM-2","itemData":{"DOI":"10.1007/s10734-020-00565-8","ISSN":"1573174X","abstract":"Higher education offers the potential to support glonacal (global, national, and local) development. This study presents new empirical and conceptual insights into the ways in which higher education can help to achieve and exceed the outcomes enshrined in the Sustainable Development Goals. Open-ended online surveys were used to learn how academics in Georgia and Kazakhstan view the contributions of universities to addressing self-identified development challenges; and how universities work with the government and the private sector for realising their glonacal development potential. While the study provides ample evidence on the national manifestations of the developmental role of universities, it also shows that limited academic freedom and institutional autonomy impede the full realisation of the potential of higher education. The assumptions underpinning the academics’ views on how higher education can support development are discussed in the light of an innovative framework of essentialist and anti-essentialist approaches. Juxtaposing the national with the global development missions of universities, the paper raises questions on the possibility of delinking higher education from the immediate human capital and modernisation needs of the nation-state and becoming concerned with the global, on promoting freedom to cultivate intellectual curiosity through education and research, and stimulating a more holistic imaginary of the developmental purposes of higher education.","author":[{"dropping-particle":"","family":"Chankseliani","given":"Maia","non-dropping-particle":"","parse-names":false,"suffix":""},{"dropping-particle":"","family":"Qoraboyev","given":"Ikboljon","non-dropping-particle":"","parse-names":false,"suffix":""},{"dropping-particle":"","family":"Gimranova","given":"Dilbar","non-dropping-particle":"","parse-names":false,"suffix":""}],"container-title":"Higher Education","id":"ITEM-2","issue":"1","issued":{"date-parts":[["2021"]]},"page":"109-127","title":"Higher education contributing to local, national, and global development: new empirical and conceptual insights","type":"article-journal","volume":"81"},"uris":["http://www.mendeley.com/documents/?uuid=b7487f6c-76a7-4f1c-89a8-d6f21d46019a"]}],"mendeley":{"formattedCitation":"[31,32]","manualFormatting":"[30]-[31]","plainTextFormattedCitation":"[31,32]","previouslyFormattedCitation":"[30,31]"},"properties":{"noteIndex":0},"schema":"https://github.com/citation-style-language/schema/raw/master/csl-citation.json"}</w:instrText>
      </w:r>
      <w:r>
        <w:fldChar w:fldCharType="separate"/>
      </w:r>
      <w:r w:rsidR="003957DB" w:rsidRPr="003957DB">
        <w:rPr>
          <w:noProof/>
        </w:rPr>
        <w:t>[30</w:t>
      </w:r>
      <w:r w:rsidR="003957DB">
        <w:rPr>
          <w:noProof/>
        </w:rPr>
        <w:t>]-[</w:t>
      </w:r>
      <w:r w:rsidR="003957DB" w:rsidRPr="003957DB">
        <w:rPr>
          <w:noProof/>
        </w:rPr>
        <w:t>31]</w:t>
      </w:r>
      <w:r>
        <w:fldChar w:fldCharType="end"/>
      </w:r>
      <w:r>
        <w:t xml:space="preserve">. It is hoped that value-based graduates can be used as a fundamental quality to develop their potential and social responsibility, and no less important is that graduates can participate and contribute to improving society's welfare towards a good civilization </w:t>
      </w:r>
      <w:r>
        <w:fldChar w:fldCharType="begin" w:fldLock="1"/>
      </w:r>
      <w:r w:rsidR="00A83BA2">
        <w:instrText>ADDIN CSL_CITATION {"citationItems":[{"id":"ITEM-1","itemData":{"DOI":"10.21831/jpk.v2i2.1439","ISSN":"2089-5003","abstract":"Abstrak: Pendidikan karakter di perguruan tinggi bertujuan untuk meningkatkan mutu penyelenggaraan dan hasil pendidikan yang mengarah pada pencapaian pembentukan karakter dan akhlak mulia mahasiswa secara utuh, terpadu, dan seimbang, sesuai standar kompetensi lulusan. Melalui pendidikan karakter diharapkan mahasiswa mampu secara mandiri meningkatkan dan menggunakan pengetahuannya, mengkaji dan menginternalisasi nilai-nilai karakter sehingga terwujud dalam perilaku sehari-hari. Nilai-nilai karakter yang diterapkan di perguruan tinggi adalah memilih nilia-nilai inti yang dikembangkan dalam implementasi pendidikan karakter, khususnya pada masing-masing jurusan/program studi. Nilai-nilai inti yang dipilih itu adalah jujur, cerdas, peduli, dan tangguh. Implementasi nilai-nilai karakter inti tersebut dilakukan secara terpadu melalui tiga jalur, yaitu terintegrasi dalam pembelajaran, manajemen pengelolaan jurusan dan program studi, serta pada kegiatan kemahasiswaan. Kata Kunci: pendidikan karakter, terintegrasi, implementasi, tangguh IMPLEMENTATION OF CORE CHARACTER VALUES IN HIGHER EDUCATION Abstract: Character education at a higher eduaction institution aims to improve the quality of the implementation and outcomes of education that leads to the achievement of the formation of character and moral values of the students holistically, integratively and proportionally, in line with the competency standard of the graduates. Through character education students are expected to be able to autonomously improve and use their knowledge, study and internalize the values of character and moral values that manifest in their everyday behaviors. Character values applied in higher education, especially in colleges producing teachers, are selected values developed in the implementation of character education, particularly in each department/study program. The core values selected are: honest, intelligent, caring, and resilient. The implementation of the core character values in higher education producing teachers can be integrated using three channels, namely integrated in teaching and learning, management of departments and study programs, and student activities. Keywords: character education, integration, implementation, resilient","author":[{"dropping-particle":"","family":"Hasanah","given":"","non-dropping-particle":"","parse-names":false,"suffix":""}],"container-title":"Jurnal Pendidikan Karakter","id":"ITEM-1","issue":"2","issued":{"date-parts":[["2013"]]},"page":"186-195","title":"Implementasi Nilai-Nilai Karakter Inti Di Perguruan Tinggi","type":"article-journal","volume":"4"},"uris":["http://www.mendeley.com/documents/?uuid=8992f902-bc4d-401f-b46d-04fe7f1f87ef"]}],"mendeley":{"formattedCitation":"[33]","plainTextFormattedCitation":"[33]","previouslyFormattedCitation":"[32]"},"properties":{"noteIndex":0},"schema":"https://github.com/citation-style-language/schema/raw/master/csl-citation.json"}</w:instrText>
      </w:r>
      <w:r>
        <w:fldChar w:fldCharType="separate"/>
      </w:r>
      <w:r w:rsidR="00A83BA2" w:rsidRPr="00A83BA2">
        <w:rPr>
          <w:noProof/>
        </w:rPr>
        <w:t>[33]</w:t>
      </w:r>
      <w:r>
        <w:fldChar w:fldCharType="end"/>
      </w:r>
      <w:r>
        <w:t xml:space="preserve">. Character value-based graduates are expected to exhibit integrity, respect for diversity, responsibility, empathy, self-discipline, courage, ethical leadership, collaboration, environmental sustainability, and global citizenship </w:t>
      </w:r>
      <w:r>
        <w:fldChar w:fldCharType="begin" w:fldLock="1"/>
      </w:r>
      <w:r w:rsidR="00A83BA2">
        <w:instrText>ADDIN CSL_CITATION {"citationItems":[{"id":"ITEM-1","itemData":{"DOI":"10.1007/s10734-020-00652-w","ISBN":"0123456789","ISSN":"1573174X","author":[{"dropping-particle":"","family":"Chankseliani","given":"Maia","non-dropping-particle":"","parse-names":false,"suffix":""},{"dropping-particle":"","family":"McCowan","given":"Tristan","non-dropping-particle":"","parse-names":false,"suffix":""}],"container-title":"Higher Education","id":"ITEM-1","issue":"1","issued":{"date-parts":[["2021"]]},"page":"1-8","title":"Higher education and the Sustainable Development Goals","type":"article-journal","volume":"81"},"uris":["http://www.mendeley.com/documents/?uuid=fd96da14-ff4b-4be9-a912-60e34b0298bf"]},{"id":"ITEM-2","itemData":{"DOI":"10.1177/0038040720942912","ISSN":"19398573","abstract":"The advent of mass schooling played a pivotal role in European societies of the later nineteenth century, transforming rural peasants into national citizens. The late-twentieth-century global expansion of higher education ushered in new transformations, propelling societal rationalization and organizing, and knitting the world into a more integrated society and economy. We address four key dynamics: (1) Higher education sustains the modern professions and contributes to the rationalization of society and state. (2) The supranational and universalistic orientation of higher education provides elites with shared global cultural frames and identities, facilitating globalization. (3) Consequently, tertiary education provides a foundation for major global movements and sociopolitical change around diverse issues, such as human rights and environmental protection as well as potentially contentious religious and cultural solidarities. (4) Higher education contributes to the reorganization of the economy, creating new monetarized activities and facilitating the reconceptualization of activities distant from material production as economic. In short, many features of the contemporary world arise from the growing legions of people steeped in common forms of higher education. Panel regression models of contemporary cross-national longitudinal data examine these relationships. We find higher-education enrollments are associated with key dimensions of rationalization, globalization, societal mobilization, and expansion of the service economy. Central features of modern society, often seen as natural, in fact hinge on the distinctive form of higher education that has become institutionalized worldwide.","author":[{"dropping-particle":"","family":"Schofer","given":"Evan","non-dropping-particle":"","parse-names":false,"suffix":""},{"dropping-particle":"","family":"Ramirez","given":"Francisco O.","non-dropping-particle":"","parse-names":false,"suffix":""},{"dropping-particle":"","family":"Meyer","given":"John W.","non-dropping-particle":"","parse-names":false,"suffix":""}],"container-title":"Sociology of Education","id":"ITEM-2","issue":"1","issued":{"date-parts":[["2021"]]},"page":"1-19","title":"The Societal Consequences of Higher Education","type":"article-journal","volume":"94"},"uris":["http://www.mendeley.com/documents/?uuid=883463c5-11a6-4e9c-81ca-e28d7b9e2af2"]}],"mendeley":{"formattedCitation":"[31,34]","manualFormatting":"[30]-[33]","plainTextFormattedCitation":"[31,34]","previouslyFormattedCitation":"[30,33]"},"properties":{"noteIndex":0},"schema":"https://github.com/citation-style-language/schema/raw/master/csl-citation.json"}</w:instrText>
      </w:r>
      <w:r>
        <w:fldChar w:fldCharType="separate"/>
      </w:r>
      <w:r w:rsidR="003957DB" w:rsidRPr="003957DB">
        <w:rPr>
          <w:noProof/>
        </w:rPr>
        <w:t>[30</w:t>
      </w:r>
      <w:r w:rsidR="003957DB">
        <w:rPr>
          <w:noProof/>
        </w:rPr>
        <w:t>]-[</w:t>
      </w:r>
      <w:r w:rsidR="003957DB" w:rsidRPr="003957DB">
        <w:rPr>
          <w:noProof/>
        </w:rPr>
        <w:t>33]</w:t>
      </w:r>
      <w:r>
        <w:fldChar w:fldCharType="end"/>
      </w:r>
      <w:r>
        <w:t xml:space="preserve">. These values are often seen as crucial for personal growth, responsible citizenship, and contributing positively to society.  </w:t>
      </w:r>
    </w:p>
    <w:p w14:paraId="78074FA5" w14:textId="77777777" w:rsidR="00D375F5" w:rsidRDefault="00D375F5">
      <w:pPr>
        <w:jc w:val="both"/>
      </w:pPr>
    </w:p>
    <w:p w14:paraId="42324CE3" w14:textId="77777777" w:rsidR="00D512C9" w:rsidRDefault="00D512C9">
      <w:pPr>
        <w:jc w:val="both"/>
      </w:pPr>
    </w:p>
    <w:p w14:paraId="1EBC80C0" w14:textId="77777777" w:rsidR="00D512C9" w:rsidRDefault="00000000">
      <w:pPr>
        <w:jc w:val="both"/>
        <w:rPr>
          <w:b/>
          <w:bCs/>
        </w:rPr>
      </w:pPr>
      <w:r>
        <w:rPr>
          <w:b/>
          <w:bCs/>
        </w:rPr>
        <w:lastRenderedPageBreak/>
        <w:t>1.2.4 Service Learning in Higher Education</w:t>
      </w:r>
    </w:p>
    <w:p w14:paraId="40A408E3" w14:textId="6955E34F" w:rsidR="00D512C9" w:rsidRDefault="00000000">
      <w:pPr>
        <w:jc w:val="both"/>
      </w:pPr>
      <w:r>
        <w:tab/>
        <w:t xml:space="preserve">Experiential learning is at the foundation of service learning, which has its roots in the ideas of John Dewey, a prominent educator, and American philosopher. He argued that education should produce democratic citizens aware of community demands and contribute to society's well-being (Dewey, 1900, 1916). He advocated training students to use all of their capacities or to have the resources to accomplish both to prepare them for the future. Students must learn to be independent. They must develop into moral beings seeking societal truths through dialogue and critical analysis. He continued that experience is more valuable than theory since experience is the only source of any theory's fundamental value. Therefore experiential learning likes service learning is urgent in higher education. According to </w:t>
      </w:r>
      <w:r w:rsidR="00A32716">
        <w:rPr>
          <w:noProof/>
        </w:rPr>
        <w:t xml:space="preserve">Resch &amp; Schrittesser </w:t>
      </w:r>
      <w:r w:rsidR="00A32716">
        <w:rPr>
          <w:noProof/>
        </w:rPr>
        <w:fldChar w:fldCharType="begin" w:fldLock="1"/>
      </w:r>
      <w:r w:rsidR="00A83BA2">
        <w:rPr>
          <w:noProof/>
        </w:rPr>
        <w:instrText>ADDIN CSL_CITATION {"citationItems":[{"id":"ITEM-1","itemData":{"DOI":"10.1080/13603116.2021.1882053","ISSN":"14645173","abstract":"Service-Learning stands out as a teaching approach that connects theory and practice by giving students the opportunity both to participate in a service that meets community needs and to reflect on the experience in class in order to gain a deeper understanding of the course content and an enhanced sense of civic engagement. The advantages of Service-Learning for inclusive education have recently been underpinned by studies, in which pre-service teachers are exposed to diverse population groups in schools or communities. Our study explores how Service-Learning is applied in teacher education in Austria. It is based on a series of semi-structured interviews with 13 teacher educators who apply this form of teaching in cooperative projects with schools. Our findings suggest that teacher educators distinguish between five orientations in Service-Learning (connecting theory and practice, engagement, community needs, job-related skills, learning outside the classroom), take on distinct expert and support roles, and see multiple benefits in Service-Learning. Our study underlines the importance of Service-Learning for inclusive education and the value of preparing pre-service teachers for dealing with diverse groups of pupils by allowing them to experience the real-world problems that confront schools.","author":[{"dropping-particle":"","family":"Resch","given":"K.","non-dropping-particle":"","parse-names":false,"suffix":""},{"dropping-particle":"","family":"Schrittesser","given":"I.","non-dropping-particle":"","parse-names":false,"suffix":""}],"container-title":"International Journal of Inclusive Education","id":"ITEM-1","issued":{"date-parts":[["2021"]]},"title":"Using the Service-Learning approach to bridge the gap between theory and practice in teacher education","type":"article-journal"},"uris":["http://www.mendeley.com/documents/?uuid=701d4f7d-8d31-4e78-8967-223474b095ee"]}],"mendeley":{"formattedCitation":"[10]","plainTextFormattedCitation":"[10]","previouslyFormattedCitation":"[9]"},"properties":{"noteIndex":0},"schema":"https://github.com/citation-style-language/schema/raw/master/csl-citation.json"}</w:instrText>
      </w:r>
      <w:r w:rsidR="00A32716">
        <w:rPr>
          <w:noProof/>
        </w:rPr>
        <w:fldChar w:fldCharType="separate"/>
      </w:r>
      <w:r w:rsidR="00A83BA2" w:rsidRPr="00A83BA2">
        <w:rPr>
          <w:noProof/>
        </w:rPr>
        <w:t>[10]</w:t>
      </w:r>
      <w:r w:rsidR="00A32716">
        <w:rPr>
          <w:noProof/>
        </w:rPr>
        <w:fldChar w:fldCharType="end"/>
      </w:r>
      <w:r w:rsidR="00A32716">
        <w:t xml:space="preserve"> </w:t>
      </w:r>
      <w:r>
        <w:t xml:space="preserve">service learning may appear similar to volunteer work and internships, but in reality, it is distinct because it is more concerned with improving students' understanding of their theoretical knowledge through community service and reflection on that experience. On the other hand, the primary beneficiaries of any internship programme are the service providers, as internships strongly emphasize acquiring specific career-related skills </w:t>
      </w:r>
      <w:r>
        <w:fldChar w:fldCharType="begin" w:fldLock="1"/>
      </w:r>
      <w:r w:rsidR="00A83BA2">
        <w:instrText>ADDIN CSL_CITATION {"citationItems":[{"id":"ITEM-1","itemData":{"DOI":"10.3109/13561820.2014.934956","ISSN":"14699567","PMID":"25003549","abstract":"Interprofessional education is becoming more popular in higher education and service-learning has been a successful method to facilitate experiences that foster teamwork between professions. This report shares the results from an interprofessional service-learning project (ISLP) targeting students across eight disciplines (physician assistant, medicine, pharmacy, dietetic internship, physical therapy, master in health administration, nursing and biomedical science). The project used an existing resource, the South Carolina Area Health Education Consortium (SC-AHEC), to coordinate student learning across multiple regions and an established health promotion program curriculum for student outreach content. Participating students (n = 149) were evaluated to determine how the activity affected student appreciation and knowledge of their own and other professions, their interaction with other professional students, and student teamwork skills. Students found the most value in learning with students from other professions as part of the activity with lesser value placed on students increasing their knowledge about their profession's role in interprofessional work.","author":[{"dropping-particle":"","family":"Buff","given":"Scotty M.","non-dropping-particle":"","parse-names":false,"suffix":""},{"dropping-particle":"","family":"Jenkins","given":"Kelli","non-dropping-particle":"","parse-names":false,"suffix":""},{"dropping-particle":"","family":"Kern","given":"Donna","non-dropping-particle":"","parse-names":false,"suffix":""},{"dropping-particle":"","family":"Worrall","given":"Cathy","non-dropping-particle":"","parse-names":false,"suffix":""},{"dropping-particle":"","family":"Howell","given":"David","non-dropping-particle":"","parse-names":false,"suffix":""},{"dropping-particle":"","family":"Martin","given":"Kelley","non-dropping-particle":"","parse-names":false,"suffix":""},{"dropping-particle":"","family":"Brown","given":"Debora","non-dropping-particle":"","parse-names":false,"suffix":""},{"dropping-particle":"","family":"White","given":"Andrea","non-dropping-particle":"","parse-names":false,"suffix":""},{"dropping-particle":"","family":"Blue","given":"Amy","non-dropping-particle":"","parse-names":false,"suffix":""}],"container-title":"Journal of Interprofessional Care","id":"ITEM-1","issue":"2","issued":{"date-parts":[["2015"]]},"page":"159-161","title":"Interprofessional service-learning in a community setting: findings from a pilot study","type":"article-journal","volume":"29"},"uris":["http://www.mendeley.com/documents/?uuid=19c236f5-6d5c-4eb6-8da7-f64b29df1633"]}],"mendeley":{"formattedCitation":"[35]","plainTextFormattedCitation":"[35]","previouslyFormattedCitation":"[34]"},"properties":{"noteIndex":0},"schema":"https://github.com/citation-style-language/schema/raw/master/csl-citation.json"}</w:instrText>
      </w:r>
      <w:r>
        <w:fldChar w:fldCharType="separate"/>
      </w:r>
      <w:r w:rsidR="00A83BA2" w:rsidRPr="00A83BA2">
        <w:rPr>
          <w:noProof/>
        </w:rPr>
        <w:t>[35]</w:t>
      </w:r>
      <w:r>
        <w:fldChar w:fldCharType="end"/>
      </w:r>
      <w:r>
        <w:t>. In contrast, volunteering is more oriented towards a service-oriented notion, where the recipients of a volunteerism project are the primary beneficiary</w:t>
      </w:r>
      <w:r w:rsidR="00A32716">
        <w:t xml:space="preserve"> </w:t>
      </w:r>
      <w:r>
        <w:fldChar w:fldCharType="begin" w:fldLock="1"/>
      </w:r>
      <w:r w:rsidR="00A83BA2">
        <w:instrText>ADDIN CSL_CITATION {"citationItems":[{"id":"ITEM-1","itemData":{"DOI":"10.3109/13561820.2014.934956","ISSN":"14699567","PMID":"25003549","abstract":"Interprofessional education is becoming more popular in higher education and service-learning has been a successful method to facilitate experiences that foster teamwork between professions. This report shares the results from an interprofessional service-learning project (ISLP) targeting students across eight disciplines (physician assistant, medicine, pharmacy, dietetic internship, physical therapy, master in health administration, nursing and biomedical science). The project used an existing resource, the South Carolina Area Health Education Consortium (SC-AHEC), to coordinate student learning across multiple regions and an established health promotion program curriculum for student outreach content. Participating students (n = 149) were evaluated to determine how the activity affected student appreciation and knowledge of their own and other professions, their interaction with other professional students, and student teamwork skills. Students found the most value in learning with students from other professions as part of the activity with lesser value placed on students increasing their knowledge about their profession's role in interprofessional work.","author":[{"dropping-particle":"","family":"Buff","given":"Scotty M.","non-dropping-particle":"","parse-names":false,"suffix":""},{"dropping-particle":"","family":"Jenkins","given":"Kelli","non-dropping-particle":"","parse-names":false,"suffix":""},{"dropping-particle":"","family":"Kern","given":"Donna","non-dropping-particle":"","parse-names":false,"suffix":""},{"dropping-particle":"","family":"Worrall","given":"Cathy","non-dropping-particle":"","parse-names":false,"suffix":""},{"dropping-particle":"","family":"Howell","given":"David","non-dropping-particle":"","parse-names":false,"suffix":""},{"dropping-particle":"","family":"Martin","given":"Kelley","non-dropping-particle":"","parse-names":false,"suffix":""},{"dropping-particle":"","family":"Brown","given":"Debora","non-dropping-particle":"","parse-names":false,"suffix":""},{"dropping-particle":"","family":"White","given":"Andrea","non-dropping-particle":"","parse-names":false,"suffix":""},{"dropping-particle":"","family":"Blue","given":"Amy","non-dropping-particle":"","parse-names":false,"suffix":""}],"container-title":"Journal of Interprofessional Care","id":"ITEM-1","issue":"2","issued":{"date-parts":[["2015"]]},"page":"159-161","title":"Interprofessional service-learning in a community setting: findings from a pilot study","type":"article-journal","volume":"29"},"uris":["http://www.mendeley.com/documents/?uuid=19c236f5-6d5c-4eb6-8da7-f64b29df1633"]}],"mendeley":{"formattedCitation":"[35]","plainTextFormattedCitation":"[35]","previouslyFormattedCitation":"[34]"},"properties":{"noteIndex":0},"schema":"https://github.com/citation-style-language/schema/raw/master/csl-citation.json"}</w:instrText>
      </w:r>
      <w:r>
        <w:fldChar w:fldCharType="separate"/>
      </w:r>
      <w:r w:rsidR="00A83BA2" w:rsidRPr="00A83BA2">
        <w:rPr>
          <w:noProof/>
        </w:rPr>
        <w:t>[35]</w:t>
      </w:r>
      <w:r>
        <w:fldChar w:fldCharType="end"/>
      </w:r>
      <w:r>
        <w:t>. From this definition, it can be underlined that service learning is a strategy of teaching and learning what is learned by students in the classroom is integrated in the form of meaningful service to the community with reflection in adding to students' learning experiences, strengthening society and teaching civic responsibility.</w:t>
      </w:r>
    </w:p>
    <w:p w14:paraId="6FF5BCB6" w14:textId="228FC7BA" w:rsidR="00D512C9" w:rsidRDefault="00000000">
      <w:pPr>
        <w:jc w:val="both"/>
      </w:pPr>
      <w:r>
        <w:tab/>
        <w:t xml:space="preserve">Meanwhile, according to </w:t>
      </w:r>
      <w:r w:rsidR="00A32716">
        <w:rPr>
          <w:noProof/>
        </w:rPr>
        <w:t xml:space="preserve">Salam et al </w:t>
      </w:r>
      <w:r w:rsidR="00A32716">
        <w:rPr>
          <w:noProof/>
        </w:rPr>
        <w:fldChar w:fldCharType="begin" w:fldLock="1"/>
      </w:r>
      <w:r w:rsidR="00A83BA2">
        <w:rPr>
          <w:noProof/>
        </w:rPr>
        <w:instrText>ADDIN CSL_CITATION {"citationItems":[{"id":"ITEM-1","itemData":{"DOI":"10.1007/s12564-019-09580-6","ISBN":"0123456789","ISSN":"1876407X","abstract":"In the last few years, adoption of service learning in higher educational institutions has emerged as a modern teaching and learning strategy. This study is aimed to offer a systematic literature review of service learning implementation in higher education. There is a lack of research on the role of service learning in higher education sector. Moreover, a comprehensive systematic literature review of service learning in higher education is also overlooked in previous studies. Therefore, this study covers an in-depth systematic literature review, which reflects the utilisation approach and outcomes of service learning in higher education. By employing a rigorous exploratory approach, this study offers four major findings: (1) Acceptance and use of service learning in different academic disciplines, which covers a detailed discussion of up to what extent service learning pedagogy practice exists in each discipline. (2) Emerging issues regarding the integration of service learning in different academic disciplines. (3) Comparative analysis of previous service learning frameworks, which includes theoretical foundation, main findings and limitations of each framework. (4) Potential benefits of service learning for all participants. Service learning presents diverse benefits for all stakeholders; we identified the list of potential outcomes in the light of emerging service learning literature. These findings show that service learning is frequently employed in some academic disciplines, i.e. medical and nursing sciences; business and economics; computer science and information system; social studies; teacher education; linguistic and environmental disciplines. Moreover, comparison of previous service learning frameworks revealed that most of them are subject-oriented, specifically focused on institutionalising and practical aspects.","author":[{"dropping-particle":"","family":"Salam","given":"Maimoona","non-dropping-particle":"","parse-names":false,"suffix":""},{"dropping-particle":"","family":"Awang Iskandar","given":"Dayang Nurfatimah","non-dropping-particle":"","parse-names":false,"suffix":""},{"dropping-particle":"","family":"Ibrahim","given":"Dayang Hanani Abang","non-dropping-particle":"","parse-names":false,"suffix":""},{"dropping-particle":"","family":"Farooq","given":"Muhammad Shoaib","non-dropping-particle":"","parse-names":false,"suffix":""}],"container-title":"Asia Pacific Education Review","id":"ITEM-1","issue":"4","issued":{"date-parts":[["2019"]]},"page":"573-593","publisher":"Springer Netherlands","title":"Service learning in higher education: a systematic literature review","type":"article-journal","volume":"20"},"uris":["http://www.mendeley.com/documents/?uuid=d2f9c064-a61f-4071-b341-314b5841057a"]}],"mendeley":{"formattedCitation":"[11]","plainTextFormattedCitation":"[11]","previouslyFormattedCitation":"[10]"},"properties":{"noteIndex":0},"schema":"https://github.com/citation-style-language/schema/raw/master/csl-citation.json"}</w:instrText>
      </w:r>
      <w:r w:rsidR="00A32716">
        <w:rPr>
          <w:noProof/>
        </w:rPr>
        <w:fldChar w:fldCharType="separate"/>
      </w:r>
      <w:r w:rsidR="00A83BA2" w:rsidRPr="00A83BA2">
        <w:rPr>
          <w:noProof/>
        </w:rPr>
        <w:t>[11]</w:t>
      </w:r>
      <w:r w:rsidR="00A32716">
        <w:rPr>
          <w:noProof/>
        </w:rPr>
        <w:fldChar w:fldCharType="end"/>
      </w:r>
      <w:r>
        <w:t>, service learning refers to an educational experience based on courses and credits where students (a) involve themselves in well-organized programs in the form of services that meet community needs and (b) an essential aspect of service learning is reflecting community needs service activities in such a way as to gain a broader understanding of course content, increase civic responsibility and appreciation of a more comprehensive range of disciplines. Many readers or writers interpret service learning to be the same as other forms of experiential learning, for example, with community service, even though all types of service learning have a combination of aspects of academic learning, community service, which aims to increase knowledge of what students learn in particular subjects with its application in a real-world scenario</w:t>
      </w:r>
      <w:r w:rsidR="00A32716">
        <w:t xml:space="preserve"> </w:t>
      </w:r>
      <w:r>
        <w:fldChar w:fldCharType="begin" w:fldLock="1"/>
      </w:r>
      <w:r w:rsidR="00A83BA2">
        <w:instrText>ADDIN CSL_CITATION {"citationItems":[{"id":"ITEM-1","itemData":{"DOI":"10.3390/su15054551","ISSN":"20711050","abstract":"In the past decades, the demand for providing soft skills among higher learners has been met through cooperative teamwork commitment. The need to continue empowering such initiatives should entail finding a balance between accountabilities and capabilities to play a significant role in academic achievement and social community engagement. This paper aims to examine the strategies to empower cooperative teamwork to provide insights into community service sustainability, where this would entail designing its key roles to engage with higher learners’ practices. The literature from recent reviews was developed to construct a critical examination of the role of service learning in strengthening cooperative teamwork to contribute to community service sustainability. This approach used the keywords cooperative teamwork, community service, and service learning. The findings reveal that there are three main points representing the core attempts to help empower cooperative teamwork to support community service sustainability: expanding strategic management of cooperative-based experiential learning, community service with commitment to civic responsibility, and incorporating service learning into higher education (HE) contexts. The value of this paper aims to contribute to the knowledge development of service learning, specifically addressed with the experiential skills obtained through planning, implementing, and evaluating the service learning process. The ultimate aim was also to enhance cooperative teamwork with critical, creative, and innovative thinking as key performance skills.","author":[{"dropping-particle":"","family":"Zainuri","given":"Ahmad","non-dropping-particle":"","parse-names":false,"suffix":""},{"dropping-particle":"","family":"Huda","given":"Miftachul","non-dropping-particle":"","parse-names":false,"suffix":""}],"container-title":"Sustainability (Switzerland)","id":"ITEM-1","issue":"5","issued":{"date-parts":[["2023"]]},"page":"1-19","title":"Empowering Cooperative Teamwork for Community Service Sustainability: Insights from Service Learning","type":"article-journal","volume":"15"},"uris":["http://www.mendeley.com/documents/?uuid=f7c841d3-2e4e-4ed9-85f8-0181fe8e159f"]}],"mendeley":{"formattedCitation":"[36]","plainTextFormattedCitation":"[36]","previouslyFormattedCitation":"[35]"},"properties":{"noteIndex":0},"schema":"https://github.com/citation-style-language/schema/raw/master/csl-citation.json"}</w:instrText>
      </w:r>
      <w:r>
        <w:fldChar w:fldCharType="separate"/>
      </w:r>
      <w:r w:rsidR="00A83BA2" w:rsidRPr="00A83BA2">
        <w:rPr>
          <w:noProof/>
        </w:rPr>
        <w:t>[36]</w:t>
      </w:r>
      <w:r>
        <w:fldChar w:fldCharType="end"/>
      </w:r>
      <w:r>
        <w:t xml:space="preserve">. From this understanding, it can be analyzed that this service learning has several components: credit-based, course-based, empowerment, and reflection </w:t>
      </w:r>
      <w:r>
        <w:fldChar w:fldCharType="begin" w:fldLock="1"/>
      </w:r>
      <w:r w:rsidR="00A83BA2">
        <w:instrText>ADDIN CSL_CITATION {"citationItems":[{"id":"ITEM-1","itemData":{"DOI":"10.1080/02188791.2019.1671809","ISSN":"17426855","abstract":"Service-learning has been gaining traction in Singapore, with many educational institutions integrating it into their curriculum. In the National Institute of Education (NIE), the Group Endeavours in Service-Learning (GESL) is an experiential learning opportunity for all student teachers (STs) to collaborate with the community to address local needs. GESL endeavours to build character, and develop positive values and social-emotional competencies. Hence the purpose of this study is to explore how GESL enhances pre-service teacher education in relation to teacher training. Eleven GESL groups were selected, with 12 members from each group randomly recruited to participate in the focus group interviews. A total of 15 focus group interviews were held. The interview data was transcribed, coded and presented in themes by using Interpretative Phenomenological Analysis. Overall, there seemed to be a greater level of self-awareness and understanding of the community needs. Participants reported getting to know themselves better, in terms of their strengths and weaknesses and how they can contribute to the community. There was also enhancement of collaboration, communication and people-management skills. These findings suggest that GESL may be an effective channel to imbue attributes that NIE has identified as important for teaching professionals.","author":[{"dropping-particle":"","family":"Tan","given":"Soo Yin","non-dropping-particle":"","parse-names":false,"suffix":""},{"dropping-particle":"","family":"Soo","given":"Shi Hui Joy","non-dropping-particle":"","parse-names":false,"suffix":""}],"container-title":"Asia Pacific Journal of Education","id":"ITEM-1","issue":"2","issued":{"date-parts":[["2020"]]},"page":"263-276","publisher":"Routledge","title":"Service-learning and the development of student teachers in Singapore","type":"article-journal","volume":"40"},"uris":["http://www.mendeley.com/documents/?uuid=5c683ccc-add2-4dd6-bd5a-94c00e13e94b"]},{"id":"ITEM-2","itemData":{"DOI":"10.1080/03057240.2016.1268111","ISSN":"14653877","abstract":"In 2013, the Malaysia Education Blueprint 2013–2025 (Pre-school to Post-Secondary Education) was launched. Section 3 focussed on ensuring that, in Islamic Education for Muslim students and Moral Education (ME) for non-Muslims, students will be strengthened through understanding values that promote unity and foster good relations among students. Both subjects are said to complement each other in the school curriculum and are aimed at making students holistic individuals, who will help the nation progress. By means of an analysis of the dynamics of the history and politics of education, it is argued that ME in Malaysia has been moulded in an Islamic setting and is permeated by fundamental Islamic values. ME in a multicultural society should go beyond the indoctrination of prescribed values. Some alternative strategies are offered to bridge ME and Islamic Education in the challenging setting of an overtly Islamic nation with a multicultural population.","author":[{"dropping-particle":"","family":"Balakrishnan","given":"Vishalache","non-dropping-particle":"","parse-names":false,"suffix":""}],"container-title":"Journal of Moral Education","id":"ITEM-2","issue":"1","issued":{"date-parts":[["2017"]]},"page":"79-87","publisher":"Routledge","title":"Making moral education work in a multicultural society with Islamic hegemony","type":"article-journal","volume":"46"},"uris":["http://www.mendeley.com/documents/?uuid=8da69b5a-3136-40f0-8f46-ae3cdc734afb"]}],"mendeley":{"formattedCitation":"[9,37]","manualFormatting":"[8], 36]","plainTextFormattedCitation":"[9,37]","previouslyFormattedCitation":"[8,36]"},"properties":{"noteIndex":0},"schema":"https://github.com/citation-style-language/schema/raw/master/csl-citation.json"}</w:instrText>
      </w:r>
      <w:r>
        <w:fldChar w:fldCharType="separate"/>
      </w:r>
      <w:r w:rsidR="00A32716" w:rsidRPr="00A32716">
        <w:rPr>
          <w:noProof/>
        </w:rPr>
        <w:t>[8</w:t>
      </w:r>
      <w:r w:rsidR="00A32716">
        <w:rPr>
          <w:noProof/>
        </w:rPr>
        <w:t xml:space="preserve">], </w:t>
      </w:r>
      <w:r w:rsidR="00A32716" w:rsidRPr="00A32716">
        <w:rPr>
          <w:noProof/>
        </w:rPr>
        <w:t>36]</w:t>
      </w:r>
      <w:r>
        <w:fldChar w:fldCharType="end"/>
      </w:r>
      <w:r>
        <w:t xml:space="preserve">. </w:t>
      </w:r>
    </w:p>
    <w:p w14:paraId="41558090" w14:textId="5B60AC16" w:rsidR="00D512C9" w:rsidRDefault="00000000">
      <w:pPr>
        <w:jc w:val="both"/>
      </w:pPr>
      <w:r>
        <w:tab/>
        <w:t xml:space="preserve">Furthermore, reflection and empowerment are two critical components in service learning. Reflection on service-learning programs is a process in which students can think critically and analytically about their experiences and involvement in service-learning programs. It also looks at how the impact of the service learning program can provide benefits to students as well as the community. According to, </w:t>
      </w:r>
      <w:r w:rsidR="00A32716">
        <w:t>Diana et al</w:t>
      </w:r>
      <w:r w:rsidR="00A32716">
        <w:fldChar w:fldCharType="begin" w:fldLock="1"/>
      </w:r>
      <w:r w:rsidR="00A83BA2">
        <w:instrText>ADDIN CSL_CITATION {"citationItems":[{"id":"ITEM-1","itemData":{"author":[{"dropping-particle":"","family":"Diana","given":"Handoyo Luisa","non-dropping-particle":"","parse-names":false,"suffix":""},{"dropping-particle":"","family":"Paidi","given":"","non-dropping-particle":"","parse-names":false,"suffix":""},{"dropping-particle":"","family":"Paulus","given":"","non-dropping-particle":"","parse-names":false,"suffix":""}],"id":"ITEM-1","issue":"20","issued":{"date-parts":[["2020"]]},"title":"Service-learning in Indonesia: The benefits of developing students’ characters in higher education Luisa Diana Handoyo 1 , Paidi 2 and Paulus 3 Suparno Yogyakarta State University, Sanata Dharma University","type":"article-journal"},"uris":["http://www.mendeley.com/documents/?uuid=94d6a839-68a4-47bd-9d56-80ca8b10943c"]}],"mendeley":{"formattedCitation":"[38]","plainTextFormattedCitation":"[38]","previouslyFormattedCitation":"[37]"},"properties":{"noteIndex":0},"schema":"https://github.com/citation-style-language/schema/raw/master/csl-citation.json"}</w:instrText>
      </w:r>
      <w:r w:rsidR="00A32716">
        <w:fldChar w:fldCharType="separate"/>
      </w:r>
      <w:r w:rsidR="00A83BA2" w:rsidRPr="00A83BA2">
        <w:rPr>
          <w:noProof/>
        </w:rPr>
        <w:t>[38]</w:t>
      </w:r>
      <w:r w:rsidR="00A32716">
        <w:fldChar w:fldCharType="end"/>
      </w:r>
      <w:r w:rsidR="00A32716">
        <w:t xml:space="preserve"> </w:t>
      </w:r>
      <w:r>
        <w:t xml:space="preserve">reflection is a process that integrates or bridges human thoughts and feelings, or ideas with the experiences of the outside world. From this opinion, reflection makes students active as learners. In other words, the more students reflect, the more they learn to reconstruct or develop knowledge, skills, and character values. At the same time, empowerment provides knowledge, skills, resources, and self-confidence to students and the community to face challenges and produce positive changes in their communities </w:t>
      </w:r>
      <w:r>
        <w:fldChar w:fldCharType="begin" w:fldLock="1"/>
      </w:r>
      <w:r w:rsidR="00A83BA2">
        <w:instrText>ADDIN CSL_CITATION {"citationItems":[{"id":"ITEM-1","itemData":{"DOI":"10.1177/08997640221108140","author":[{"dropping-particle":"","family":"Mcdougle","given":"Lindsey M","non-dropping-particle":"","parse-names":false,"suffix":""},{"dropping-particle":"","family":"Li","given":"Huafang","non-dropping-particle":"","parse-names":false,"suffix":""}],"id":"ITEM-1","issued":{"date-parts":[["2023"]]},"title":"Service-Learning in Higher Education and Prosocial Identity Formation","type":"article-journal"},"uris":["http://www.mendeley.com/documents/?uuid=0d1caa2b-2c4b-4f54-99d8-b5adcee8dfd8"]}],"mendeley":{"formattedCitation":"[39]","plainTextFormattedCitation":"[39]","previouslyFormattedCitation":"[38]"},"properties":{"noteIndex":0},"schema":"https://github.com/citation-style-language/schema/raw/master/csl-citation.json"}</w:instrText>
      </w:r>
      <w:r>
        <w:fldChar w:fldCharType="separate"/>
      </w:r>
      <w:r w:rsidR="00A83BA2" w:rsidRPr="00A83BA2">
        <w:rPr>
          <w:noProof/>
        </w:rPr>
        <w:t>[39]</w:t>
      </w:r>
      <w:r>
        <w:fldChar w:fldCharType="end"/>
      </w:r>
      <w:r>
        <w:t xml:space="preserve">. On the other hand, according to Balakrishnan et all (2022), empowerment is the process of increasing society's social roles and tasks through activities such as service learning. The beneficiaries of the service learning program are balanced, namely half and half between students and the community </w:t>
      </w:r>
      <w:r>
        <w:fldChar w:fldCharType="begin" w:fldLock="1"/>
      </w:r>
      <w:r w:rsidR="00A83BA2">
        <w:instrText>ADDIN CSL_CITATION {"citationItems":[{"id":"ITEM-1","itemData":{"author":[{"dropping-particle":"","family":"Mayasari","given":"Ros","non-dropping-particle":"","parse-names":false,"suffix":""},{"dropping-particle":"","family":"Syamsu","given":"Khairunnisa","non-dropping-particle":"","parse-names":false,"suffix":""},{"dropping-particle":"","family":"Ashari","given":"Ari","non-dropping-particle":"","parse-names":false,"suffix":""},{"dropping-particle":"","family":"Ayu","given":"Nanda","non-dropping-particle":"","parse-names":false,"suffix":""},{"dropping-particle":"","family":"Sabil","given":"Puspita","non-dropping-particle":"","parse-names":false,"suffix":""}],"id":"ITEM-1","issue":"2015","issued":{"date-parts":[["2022"]]},"title":"Instilling Transdisciplinarity Perspective to University Students Through Service Learning","type":"article-journal"},"uris":["http://www.mendeley.com/documents/?uuid=114dc586-9147-4f8e-8e0c-e39206ae5ea9"]},{"id":"ITEM-2","itemData":{"abstract":"The role of the universities in Malaysia is to prepare the youth towards educational transformation through higher learning education system, in parallel with the needs and challenges of the future. Through Malaysia Education Blue Print 2015-2025 (for Higher Education), the universities in Malaysia have been targeting to (i) produce holistic graduates who are entrepreneurial and balanced, (ii) improve students' learning experience, and (iii) expand collaboration between industries, government agencies and communities. Measures have implemented in curriculum and academic programmes by increasing experiential learning and Service-Learning. This article focuses on the practice and implementation of Service-Learning in four public universities in Malaysia. The study included queries on practice, implementation methods, evaluation, documentation, and impact of positive teaching learning by using the latest Service-Learning method. The study was designed to be an exploratory qualitative with the respondents consisting of the lecturers of the four universities. Data were gathered from structural interviews in focus-group discussion and individually. Data were analysed using thematic approach. The findings uncovered that Service-Learning has been implemented in many public universities in Malaysia by means of \"bottom-up\" and \"top-down.\" The implementation was made successful through the involvement of volunteers and the application of variety of methods of teaching including problem-based learning, project-based learning, community case study, as well as research or discipline-based project and capstone projects. Also, through sistematic monitoring and evaluation. Four impacts can be observed from the implementation of Service-Learning in Malaysian universities: impact on students, impact on lecturers, impact on university, and impact on community.","author":[{"dropping-particle":"","family":"Mamat","given":"Maharam","non-dropping-particle":"","parse-names":false,"suffix":""},{"dropping-particle":"","family":"Amran","given":"Najah Nadiah","non-dropping-particle":"","parse-names":false,"suffix":""},{"dropping-particle":"","family":"Ismail","given":"Zainab","non-dropping-particle":"","parse-names":false,"suffix":""},{"dropping-particle":"","family":"Ishak","given":"Hamdi","non-dropping-particle":"","parse-names":false,"suffix":""}],"container-title":"International Journal of Civil Engineering and Technology ","id":"ITEM-2","issue":"4","issued":{"date-parts":[["2019"]]},"page":"1632-1639","title":"Service-Learning in Malaysia: Practice and Implementation in Four Public Universties","type":"article-journal","volume":"10"},"uris":["http://www.mendeley.com/documents/?uuid=c7a3020b-2906-456d-acf8-dd7d8c88e2a4"]},{"id":"ITEM-3","itemData":{"DOI":"10.1007/s12564-019-09580-6","ISBN":"0123456789","ISSN":"1876407X","abstract":"In the last few years, adoption of service learning in higher educational institutions has emerged as a modern teaching and learning strategy. This study is aimed to offer a systematic literature review of service learning implementation in higher education. There is a lack of research on the role of service learning in higher education sector. Moreover, a comprehensive systematic literature review of service learning in higher education is also overlooked in previous studies. Therefore, this study covers an in-depth systematic literature review, which reflects the utilisation approach and outcomes of service learning in higher education. By employing a rigorous exploratory approach, this study offers four major findings: (1) Acceptance and use of service learning in different academic disciplines, which covers a detailed discussion of up to what extent service learning pedagogy practice exists in each discipline. (2) Emerging issues regarding the integration of service learning in different academic disciplines. (3) Comparative analysis of previous service learning frameworks, which includes theoretical foundation, main findings and limitations of each framework. (4) Potential benefits of service learning for all participants. Service learning presents diverse benefits for all stakeholders; we identified the list of potential outcomes in the light of emerging service learning literature. These findings show that service learning is frequently employed in some academic disciplines, i.e. medical and nursing sciences; business and economics; computer science and information system; social studies; teacher education; linguistic and environmental disciplines. Moreover, comparison of previous service learning frameworks revealed that most of them are subject-oriented, specifically focused on institutionalising and practical aspects.","author":[{"dropping-particle":"","family":"Salam","given":"Maimoona","non-dropping-particle":"","parse-names":false,"suffix":""},{"dropping-particle":"","family":"Awang Iskandar","given":"Dayang Nurfatimah","non-dropping-particle":"","parse-names":false,"suffix":""},{"dropping-particle":"","family":"Ibrahim","given":"Dayang Hanani Abang","non-dropping-particle":"","parse-names":false,"suffix":""},{"dropping-particle":"","family":"Farooq","given":"Muhammad Shoaib","non-dropping-particle":"","parse-names":false,"suffix":""}],"container-title":"Asia Pacific Education Review","id":"ITEM-3","issue":"4","issued":{"date-parts":[["2019"]]},"page":"573-593","publisher":"Springer Netherlands","title":"Service learning in higher education: a systematic literature review","type":"article-journal","volume":"20"},"uris":["http://www.mendeley.com/documents/?uuid=d2f9c064-a61f-4071-b341-314b5841057a"]}],"mendeley":{"formattedCitation":"[11,40,41]","manualFormatting":"[10], [39]-[40]","plainTextFormattedCitation":"[11,40,41]","previouslyFormattedCitation":"[10,39,40]"},"properties":{"noteIndex":0},"schema":"https://github.com/citation-style-language/schema/raw/master/csl-citation.json"}</w:instrText>
      </w:r>
      <w:r>
        <w:fldChar w:fldCharType="separate"/>
      </w:r>
      <w:r w:rsidR="00A32716" w:rsidRPr="00A32716">
        <w:rPr>
          <w:noProof/>
        </w:rPr>
        <w:t>[10</w:t>
      </w:r>
      <w:r w:rsidR="00A32716">
        <w:rPr>
          <w:noProof/>
        </w:rPr>
        <w:t>]</w:t>
      </w:r>
      <w:r w:rsidR="00A32716" w:rsidRPr="00A32716">
        <w:rPr>
          <w:noProof/>
        </w:rPr>
        <w:t>,</w:t>
      </w:r>
      <w:r w:rsidR="00A32716">
        <w:rPr>
          <w:noProof/>
        </w:rPr>
        <w:t xml:space="preserve"> [</w:t>
      </w:r>
      <w:r w:rsidR="00A32716" w:rsidRPr="00A32716">
        <w:rPr>
          <w:noProof/>
        </w:rPr>
        <w:t>39</w:t>
      </w:r>
      <w:r w:rsidR="00A32716">
        <w:rPr>
          <w:noProof/>
        </w:rPr>
        <w:t>]-[</w:t>
      </w:r>
      <w:r w:rsidR="00A32716" w:rsidRPr="00A32716">
        <w:rPr>
          <w:noProof/>
        </w:rPr>
        <w:t>40]</w:t>
      </w:r>
      <w:r>
        <w:fldChar w:fldCharType="end"/>
      </w:r>
      <w:r>
        <w:t xml:space="preserve">. Therefore, lecturers and HEIs must create methods or models to encourage students to gain knowledge, skills, and character values that can be applied to society </w:t>
      </w:r>
      <w:r>
        <w:fldChar w:fldCharType="begin" w:fldLock="1"/>
      </w:r>
      <w:r w:rsidR="00A83BA2">
        <w:instrText>ADDIN CSL_CITATION {"citationItems":[{"id":"ITEM-1","itemData":{"ISSN":"1907-5332","abstract":"In curriculum structure of high education level, there is a group of courses, the existence of which is as if salt. Its presence is very desirable but it is not valued highly. Cooking with less or even no salt will have no taste. But when the salt becomes flavoring in for example gule kambing cooking, people will no longer remember its existence. What the people remember is the deliciousness of goat meat and its broth. Similarly, the existence of general course (mata kuliah umum = MKU) in the structure of high education curriculum is very important but it is not valued highly, even it is as if marginalized like stepchild. It occurs in various colleges, particularly in study program developing natural and reengineering sciences. Even in United States of America, MKU is perceived as the neglected stepchild of the undergraduate experience. Poor perception on MKU is in contradiction with the objective of organizing the course group, i.e. as the attempt of helping the personality development of students in order to serve as the members of society, nation, and state. Then, MKU also attempts to grow the students’ sensitivity to social problems arising in the society, and to provide basic knowledge to make the students capable of thinking in interdisciplinary manner, understanding various scholars’ thought thereby facilitating them to communicate. In contemporary terminology, MKU works to balance the three aspect of student ability known as the balance between Intellectual Quotient (IQ), Emotional Quotient (EQ), and Spiritual Quotient (SQ). Nowadays, the most appropriate moment for the organizer of college to make academic repent by means of revitalizing the general course professionally. Otherwise, this nation’s moral actually deteriorates. Other evidences of deteriorated moral are: (1) poor mastery of national language (local area and Indonesia) as the result of language imperialism. (2) Excessive pride of foreign product (various cultural artifact). (3) Dissatisfaction with state in dealing with corruption, public service, government performance. (4) Intentional or unintentional brain drain. (5) No solid national education self-identity as the result of education imperialism.","author":[{"dropping-particle":"","family":"Budimansyah","given":"Dasim","non-dropping-particle":"","parse-names":false,"suffix":""}],"container-title":"PKn Progresif","id":"ITEM-1","issue":"1","issued":{"date-parts":[["2015"]]},"page":"1-12","title":"Nilai-Nilai Karakter Mata Kuliah Umum (MKU) Bagi Mahasiswa. (Aktualisasi Karakter Kewarganegaraan Dalam Membangun Smart and Good Citizen di Perguruan Tinggi)","type":"article-journal","volume":"10"},"uris":["http://www.mendeley.com/documents/?uuid=e134c068-ce1d-4b29-8388-9c973694d015"]}],"mendeley":{"formattedCitation":"[42]","plainTextFormattedCitation":"[42]","previouslyFormattedCitation":"[41]"},"properties":{"noteIndex":0},"schema":"https://github.com/citation-style-language/schema/raw/master/csl-citation.json"}</w:instrText>
      </w:r>
      <w:r>
        <w:fldChar w:fldCharType="separate"/>
      </w:r>
      <w:r w:rsidR="00A83BA2" w:rsidRPr="00A83BA2">
        <w:rPr>
          <w:noProof/>
        </w:rPr>
        <w:t>[42]</w:t>
      </w:r>
      <w:r>
        <w:fldChar w:fldCharType="end"/>
      </w:r>
    </w:p>
    <w:p w14:paraId="0831E444" w14:textId="22B11827" w:rsidR="00D512C9" w:rsidRDefault="00000000">
      <w:pPr>
        <w:jc w:val="both"/>
        <w:rPr>
          <w:b/>
          <w:bCs/>
        </w:rPr>
      </w:pPr>
      <w:r>
        <w:tab/>
        <w:t xml:space="preserve">In carrying out character education, these two components have a significant influence. First, character values must be developed through reflection in service-learning; these concepts, together with experiential analysis and critical thinking in service-learning activities, can encourage students to become individuals who continue to grow, are ethical, and have social responsibility </w:t>
      </w:r>
      <w:r>
        <w:fldChar w:fldCharType="begin" w:fldLock="1"/>
      </w:r>
      <w:r w:rsidR="00A83BA2">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plainTextFormattedCitation":"[43]","previouslyFormattedCitation":"[42]"},"properties":{"noteIndex":0},"schema":"https://github.com/citation-style-language/schema/raw/master/csl-citation.json"}</w:instrText>
      </w:r>
      <w:r>
        <w:fldChar w:fldCharType="separate"/>
      </w:r>
      <w:r w:rsidR="00A83BA2" w:rsidRPr="00A83BA2">
        <w:rPr>
          <w:noProof/>
        </w:rPr>
        <w:t>[43]</w:t>
      </w:r>
      <w:r>
        <w:fldChar w:fldCharType="end"/>
      </w:r>
      <w:r>
        <w:t xml:space="preserve">. Second, empowerment in service learning equips students and the community through a deliberate approach to promoting positive characteristics such as responsibility, integrity, compassion, respect, empathy, and other character values </w:t>
      </w:r>
      <w:r>
        <w:fldChar w:fldCharType="begin" w:fldLock="1"/>
      </w:r>
      <w:r w:rsidR="00A83BA2">
        <w:instrText>ADDIN CSL_CITATION {"citationItems":[{"id":"ITEM-1","itemData":{"DOI":"10.1108/JKM-12-2018-0744","ISSN":"17587484","abstract":"Purpose: The purpose of this paper is to elaborate on how service learning approaches are able to foster social entrepreneurship competences. The aim of the paper is to formulate a framework of key competences for social entrepreneurship and to give first insights in how service learning actually has an impact on change in students’ set of competences. Design/methodology/approach: This paper uses a mixed-methods approach combining qualitative data collectionmethods of learning diaries of the students and semi-structured interviews, including 40 master’s students studying at a German university in interdisciplinary learning settings and five instructors from the same universities. Analysis was carried out by means of qualitative content analysis. Findings: This paper provides empirical insights about the competences that are being fostered by service learning. From these, a framework for social entrepreneurship competences is being derived. Research limitations/implications: The set of competences should be further investigated, as it was derived out of a small data set. Therefore, researchers are encouraged to use the set of competences for social entrepreneurship as a basis for future research and on a longer-term perspective, which lead to substantial implications for educational practice. Practical implications: This paper includes implications for new perspectives on service learning in the light of the development of a relevant framework for social entrepreneurship competence, having significant implications for educational practice in social entrepreneurship education. Originality/value: With this paper, the authors fulfill the need of a framework of social entrepreneurship competences that serves as a foundation for educational practice and further research in the context of service learning and beyond.","author":[{"dropping-particle":"","family":"Halberstadt","given":"Jantje","non-dropping-particle":"","parse-names":false,"suffix":""},{"dropping-particle":"","family":"Timm","given":"Jana Michaela","non-dropping-particle":"","parse-names":false,"suffix":""},{"dropping-particle":"","family":"Kraus","given":"Sascha","non-dropping-particle":"","parse-names":false,"suffix":""},{"dropping-particle":"","family":"Gundolf","given":"Katherine","non-dropping-particle":"","parse-names":false,"suffix":""}],"container-title":"Journal of Knowledge Management","id":"ITEM-1","issue":"10","issued":{"date-parts":[["2019"]]},"page":"1925-1948","title":"Skills and knowledge management in higher education: how service learning can contribute to social entrepreneurial competence development","type":"article-journal","volume":"23"},"uris":["http://www.mendeley.com/documents/?uuid=0e03ff0b-fd95-4620-ab58-cd9c972cd2fb"]}],"mendeley":{"formattedCitation":"[44]","plainTextFormattedCitation":"[44]","previouslyFormattedCitation":"[43]"},"properties":{"noteIndex":0},"schema":"https://github.com/citation-style-language/schema/raw/master/csl-citation.json"}</w:instrText>
      </w:r>
      <w:r>
        <w:fldChar w:fldCharType="separate"/>
      </w:r>
      <w:r w:rsidR="00A83BA2" w:rsidRPr="00A83BA2">
        <w:rPr>
          <w:noProof/>
        </w:rPr>
        <w:t>[44]</w:t>
      </w:r>
      <w:r>
        <w:fldChar w:fldCharType="end"/>
      </w:r>
      <w:r>
        <w:t>. Based on the literature review, service learning can potentially develop character education. Lastly, all literature reviews brought here can support the research. The next stage is explaining how data is collected</w:t>
      </w:r>
      <w:bookmarkEnd w:id="2"/>
    </w:p>
    <w:p w14:paraId="7D0EB0E8" w14:textId="77777777" w:rsidR="00D512C9" w:rsidRDefault="00D512C9">
      <w:pPr>
        <w:jc w:val="both"/>
      </w:pPr>
    </w:p>
    <w:p w14:paraId="37A5BAEE" w14:textId="77777777" w:rsidR="00D512C9" w:rsidRDefault="00000000">
      <w:pPr>
        <w:numPr>
          <w:ilvl w:val="0"/>
          <w:numId w:val="4"/>
        </w:numPr>
        <w:tabs>
          <w:tab w:val="left" w:pos="426"/>
        </w:tabs>
        <w:ind w:left="426" w:hanging="426"/>
        <w:rPr>
          <w:b/>
          <w:bCs/>
          <w:lang w:val="id-ID"/>
        </w:rPr>
      </w:pPr>
      <w:r>
        <w:rPr>
          <w:b/>
          <w:bCs/>
          <w:lang w:val="id-ID"/>
        </w:rPr>
        <w:t>METHOD</w:t>
      </w:r>
      <w:r>
        <w:rPr>
          <w:b/>
          <w:bCs/>
        </w:rPr>
        <w:t xml:space="preserve"> </w:t>
      </w:r>
    </w:p>
    <w:p w14:paraId="6C00FFAB" w14:textId="32278CFE" w:rsidR="00D512C9" w:rsidRDefault="00000000">
      <w:pPr>
        <w:jc w:val="both"/>
      </w:pPr>
      <w:bookmarkStart w:id="3" w:name="_Hlk78354310"/>
      <w:r>
        <w:rPr>
          <w:lang w:val="id-ID"/>
        </w:rPr>
        <w:tab/>
        <w:t xml:space="preserve">The PRISMA (Preferred Reporting Items for Systematic Review and Meta-Analysis) approach was used in this systematic literature review (SLR), which examined the literature on service learning and the character education curriculum at higher education institutions (HEI). </w:t>
      </w:r>
      <w:r>
        <w:t xml:space="preserve">According to </w:t>
      </w:r>
      <w:r>
        <w:fldChar w:fldCharType="begin" w:fldLock="1"/>
      </w:r>
      <w:r w:rsidR="00A83BA2">
        <w:instrText>ADDIN CSL_CITATION {"citationItems":[{"id":"ITEM-1","itemData":{"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G","non-dropping-particle":"","parse-names":false,"suffix":""},{"dropping-particle":"","family":"Group","given":"Prisma","non-dropping-particle":"","parse-names":false,"suffix":""}],"container-title":"Annals of Internal Medicine","id":"ITEM-1","issue":"4","issued":{"date-parts":[["2009"]]},"page":"246-269","title":"Preferred Reporting Items for Systematic Reviews and Meta-Analyses: The PRISMA Statement","type":"article-journal","volume":"151"},"uris":["http://www.mendeley.com/documents/?uuid=2bb68af8-75b0-3d8c-986b-aa5db937fea4","http://www.mendeley.com/documents/?uuid=cb8c9b59-30fe-4a9a-b0b9-f3a3e2f6d74d"]}],"mendeley":{"formattedCitation":"[45]","manualFormatting":"Moher et al. (2009)","plainTextFormattedCitation":"[45]","previouslyFormattedCitation":"[44]"},"properties":{"noteIndex":0},"schema":"https://github.com/citation-style-language/schema/raw/master/csl-citation.json"}</w:instrText>
      </w:r>
      <w:r>
        <w:fldChar w:fldCharType="separate"/>
      </w:r>
      <w:r>
        <w:rPr>
          <w:noProof/>
        </w:rPr>
        <w:t>Moher et al. (2009)</w:t>
      </w:r>
      <w:r>
        <w:fldChar w:fldCharType="end"/>
      </w:r>
      <w:r>
        <w:t xml:space="preserve">, including identification, screening, eligibility, and inclusion (see Figure 1 for PRISMA steps in research). The initial actions in conducting an SLR are to define the following: first, the objective and purpose of the review; second, the research's inclusion and exclusion criteria; third, how the study will be identified; and fourth, the analysis plan (Nightingale, 2009). According to these steps, the second step is the most important in establishing whether the SLR is operating correctly. According to Nightingale (2009), six inclusion criteria are </w:t>
      </w:r>
      <w:r>
        <w:lastRenderedPageBreak/>
        <w:t>employed: (1) the type of research, (2) the type of participants, (3) the type of intervention, (4) the comparison, (5) the outcome measure, and (6) additional elements related to characteristics studies.</w:t>
      </w:r>
    </w:p>
    <w:p w14:paraId="7D5D40B3" w14:textId="77777777" w:rsidR="00D512C9" w:rsidRDefault="00D512C9">
      <w:pPr>
        <w:jc w:val="both"/>
      </w:pPr>
    </w:p>
    <w:p w14:paraId="7D87FD59" w14:textId="77777777" w:rsidR="00D512C9" w:rsidRDefault="00000000">
      <w:pPr>
        <w:jc w:val="both"/>
        <w:rPr>
          <w:b/>
          <w:bCs/>
        </w:rPr>
      </w:pPr>
      <w:r>
        <w:rPr>
          <w:b/>
          <w:bCs/>
        </w:rPr>
        <w:t>2.1 Search Identification</w:t>
      </w:r>
    </w:p>
    <w:p w14:paraId="650F35F1" w14:textId="10FD0C31" w:rsidR="00D512C9" w:rsidRDefault="00000000">
      <w:pPr>
        <w:jc w:val="both"/>
      </w:pPr>
      <w:r>
        <w:tab/>
        <w:t xml:space="preserve">The PRISMA FLOW DIAGRAM indicates that the keywords required to search for the required research articles are determined during the early identification phases. The highest-quality publications for study aims are from different years, trustworthy databases, and PICO (Participant, Intervention, Comparison, and Outcome) principles </w:t>
      </w:r>
      <w:r w:rsidR="008E0C2A">
        <w:fldChar w:fldCharType="begin" w:fldLock="1"/>
      </w:r>
      <w:r w:rsidR="00A83BA2">
        <w:instrText>ADDIN CSL_CITATION {"citationItems":[{"id":"ITEM-1","itemData":{"DOI":"10.1590/s0104-11692007000300023","ISSN":"0104-1169","PMID":"17653438","abstract":"Evidence based practice is the use of the best scientific evidence to support the clinical decision making. The identification of the best evidence requires the construction of an appropriate research question and review of the literature. This article describes the use of the PICO strategy for the construction of the research question and bibliographical search.La práctica basada en evidencias permite la elección de la mejor evidencia científica para subsidiar la toma de decisión clínica. Para lo cual, se requiere de una adecuada construcción de la pregunta de investigación y de la revisión de la literatura. Este artículo describe el uso de la estrategia PICO para la construcción de la pregunta de investigación y la búsqueda bibliográfica.Prática baseada em evidências é a utilização da melhor evidência científica para subsidiar a tomada de decisão clínica. Identificar a melhor evidência requer adequada construção da pergunta de pesquisa e de revisão da literatura e este artigo descreve o uso da estratégia PICO para a construção da pergunta de pesquisa e busca bibliográfica.","author":[{"dropping-particle":"","family":"Santos","given":"Cristina Mamédio da Costa","non-dropping-particle":"","parse-names":false,"suffix":""},{"dropping-particle":"","family":"Pimenta","given":"Cibele Andrucioli de Mattos","non-dropping-particle":"","parse-names":false,"suffix":""},{"dropping-particle":"","family":"Nobre","given":"Moacyr Roberto Cuce","non-dropping-particle":"","parse-names":false,"suffix":""}],"container-title":"Revista Latino-Americana de Enfermagem","id":"ITEM-1","issue":"3","issued":{"date-parts":[["2007"]]},"page":"508-511","title":"The PICO strategy for the research question construction and evidence search","type":"article-journal","volume":"15"},"uris":["http://www.mendeley.com/documents/?uuid=16d5b1ae-923c-4c5a-bf78-595b48af326d"]}],"mendeley":{"formattedCitation":"[46]","plainTextFormattedCitation":"[46]","previouslyFormattedCitation":"[45]"},"properties":{"noteIndex":0},"schema":"https://github.com/citation-style-language/schema/raw/master/csl-citation.json"}</w:instrText>
      </w:r>
      <w:r w:rsidR="008E0C2A">
        <w:fldChar w:fldCharType="separate"/>
      </w:r>
      <w:r w:rsidR="00A83BA2" w:rsidRPr="00A83BA2">
        <w:rPr>
          <w:noProof/>
        </w:rPr>
        <w:t>[46]</w:t>
      </w:r>
      <w:r w:rsidR="008E0C2A">
        <w:fldChar w:fldCharType="end"/>
      </w:r>
      <w:r>
        <w:t xml:space="preserve">. Scopus and Web of Science (WoS) databases were used in this study from 2013 to July 2023. Researchers employed both databases because they contain high-quality scientific publications that publish leading research-based articles. In this situation, the writer seeks high-quality journals rather than trends. </w:t>
      </w:r>
      <w:r w:rsidR="008E0C2A">
        <w:t xml:space="preserve"> </w:t>
      </w:r>
      <w:r w:rsidR="00A32716" w:rsidRPr="00DB6689">
        <w:rPr>
          <w:noProof/>
        </w:rPr>
        <w:t>Haseski et al</w:t>
      </w:r>
      <w:r w:rsidR="008E0C2A">
        <w:rPr>
          <w:noProof/>
        </w:rPr>
        <w:t xml:space="preserve"> </w:t>
      </w:r>
      <w:r w:rsidR="008E0C2A">
        <w:fldChar w:fldCharType="begin" w:fldLock="1"/>
      </w:r>
      <w:r w:rsidR="00A83BA2">
        <w:instrText>ADDIN CSL_CITATION {"citationItems":[{"id":"ITEM-1","itemData":{"DOI":"10.5539/ies.v11n4p29","ISSN":"1913-9020","abstract":"Computational Thinking is a skill that guides the 21th century individual in the problems experienced during daily life and it has an ever-increasing significance. Multifarious definitions were attempted to explain the concept of Computational Thinking. However, it was determined that there was no consensus on this matter in the literature and several different concepts were mentioned in the definitions found in the literature. It was considered that this fact made it difficult to understand the concept of Computational Thinking. To establish a more comprehensive approach, the present study aimed to identify the concepts that are included in the Computational Thinking definitions that were presented in previous studies. It also aimed to reveal trends in the identified concepts throughout the years. As a result of the search, a total of 59 definitions were identified and a content analysis was conducted on these definitions. Analysis results demonstrated that Computational Thinking was defined based on several concepts such as problem solving, technology, thinking, individual and social qualities. Furthermore, it was determined that statements on thinking were prominent before 2006, and today, emphasis on problem solving and technology became more significant. It was considered that the present study would contribute to a better understanding of the Computational Thinking concept. At the end of the study, certain suggestions were presented for further research.","author":[{"dropping-particle":"","family":"Haseski","given":"Halil Ibrahim","non-dropping-particle":"","parse-names":false,"suffix":""},{"dropping-particle":"","family":"Ilic","given":"Ulas","non-dropping-particle":"","parse-names":false,"suffix":""},{"dropping-particle":"","family":"Tugtekin","given":"Ufuk","non-dropping-particle":"","parse-names":false,"suffix":""}],"container-title":"International Education Studies","id":"ITEM-1","issue":"4","issued":{"date-parts":[["2018"]]},"page":"29","title":"Defining a New 21st Century Skill-Computational Thinking: Concepts and Trends","type":"article-journal","volume":"11"},"uris":["http://www.mendeley.com/documents/?uuid=64f833d4-3faa-4753-826b-66f3733e5fda"]}],"mendeley":{"formattedCitation":"[47]","plainTextFormattedCitation":"[47]","previouslyFormattedCitation":"[46]"},"properties":{"noteIndex":0},"schema":"https://github.com/citation-style-language/schema/raw/master/csl-citation.json"}</w:instrText>
      </w:r>
      <w:r w:rsidR="008E0C2A">
        <w:fldChar w:fldCharType="separate"/>
      </w:r>
      <w:r w:rsidR="00A83BA2" w:rsidRPr="00A83BA2">
        <w:rPr>
          <w:noProof/>
        </w:rPr>
        <w:t>[47]</w:t>
      </w:r>
      <w:r w:rsidR="008E0C2A">
        <w:fldChar w:fldCharType="end"/>
      </w:r>
      <w:r w:rsidR="008E0C2A">
        <w:t xml:space="preserve"> </w:t>
      </w:r>
      <w:r>
        <w:t xml:space="preserve">states that WoS is superior to </w:t>
      </w:r>
      <w:r w:rsidR="008E0C2A">
        <w:t>other database</w:t>
      </w:r>
      <w:r>
        <w:t xml:space="preserve"> in terms of database coverage depth.</w:t>
      </w:r>
    </w:p>
    <w:p w14:paraId="13954D13" w14:textId="77777777" w:rsidR="00D512C9" w:rsidRDefault="00000000">
      <w:pPr>
        <w:pStyle w:val="Caption"/>
        <w:keepNext/>
        <w:spacing w:line="240" w:lineRule="auto"/>
        <w:rPr>
          <w:i w:val="0"/>
          <w:iCs w:val="0"/>
        </w:rPr>
      </w:pPr>
      <w:r>
        <w:rPr>
          <w:b/>
          <w:bCs/>
          <w:i w:val="0"/>
          <w:iCs w:val="0"/>
        </w:rPr>
        <w:t xml:space="preserve">Table 1. </w:t>
      </w:r>
      <w:r>
        <w:rPr>
          <w:i w:val="0"/>
          <w:iCs w:val="0"/>
        </w:rPr>
        <w:t>Keywords Based on PICO Principles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7211"/>
      </w:tblGrid>
      <w:tr w:rsidR="00D512C9" w14:paraId="04D7ED85" w14:textId="77777777">
        <w:tc>
          <w:tcPr>
            <w:tcW w:w="897" w:type="pct"/>
            <w:tcBorders>
              <w:top w:val="single" w:sz="4" w:space="0" w:color="auto"/>
              <w:bottom w:val="single" w:sz="4" w:space="0" w:color="auto"/>
            </w:tcBorders>
            <w:vAlign w:val="center"/>
          </w:tcPr>
          <w:p w14:paraId="61BA824E" w14:textId="77777777" w:rsidR="00D512C9" w:rsidRDefault="00000000">
            <w:pPr>
              <w:jc w:val="center"/>
              <w:rPr>
                <w:b/>
                <w:bCs/>
              </w:rPr>
            </w:pPr>
            <w:r>
              <w:rPr>
                <w:b/>
                <w:bCs/>
              </w:rPr>
              <w:t>PICO Aspects</w:t>
            </w:r>
          </w:p>
        </w:tc>
        <w:tc>
          <w:tcPr>
            <w:tcW w:w="4103" w:type="pct"/>
            <w:tcBorders>
              <w:top w:val="single" w:sz="4" w:space="0" w:color="auto"/>
              <w:bottom w:val="single" w:sz="4" w:space="0" w:color="auto"/>
            </w:tcBorders>
            <w:vAlign w:val="center"/>
          </w:tcPr>
          <w:p w14:paraId="4B25D136" w14:textId="77777777" w:rsidR="00D512C9" w:rsidRDefault="00000000">
            <w:pPr>
              <w:jc w:val="center"/>
              <w:rPr>
                <w:b/>
                <w:bCs/>
              </w:rPr>
            </w:pPr>
            <w:r>
              <w:rPr>
                <w:b/>
                <w:bCs/>
              </w:rPr>
              <w:t>Keywords</w:t>
            </w:r>
          </w:p>
        </w:tc>
      </w:tr>
      <w:tr w:rsidR="00D512C9" w14:paraId="0189F4A5" w14:textId="77777777">
        <w:tc>
          <w:tcPr>
            <w:tcW w:w="897" w:type="pct"/>
            <w:tcBorders>
              <w:top w:val="single" w:sz="4" w:space="0" w:color="auto"/>
              <w:bottom w:val="single" w:sz="4" w:space="0" w:color="auto"/>
            </w:tcBorders>
            <w:vAlign w:val="center"/>
          </w:tcPr>
          <w:p w14:paraId="6ABFC62E" w14:textId="77777777" w:rsidR="00D512C9" w:rsidRDefault="00000000">
            <w:pPr>
              <w:jc w:val="center"/>
            </w:pPr>
            <w:r>
              <w:t>Participant</w:t>
            </w:r>
          </w:p>
        </w:tc>
        <w:tc>
          <w:tcPr>
            <w:tcW w:w="4103" w:type="pct"/>
            <w:tcBorders>
              <w:top w:val="single" w:sz="4" w:space="0" w:color="auto"/>
              <w:bottom w:val="single" w:sz="4" w:space="0" w:color="auto"/>
            </w:tcBorders>
            <w:vAlign w:val="center"/>
          </w:tcPr>
          <w:p w14:paraId="5A22BBC2" w14:textId="77777777" w:rsidR="00D512C9" w:rsidRDefault="00000000">
            <w:pPr>
              <w:jc w:val="center"/>
            </w:pPr>
            <w:r>
              <w:t>“higher education students”, higher education institution”, “university students”, “lecturer”</w:t>
            </w:r>
          </w:p>
        </w:tc>
      </w:tr>
      <w:tr w:rsidR="00D512C9" w14:paraId="7BBABC37" w14:textId="77777777">
        <w:tc>
          <w:tcPr>
            <w:tcW w:w="897" w:type="pct"/>
            <w:tcBorders>
              <w:top w:val="single" w:sz="4" w:space="0" w:color="auto"/>
              <w:bottom w:val="single" w:sz="4" w:space="0" w:color="auto"/>
            </w:tcBorders>
          </w:tcPr>
          <w:p w14:paraId="247B1863" w14:textId="77777777" w:rsidR="00D512C9" w:rsidRDefault="00000000">
            <w:pPr>
              <w:jc w:val="center"/>
            </w:pPr>
            <w:r>
              <w:t>Intervention</w:t>
            </w:r>
          </w:p>
        </w:tc>
        <w:tc>
          <w:tcPr>
            <w:tcW w:w="4103" w:type="pct"/>
            <w:tcBorders>
              <w:top w:val="single" w:sz="4" w:space="0" w:color="auto"/>
              <w:bottom w:val="single" w:sz="4" w:space="0" w:color="auto"/>
            </w:tcBorders>
          </w:tcPr>
          <w:p w14:paraId="21635B85" w14:textId="77777777" w:rsidR="00D512C9" w:rsidRDefault="00000000">
            <w:pPr>
              <w:jc w:val="center"/>
            </w:pPr>
            <w:r>
              <w:t>“service-learning”, “service learning”</w:t>
            </w:r>
          </w:p>
        </w:tc>
      </w:tr>
      <w:tr w:rsidR="00D512C9" w14:paraId="0D3C5E4C" w14:textId="77777777">
        <w:tc>
          <w:tcPr>
            <w:tcW w:w="897" w:type="pct"/>
            <w:tcBorders>
              <w:top w:val="single" w:sz="4" w:space="0" w:color="auto"/>
              <w:bottom w:val="single" w:sz="4" w:space="0" w:color="auto"/>
            </w:tcBorders>
          </w:tcPr>
          <w:p w14:paraId="45D389B2" w14:textId="77777777" w:rsidR="00D512C9" w:rsidRDefault="00000000">
            <w:pPr>
              <w:jc w:val="center"/>
            </w:pPr>
            <w:r>
              <w:t>Comparison</w:t>
            </w:r>
          </w:p>
        </w:tc>
        <w:tc>
          <w:tcPr>
            <w:tcW w:w="4103" w:type="pct"/>
            <w:tcBorders>
              <w:top w:val="single" w:sz="4" w:space="0" w:color="auto"/>
              <w:bottom w:val="single" w:sz="4" w:space="0" w:color="auto"/>
            </w:tcBorders>
          </w:tcPr>
          <w:p w14:paraId="5F564FB3" w14:textId="77777777" w:rsidR="00D512C9" w:rsidRDefault="00000000">
            <w:pPr>
              <w:jc w:val="center"/>
            </w:pPr>
            <w:r>
              <w:t>“components”</w:t>
            </w:r>
          </w:p>
        </w:tc>
      </w:tr>
      <w:tr w:rsidR="00D512C9" w14:paraId="69F7F6AD" w14:textId="77777777">
        <w:tc>
          <w:tcPr>
            <w:tcW w:w="897" w:type="pct"/>
            <w:tcBorders>
              <w:top w:val="single" w:sz="4" w:space="0" w:color="auto"/>
              <w:bottom w:val="single" w:sz="4" w:space="0" w:color="auto"/>
            </w:tcBorders>
          </w:tcPr>
          <w:p w14:paraId="5FFA3C09" w14:textId="77777777" w:rsidR="00D512C9" w:rsidRDefault="00000000">
            <w:pPr>
              <w:jc w:val="center"/>
            </w:pPr>
            <w:r>
              <w:t>Outcome</w:t>
            </w:r>
          </w:p>
        </w:tc>
        <w:tc>
          <w:tcPr>
            <w:tcW w:w="4103" w:type="pct"/>
            <w:tcBorders>
              <w:top w:val="single" w:sz="4" w:space="0" w:color="auto"/>
              <w:bottom w:val="single" w:sz="4" w:space="0" w:color="auto"/>
            </w:tcBorders>
          </w:tcPr>
          <w:p w14:paraId="1DDE087A" w14:textId="77777777" w:rsidR="00D512C9" w:rsidRDefault="00000000">
            <w:pPr>
              <w:jc w:val="center"/>
            </w:pPr>
            <w:r>
              <w:t>“character education”, “moral education”, “value education”</w:t>
            </w:r>
          </w:p>
        </w:tc>
      </w:tr>
    </w:tbl>
    <w:p w14:paraId="68BF3A30" w14:textId="77777777" w:rsidR="00D512C9" w:rsidRDefault="00D512C9">
      <w:pPr>
        <w:jc w:val="both"/>
      </w:pPr>
    </w:p>
    <w:p w14:paraId="0B28407F" w14:textId="2810A78E" w:rsidR="00D512C9" w:rsidRDefault="00000000">
      <w:pPr>
        <w:jc w:val="both"/>
      </w:pPr>
      <w:r>
        <w:tab/>
        <w:t xml:space="preserve">The next step, based on determining PICO according to Cooke et al. (2012), researchers can use this principle to identify keywords for systematic reviews in various databases. The keywords used for each PICO component are listed in Table 1. Then, research articles that review service learning of the character education curriculum in tertiary institutions can be found using the keywords specified in Table 1 using Boolean Operators such as OR and AND (see figure +1 for the search sample on Scopus). According to </w:t>
      </w:r>
      <w:r>
        <w:fldChar w:fldCharType="begin" w:fldLock="1"/>
      </w:r>
      <w:r w:rsidR="00A83BA2">
        <w:instrText>ADDIN CSL_CITATION {"citationItems":[{"id":"ITEM-1","itemData":{"author":[{"dropping-particle":"","family":"Seema Rawat","given":"","non-dropping-particle":"","parse-names":false,"suffix":""},{"dropping-particle":"","family":"Sanjay Meena","given":"","non-dropping-particle":"","parse-names":false,"suffix":""}],"container-title":"Journal of Research in Medical Sciences","id":"ITEM-1","issue":"2","issued":{"date-parts":[["2014"]]},"page":"87-89","title":"Publish or perish: Where are we heading?","type":"article-journal","volume":"19"},"uris":["http://www.mendeley.com/documents/?uuid=d0d4fe83-0840-4c39-b8ac-dad9a313a300","http://www.mendeley.com/documents/?uuid=db1f1b9d-d7c8-4f64-9522-4db9f29e2ec3"]}],"mendeley":{"formattedCitation":"[48]","manualFormatting":"Seema Rawat &amp; Sanjay Meena (2014)","plainTextFormattedCitation":"[48]","previouslyFormattedCitation":"[47]"},"properties":{"noteIndex":0},"schema":"https://github.com/citation-style-language/schema/raw/master/csl-citation.json"}</w:instrText>
      </w:r>
      <w:r>
        <w:fldChar w:fldCharType="separate"/>
      </w:r>
      <w:r>
        <w:rPr>
          <w:noProof/>
        </w:rPr>
        <w:t>Seema Rawat &amp; Sanjay Meena (2014)</w:t>
      </w:r>
      <w:r>
        <w:fldChar w:fldCharType="end"/>
      </w:r>
      <w:r>
        <w:t>, Publish or Perish (PoP) software was used to search research articles for systematic reviews. At this stage, there are 858 articles from both databases.</w:t>
      </w:r>
    </w:p>
    <w:p w14:paraId="223F01AF" w14:textId="77777777" w:rsidR="00D512C9" w:rsidRDefault="00D512C9">
      <w:pPr>
        <w:jc w:val="both"/>
      </w:pPr>
    </w:p>
    <w:p w14:paraId="66305D3B" w14:textId="77777777" w:rsidR="00D512C9" w:rsidRDefault="00000000">
      <w:pPr>
        <w:ind w:firstLine="720"/>
        <w:jc w:val="both"/>
      </w:pPr>
      <w:r>
        <w:rPr>
          <w:noProof/>
        </w:rPr>
        <w:drawing>
          <wp:anchor distT="0" distB="0" distL="114300" distR="114300" simplePos="0" relativeHeight="251663360" behindDoc="0" locked="0" layoutInCell="1" allowOverlap="1" wp14:anchorId="11AC78C5" wp14:editId="20A1DB16">
            <wp:simplePos x="0" y="0"/>
            <wp:positionH relativeFrom="column">
              <wp:posOffset>0</wp:posOffset>
            </wp:positionH>
            <wp:positionV relativeFrom="paragraph">
              <wp:posOffset>-4445</wp:posOffset>
            </wp:positionV>
            <wp:extent cx="5937250" cy="4610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7363" cy="461042"/>
                    </a:xfrm>
                    <a:prstGeom prst="rect">
                      <a:avLst/>
                    </a:prstGeom>
                  </pic:spPr>
                </pic:pic>
              </a:graphicData>
            </a:graphic>
          </wp:anchor>
        </w:drawing>
      </w:r>
    </w:p>
    <w:p w14:paraId="68758549" w14:textId="77777777" w:rsidR="00D512C9" w:rsidRDefault="00D512C9">
      <w:pPr>
        <w:ind w:firstLine="720"/>
        <w:jc w:val="both"/>
        <w:rPr>
          <w:lang w:val="id-ID"/>
        </w:rPr>
      </w:pPr>
    </w:p>
    <w:p w14:paraId="7F872E16" w14:textId="77777777" w:rsidR="00D512C9" w:rsidRDefault="00D512C9">
      <w:pPr>
        <w:ind w:firstLine="720"/>
        <w:jc w:val="both"/>
        <w:rPr>
          <w:lang w:val="id-ID"/>
        </w:rPr>
      </w:pPr>
    </w:p>
    <w:p w14:paraId="000009C4" w14:textId="77777777" w:rsidR="00D512C9" w:rsidRDefault="00000000">
      <w:pPr>
        <w:jc w:val="center"/>
        <w:rPr>
          <w:sz w:val="18"/>
          <w:szCs w:val="18"/>
        </w:rPr>
      </w:pPr>
      <w:r>
        <w:rPr>
          <w:sz w:val="18"/>
          <w:szCs w:val="18"/>
        </w:rPr>
        <w:t>Figure 1 Sample of Search Strategy</w:t>
      </w:r>
    </w:p>
    <w:p w14:paraId="1C835CC7" w14:textId="77777777" w:rsidR="00D512C9" w:rsidRDefault="00D512C9">
      <w:pPr>
        <w:jc w:val="center"/>
      </w:pPr>
    </w:p>
    <w:p w14:paraId="768AF716" w14:textId="77777777" w:rsidR="00D512C9" w:rsidRDefault="00000000">
      <w:pPr>
        <w:jc w:val="both"/>
        <w:rPr>
          <w:b/>
          <w:bCs/>
        </w:rPr>
      </w:pPr>
      <w:r>
        <w:rPr>
          <w:b/>
          <w:bCs/>
        </w:rPr>
        <w:t>2.2 Article Screening</w:t>
      </w:r>
    </w:p>
    <w:p w14:paraId="4C3608D8" w14:textId="48214065" w:rsidR="00D512C9" w:rsidRDefault="00000000">
      <w:pPr>
        <w:jc w:val="both"/>
      </w:pPr>
      <w:r>
        <w:tab/>
        <w:t xml:space="preserve">Research articles are published during this stage, regardless of the type of publication intended. As a result, several book chapters review articles and proceedings-type articles were eliminated from the list. The proceedings-type articles were not included because they have had little influence on research, are less significant, and are less up-to-date than the scientific literature </w:t>
      </w:r>
      <w:r>
        <w:fldChar w:fldCharType="begin" w:fldLock="1"/>
      </w:r>
      <w:r w:rsidR="00A83BA2">
        <w:instrText>ADDIN CSL_CITATION {"citationItems":[{"id":"ITEM-1","itemData":{"DOI":"10.1002/asi.20888","ISSN":"15322890","abstract":"While several authors have argued that conference proceedings are an important source of scientific knowledge, the extent of their importance has not been measured in a systematic manner. This article examines the scientific impact and aging of conference proceedings compared to those of scientific literature in general. It shows that the relative importance of proceedings is diminishing over time and currently represents only 1.7% of references made in the natural sciences and engineering, and 2.5% in the social sciences and humanities. Although the scientific impact of proceedings is losing ground to other types of scientific literature in nearly all fields, it has grown from 8% of the references in engineering papers in the early 1980s to its current 10%. Proceedings play a particularly important role in computer sciences, where they account for close to 20% of the references. This article also shows that not unexpectedly, proceedings age faster than cited scientific literature in general. The evidence thus shows that proceedings have a relatively limited scientific impact, on average representing only about 2% of total citations, that their relative importance is shrinking, and that they become obsolete faster than the scientific literature in general.","author":[{"dropping-particle":"","family":"Usée","given":"Cynthia","non-dropping-particle":"","parse-names":false,"suffix":""},{"dropping-particle":"","family":"Larivière","given":"Vincent","non-dropping-particle":"","parse-names":false,"suffix":""},{"dropping-particle":"","family":"Archambault","given":"Éric","non-dropping-particle":"","parse-names":false,"suffix":""}],"container-title":"Journal of the American Society for Information Science and Technology","id":"ITEM-1","issue":"11","issued":{"date-parts":[["2008"]]},"page":"1776-1784","publisher":"John Wiley and Sons Inc.","title":"Conference proceedings as a source of scientific information: A bibliometric analysis","type":"article-journal","volume":"59"},"uris":["http://www.mendeley.com/documents/?uuid=b9aa9908-fc0c-3c46-97fa-f1f3ccc217f5","http://www.mendeley.com/documents/?uuid=eee7e36e-a3e3-4ed4-a1cb-7fd0df46b942"]}],"mendeley":{"formattedCitation":"[49]","plainTextFormattedCitation":"[49]","previouslyFormattedCitation":"[48]"},"properties":{"noteIndex":0},"schema":"https://github.com/citation-style-language/schema/raw/master/csl-citation.json"}</w:instrText>
      </w:r>
      <w:r>
        <w:fldChar w:fldCharType="separate"/>
      </w:r>
      <w:r w:rsidR="00A83BA2" w:rsidRPr="00A83BA2">
        <w:rPr>
          <w:noProof/>
        </w:rPr>
        <w:t>[49]</w:t>
      </w:r>
      <w:r>
        <w:fldChar w:fldCharType="end"/>
      </w:r>
      <w:r>
        <w:t>. In addition, according to Short (2009), review articles were also not selected because they needed to provide actual study results. Furthermore, besides the type of article, the use of language is an important criterion. At this stage, the article research selection only includes English articles. It is because articles in English are more universal and easily understood by academics for review. Duplication of articles is the last requirement. There may be an overlap between articles in the two databases because this research uses two databases worldwide. This justification resulted in the issuance of 859 articles, leaving 566 articles.</w:t>
      </w:r>
    </w:p>
    <w:p w14:paraId="4FFE1811" w14:textId="77777777" w:rsidR="00D512C9" w:rsidRDefault="00D512C9">
      <w:pPr>
        <w:jc w:val="both"/>
        <w:rPr>
          <w:b/>
          <w:bCs/>
        </w:rPr>
      </w:pPr>
    </w:p>
    <w:p w14:paraId="61EE1698" w14:textId="77777777" w:rsidR="00D512C9" w:rsidRDefault="00000000">
      <w:pPr>
        <w:jc w:val="both"/>
        <w:rPr>
          <w:b/>
          <w:bCs/>
        </w:rPr>
      </w:pPr>
      <w:r>
        <w:rPr>
          <w:b/>
          <w:bCs/>
        </w:rPr>
        <w:t>2.3 Article Eligibility and Inclusion</w:t>
      </w:r>
    </w:p>
    <w:p w14:paraId="05E5BDEF" w14:textId="6BE65206" w:rsidR="00D512C9" w:rsidRDefault="00000000">
      <w:pPr>
        <w:jc w:val="both"/>
      </w:pPr>
      <w:r>
        <w:rPr>
          <w:b/>
          <w:bCs/>
        </w:rPr>
        <w:tab/>
      </w:r>
      <w:r>
        <w:t>Based on being eligible specifications, identified articles' titles, abstracts, and keywords were reviewed and selected.  The articles that had yet to be eliminated in the earlier phases were read in whole or in part in the following phase to see if they should be considered for the review based on the criteria for eligibility.  Finally, we examined the identified papers' reference lists for relevant studies. The subsequent data was manually collected using a data extraction form: title, year, purpose, study method, participant, country, and service-learning on character education. Every author read through full-text publications carefully and extracted data before evaluating any possibly pertinent ones. The three authors had a discussion to settle any disagreements. The process of studies trimmed down from the identification stage to the outcomes studies can be seen in the flow chart (see Figure 2). The 13 research were analyzed and graded depending on their objectives. The data was collected by thoroughly reading the entire articles and abstracts and then using content analysis to identify the service-learning topic connected with the character education curriculum in higher education institutions.</w:t>
      </w:r>
    </w:p>
    <w:p w14:paraId="59B41ED6" w14:textId="73542CBE" w:rsidR="00D512C9" w:rsidRDefault="00D512C9">
      <w:pPr>
        <w:ind w:firstLine="720"/>
        <w:jc w:val="both"/>
        <w:rPr>
          <w:lang w:val="id-ID"/>
        </w:rPr>
      </w:pPr>
    </w:p>
    <w:p w14:paraId="6E0FED9A" w14:textId="3B9E9233" w:rsidR="00D512C9" w:rsidRDefault="00D512C9">
      <w:pPr>
        <w:ind w:firstLine="720"/>
        <w:jc w:val="both"/>
        <w:rPr>
          <w:lang w:val="id-ID"/>
        </w:rPr>
      </w:pPr>
    </w:p>
    <w:p w14:paraId="741B226E" w14:textId="346FB480" w:rsidR="00D512C9" w:rsidRDefault="007B5EEA">
      <w:pPr>
        <w:ind w:firstLine="720"/>
        <w:jc w:val="both"/>
        <w:rPr>
          <w:lang w:val="id-ID"/>
        </w:rPr>
      </w:pPr>
      <w:r>
        <w:rPr>
          <w:noProof/>
        </w:rPr>
        <w:lastRenderedPageBreak/>
        <w:drawing>
          <wp:anchor distT="0" distB="0" distL="114300" distR="114300" simplePos="0" relativeHeight="251664384" behindDoc="0" locked="0" layoutInCell="1" allowOverlap="1" wp14:anchorId="7C5E9356" wp14:editId="3F1B0254">
            <wp:simplePos x="0" y="0"/>
            <wp:positionH relativeFrom="column">
              <wp:posOffset>-165734</wp:posOffset>
            </wp:positionH>
            <wp:positionV relativeFrom="paragraph">
              <wp:posOffset>-268119</wp:posOffset>
            </wp:positionV>
            <wp:extent cx="6122782" cy="5271135"/>
            <wp:effectExtent l="0" t="0" r="0" b="0"/>
            <wp:wrapNone/>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3531" cy="5271780"/>
                    </a:xfrm>
                    <a:prstGeom prst="rect">
                      <a:avLst/>
                    </a:prstGeom>
                  </pic:spPr>
                </pic:pic>
              </a:graphicData>
            </a:graphic>
            <wp14:sizeRelH relativeFrom="margin">
              <wp14:pctWidth>0</wp14:pctWidth>
            </wp14:sizeRelH>
          </wp:anchor>
        </w:drawing>
      </w:r>
      <w:r w:rsidRPr="007B5EEA">
        <w:rPr>
          <w:noProof/>
        </w:rPr>
        <w:t xml:space="preserve">https://orcid.org/0000-0002-2302-991X </w:t>
      </w:r>
    </w:p>
    <w:p w14:paraId="5004CEF8" w14:textId="77777777" w:rsidR="00D512C9" w:rsidRDefault="00D512C9">
      <w:pPr>
        <w:ind w:firstLine="720"/>
        <w:jc w:val="both"/>
        <w:rPr>
          <w:lang w:val="id-ID"/>
        </w:rPr>
      </w:pPr>
    </w:p>
    <w:p w14:paraId="6384E76B" w14:textId="77777777" w:rsidR="00D512C9" w:rsidRDefault="00D512C9">
      <w:pPr>
        <w:ind w:firstLine="720"/>
        <w:jc w:val="both"/>
        <w:rPr>
          <w:lang w:val="id-ID"/>
        </w:rPr>
      </w:pPr>
    </w:p>
    <w:p w14:paraId="7CAEE037" w14:textId="77777777" w:rsidR="00D512C9" w:rsidRDefault="00D512C9">
      <w:pPr>
        <w:ind w:firstLine="720"/>
        <w:jc w:val="both"/>
        <w:rPr>
          <w:lang w:val="id-ID"/>
        </w:rPr>
      </w:pPr>
    </w:p>
    <w:p w14:paraId="5BDC90D8" w14:textId="77777777" w:rsidR="00D512C9" w:rsidRDefault="00D512C9">
      <w:pPr>
        <w:ind w:firstLine="720"/>
        <w:jc w:val="both"/>
        <w:rPr>
          <w:lang w:val="id-ID"/>
        </w:rPr>
      </w:pPr>
    </w:p>
    <w:p w14:paraId="37AD99D8" w14:textId="77777777" w:rsidR="00D512C9" w:rsidRDefault="00D512C9">
      <w:pPr>
        <w:ind w:firstLine="720"/>
        <w:jc w:val="both"/>
        <w:rPr>
          <w:lang w:val="id-ID"/>
        </w:rPr>
      </w:pPr>
    </w:p>
    <w:p w14:paraId="19F3B21D" w14:textId="77777777" w:rsidR="00D512C9" w:rsidRDefault="00D512C9">
      <w:pPr>
        <w:ind w:firstLine="720"/>
        <w:jc w:val="both"/>
        <w:rPr>
          <w:lang w:val="id-ID"/>
        </w:rPr>
      </w:pPr>
    </w:p>
    <w:p w14:paraId="3504B051" w14:textId="77777777" w:rsidR="00D512C9" w:rsidRDefault="00D512C9">
      <w:pPr>
        <w:ind w:firstLine="720"/>
        <w:jc w:val="both"/>
        <w:rPr>
          <w:lang w:val="id-ID"/>
        </w:rPr>
      </w:pPr>
    </w:p>
    <w:p w14:paraId="0FECEC98" w14:textId="77777777" w:rsidR="00D512C9" w:rsidRDefault="00D512C9">
      <w:pPr>
        <w:ind w:firstLine="720"/>
        <w:jc w:val="both"/>
        <w:rPr>
          <w:lang w:val="id-ID"/>
        </w:rPr>
      </w:pPr>
    </w:p>
    <w:p w14:paraId="0F3D3C8B" w14:textId="77777777" w:rsidR="00D512C9" w:rsidRDefault="00D512C9">
      <w:pPr>
        <w:ind w:firstLine="720"/>
        <w:jc w:val="both"/>
        <w:rPr>
          <w:lang w:val="id-ID"/>
        </w:rPr>
      </w:pPr>
    </w:p>
    <w:p w14:paraId="3B485240" w14:textId="77777777" w:rsidR="00D512C9" w:rsidRDefault="00D512C9">
      <w:pPr>
        <w:ind w:firstLine="720"/>
        <w:jc w:val="both"/>
        <w:rPr>
          <w:lang w:val="id-ID"/>
        </w:rPr>
      </w:pPr>
    </w:p>
    <w:p w14:paraId="60882C1A" w14:textId="77777777" w:rsidR="00D512C9" w:rsidRDefault="00D512C9">
      <w:pPr>
        <w:ind w:firstLine="720"/>
        <w:jc w:val="both"/>
        <w:rPr>
          <w:lang w:val="id-ID"/>
        </w:rPr>
      </w:pPr>
    </w:p>
    <w:p w14:paraId="6310CCE4" w14:textId="77777777" w:rsidR="00D512C9" w:rsidRDefault="00D512C9">
      <w:pPr>
        <w:ind w:firstLine="720"/>
        <w:jc w:val="both"/>
        <w:rPr>
          <w:lang w:val="id-ID"/>
        </w:rPr>
      </w:pPr>
    </w:p>
    <w:p w14:paraId="169132CD" w14:textId="77777777" w:rsidR="00D512C9" w:rsidRDefault="00D512C9">
      <w:pPr>
        <w:ind w:firstLine="720"/>
        <w:jc w:val="both"/>
      </w:pPr>
    </w:p>
    <w:p w14:paraId="5B56B27F" w14:textId="77777777" w:rsidR="00D512C9" w:rsidRDefault="00D512C9">
      <w:pPr>
        <w:ind w:firstLine="720"/>
        <w:jc w:val="both"/>
        <w:rPr>
          <w:lang w:val="id-ID"/>
        </w:rPr>
      </w:pPr>
    </w:p>
    <w:p w14:paraId="280A8BAE" w14:textId="77777777" w:rsidR="00D512C9" w:rsidRDefault="00D512C9">
      <w:pPr>
        <w:ind w:firstLine="720"/>
        <w:jc w:val="both"/>
        <w:rPr>
          <w:lang w:val="id-ID"/>
        </w:rPr>
      </w:pPr>
    </w:p>
    <w:p w14:paraId="379D4803" w14:textId="77777777" w:rsidR="00D512C9" w:rsidRDefault="00D512C9">
      <w:pPr>
        <w:jc w:val="center"/>
        <w:rPr>
          <w:sz w:val="18"/>
          <w:szCs w:val="18"/>
        </w:rPr>
      </w:pPr>
    </w:p>
    <w:p w14:paraId="27E05E9A" w14:textId="77777777" w:rsidR="00D512C9" w:rsidRDefault="00D512C9">
      <w:pPr>
        <w:jc w:val="center"/>
        <w:rPr>
          <w:sz w:val="18"/>
          <w:szCs w:val="18"/>
        </w:rPr>
      </w:pPr>
    </w:p>
    <w:p w14:paraId="659A06AB" w14:textId="77777777" w:rsidR="00D512C9" w:rsidRDefault="00D512C9">
      <w:pPr>
        <w:jc w:val="center"/>
        <w:rPr>
          <w:sz w:val="18"/>
          <w:szCs w:val="18"/>
        </w:rPr>
      </w:pPr>
    </w:p>
    <w:p w14:paraId="60FECE52" w14:textId="77777777" w:rsidR="00D512C9" w:rsidRDefault="00D512C9">
      <w:pPr>
        <w:jc w:val="center"/>
        <w:rPr>
          <w:sz w:val="18"/>
          <w:szCs w:val="18"/>
        </w:rPr>
      </w:pPr>
    </w:p>
    <w:p w14:paraId="2A3E17D3" w14:textId="77777777" w:rsidR="00D512C9" w:rsidRDefault="00D512C9">
      <w:pPr>
        <w:jc w:val="center"/>
        <w:rPr>
          <w:sz w:val="18"/>
          <w:szCs w:val="18"/>
        </w:rPr>
      </w:pPr>
    </w:p>
    <w:p w14:paraId="2B24D30B" w14:textId="77777777" w:rsidR="00D512C9" w:rsidRDefault="00D512C9">
      <w:pPr>
        <w:jc w:val="center"/>
        <w:rPr>
          <w:sz w:val="18"/>
          <w:szCs w:val="18"/>
        </w:rPr>
      </w:pPr>
    </w:p>
    <w:p w14:paraId="3EC11B39" w14:textId="77777777" w:rsidR="00D512C9" w:rsidRDefault="00D512C9">
      <w:pPr>
        <w:jc w:val="center"/>
        <w:rPr>
          <w:sz w:val="18"/>
          <w:szCs w:val="18"/>
        </w:rPr>
      </w:pPr>
    </w:p>
    <w:p w14:paraId="113E2576" w14:textId="77777777" w:rsidR="00D512C9" w:rsidRDefault="00D512C9">
      <w:pPr>
        <w:jc w:val="center"/>
        <w:rPr>
          <w:sz w:val="18"/>
          <w:szCs w:val="18"/>
        </w:rPr>
      </w:pPr>
    </w:p>
    <w:p w14:paraId="182FEBD9" w14:textId="77777777" w:rsidR="00D512C9" w:rsidRDefault="00D512C9">
      <w:pPr>
        <w:jc w:val="center"/>
        <w:rPr>
          <w:sz w:val="18"/>
          <w:szCs w:val="18"/>
        </w:rPr>
      </w:pPr>
    </w:p>
    <w:p w14:paraId="01779E5B" w14:textId="77777777" w:rsidR="00D512C9" w:rsidRDefault="00D512C9">
      <w:pPr>
        <w:jc w:val="center"/>
        <w:rPr>
          <w:sz w:val="18"/>
          <w:szCs w:val="18"/>
        </w:rPr>
      </w:pPr>
    </w:p>
    <w:p w14:paraId="6502B736" w14:textId="77777777" w:rsidR="00D512C9" w:rsidRDefault="00D512C9">
      <w:pPr>
        <w:jc w:val="center"/>
        <w:rPr>
          <w:sz w:val="18"/>
          <w:szCs w:val="18"/>
        </w:rPr>
      </w:pPr>
    </w:p>
    <w:p w14:paraId="343B8EA0" w14:textId="77777777" w:rsidR="00D512C9" w:rsidRDefault="00D512C9">
      <w:pPr>
        <w:jc w:val="center"/>
        <w:rPr>
          <w:sz w:val="18"/>
          <w:szCs w:val="18"/>
        </w:rPr>
      </w:pPr>
    </w:p>
    <w:p w14:paraId="6BDB66AA" w14:textId="77777777" w:rsidR="00D512C9" w:rsidRDefault="00D512C9">
      <w:pPr>
        <w:jc w:val="center"/>
        <w:rPr>
          <w:sz w:val="18"/>
          <w:szCs w:val="18"/>
        </w:rPr>
      </w:pPr>
    </w:p>
    <w:p w14:paraId="5AFE8017" w14:textId="77777777" w:rsidR="00D512C9" w:rsidRDefault="00D512C9">
      <w:pPr>
        <w:jc w:val="center"/>
        <w:rPr>
          <w:sz w:val="18"/>
          <w:szCs w:val="18"/>
        </w:rPr>
      </w:pPr>
    </w:p>
    <w:p w14:paraId="7084E7C4" w14:textId="77777777" w:rsidR="00D512C9" w:rsidRDefault="00D512C9">
      <w:pPr>
        <w:jc w:val="center"/>
        <w:rPr>
          <w:sz w:val="18"/>
          <w:szCs w:val="18"/>
        </w:rPr>
      </w:pPr>
    </w:p>
    <w:p w14:paraId="35BC3C3F" w14:textId="77777777" w:rsidR="00D512C9" w:rsidRDefault="00D512C9">
      <w:pPr>
        <w:jc w:val="center"/>
        <w:rPr>
          <w:sz w:val="18"/>
          <w:szCs w:val="18"/>
        </w:rPr>
      </w:pPr>
    </w:p>
    <w:p w14:paraId="1160020C" w14:textId="77777777" w:rsidR="00D512C9" w:rsidRDefault="00D512C9">
      <w:pPr>
        <w:jc w:val="center"/>
        <w:rPr>
          <w:sz w:val="18"/>
          <w:szCs w:val="18"/>
        </w:rPr>
      </w:pPr>
    </w:p>
    <w:p w14:paraId="2B3B52F0" w14:textId="77777777" w:rsidR="00D512C9" w:rsidRDefault="00D512C9">
      <w:pPr>
        <w:jc w:val="center"/>
        <w:rPr>
          <w:sz w:val="18"/>
          <w:szCs w:val="18"/>
        </w:rPr>
      </w:pPr>
    </w:p>
    <w:p w14:paraId="23D68545" w14:textId="77777777" w:rsidR="00D512C9" w:rsidRDefault="00D512C9">
      <w:pPr>
        <w:jc w:val="center"/>
        <w:rPr>
          <w:sz w:val="18"/>
          <w:szCs w:val="18"/>
        </w:rPr>
      </w:pPr>
    </w:p>
    <w:p w14:paraId="63557911" w14:textId="77777777" w:rsidR="00A32716" w:rsidRDefault="00A32716">
      <w:pPr>
        <w:jc w:val="center"/>
        <w:rPr>
          <w:sz w:val="18"/>
          <w:szCs w:val="18"/>
        </w:rPr>
      </w:pPr>
    </w:p>
    <w:p w14:paraId="77C380B4" w14:textId="5D14153D" w:rsidR="00D512C9" w:rsidRDefault="00000000">
      <w:pPr>
        <w:jc w:val="center"/>
        <w:rPr>
          <w:sz w:val="18"/>
          <w:szCs w:val="18"/>
        </w:rPr>
      </w:pPr>
      <w:r>
        <w:rPr>
          <w:sz w:val="18"/>
          <w:szCs w:val="18"/>
        </w:rPr>
        <w:t>Figure 2. Design of Prisma Step</w:t>
      </w:r>
    </w:p>
    <w:p w14:paraId="222D7506" w14:textId="77777777" w:rsidR="00D512C9" w:rsidRDefault="00D512C9">
      <w:pPr>
        <w:jc w:val="center"/>
        <w:rPr>
          <w:lang w:val="id-ID"/>
        </w:rPr>
      </w:pPr>
    </w:p>
    <w:bookmarkEnd w:id="3"/>
    <w:p w14:paraId="44EF35EE" w14:textId="77777777" w:rsidR="00D512C9" w:rsidRDefault="00000000">
      <w:pPr>
        <w:numPr>
          <w:ilvl w:val="0"/>
          <w:numId w:val="4"/>
        </w:numPr>
        <w:tabs>
          <w:tab w:val="left" w:pos="426"/>
        </w:tabs>
        <w:ind w:left="426" w:hanging="426"/>
        <w:rPr>
          <w:b/>
          <w:bCs/>
          <w:lang w:val="id-ID"/>
        </w:rPr>
      </w:pPr>
      <w:r>
        <w:rPr>
          <w:b/>
          <w:bCs/>
          <w:lang w:val="id-ID"/>
        </w:rPr>
        <w:t xml:space="preserve">RESULTS </w:t>
      </w:r>
    </w:p>
    <w:p w14:paraId="27F4C1A1" w14:textId="77777777" w:rsidR="00D512C9" w:rsidRDefault="00000000">
      <w:pPr>
        <w:jc w:val="both"/>
      </w:pPr>
      <w:r>
        <w:rPr>
          <w:lang w:val="id-ID"/>
        </w:rPr>
        <w:tab/>
      </w:r>
      <w:r>
        <w:t>Nine studies finally completed the examination after being selected from 859 results that matched the criteria for inclusion. The characteristics of these nine studies are shown in Table 2 (see Table 2), including the authors, year, country, design, and theme. The majority of the research included in the study was from Spain (3), with the rest of the research coming from South Africa (2), the USA (2), South Korea(1), the UK (1), and Portugal (1). Regarding the year published, ten years were selected between 2013 and 2023; an article was published in 2018, and another was published in 2020. Meanwhile 2021, there were four articles; in 2022, there were two articles, and one new article was published in 2023.</w:t>
      </w:r>
    </w:p>
    <w:p w14:paraId="73B512FB" w14:textId="4ED7F851" w:rsidR="00D512C9" w:rsidRDefault="00000000">
      <w:pPr>
        <w:jc w:val="both"/>
      </w:pPr>
      <w:r>
        <w:tab/>
        <w:t>Regarding study design, most of them were qualitative (8), and the remaining were quantitative (1). Sizes varied, and questionnaires and interviews were routinely used to gather information before observations. Three significant issues regarding teachers' attitudes toward character education in primary schools were presented in this systematic review. Then, the three key themes are service learning as part of a character education curriculum model, service learning values, and methodology for character education instruction in higher education institutions. Here are the analysis's findings related to the research questions, and finally, a total of 9</w:t>
      </w:r>
      <w:r w:rsidR="00A32716">
        <w:t xml:space="preserve"> (nine)</w:t>
      </w:r>
      <w:r>
        <w:t xml:space="preserve"> articles were obtained based on the PRISMA protocol's findings (See Table 2).</w:t>
      </w:r>
    </w:p>
    <w:p w14:paraId="04A60AB1" w14:textId="77777777" w:rsidR="00D512C9" w:rsidRDefault="00D512C9">
      <w:pPr>
        <w:ind w:firstLine="720"/>
        <w:jc w:val="both"/>
        <w:rPr>
          <w:lang w:val="id-ID"/>
        </w:rPr>
      </w:pPr>
    </w:p>
    <w:p w14:paraId="70F4E42A" w14:textId="77777777" w:rsidR="00D512C9" w:rsidRDefault="00D512C9">
      <w:pPr>
        <w:ind w:firstLine="720"/>
        <w:jc w:val="both"/>
        <w:rPr>
          <w:lang w:val="id-ID"/>
        </w:rPr>
      </w:pPr>
    </w:p>
    <w:p w14:paraId="7DE2247A" w14:textId="77777777" w:rsidR="00D512C9" w:rsidRDefault="00D512C9">
      <w:pPr>
        <w:ind w:firstLine="720"/>
        <w:jc w:val="both"/>
        <w:rPr>
          <w:lang w:val="id-ID"/>
        </w:rPr>
      </w:pPr>
    </w:p>
    <w:p w14:paraId="679E5B06" w14:textId="47D3DAA1" w:rsidR="00D512C9" w:rsidRDefault="00D512C9">
      <w:pPr>
        <w:ind w:firstLine="720"/>
        <w:jc w:val="both"/>
        <w:rPr>
          <w:lang w:val="id-ID"/>
        </w:rPr>
      </w:pPr>
    </w:p>
    <w:p w14:paraId="14B5FE4E" w14:textId="77777777" w:rsidR="00A32716" w:rsidRDefault="00A32716">
      <w:pPr>
        <w:ind w:firstLine="720"/>
        <w:jc w:val="both"/>
        <w:rPr>
          <w:lang w:val="id-ID"/>
        </w:rPr>
      </w:pPr>
    </w:p>
    <w:p w14:paraId="4116D503" w14:textId="77777777" w:rsidR="00D512C9" w:rsidRDefault="00D512C9">
      <w:pPr>
        <w:ind w:firstLine="720"/>
        <w:jc w:val="both"/>
        <w:rPr>
          <w:lang w:val="id-ID"/>
        </w:rPr>
      </w:pPr>
    </w:p>
    <w:p w14:paraId="23F6BA25" w14:textId="77777777" w:rsidR="00D512C9" w:rsidRDefault="00D512C9">
      <w:pPr>
        <w:ind w:firstLine="720"/>
        <w:jc w:val="both"/>
        <w:rPr>
          <w:lang w:val="id-ID"/>
        </w:rPr>
      </w:pPr>
    </w:p>
    <w:p w14:paraId="4B4FE00D" w14:textId="77777777" w:rsidR="00D512C9" w:rsidRDefault="00D512C9">
      <w:pPr>
        <w:ind w:firstLine="720"/>
        <w:jc w:val="both"/>
        <w:rPr>
          <w:lang w:val="id-ID"/>
        </w:rPr>
      </w:pPr>
    </w:p>
    <w:tbl>
      <w:tblPr>
        <w:tblStyle w:val="TableGrid"/>
        <w:tblpPr w:leftFromText="180" w:rightFromText="180" w:vertAnchor="text" w:tblpY="1"/>
        <w:tblOverlap w:val="never"/>
        <w:tblW w:w="0" w:type="auto"/>
        <w:tblLook w:val="04A0" w:firstRow="1" w:lastRow="0" w:firstColumn="1" w:lastColumn="0" w:noHBand="0" w:noVBand="1"/>
      </w:tblPr>
      <w:tblGrid>
        <w:gridCol w:w="1202"/>
        <w:gridCol w:w="942"/>
        <w:gridCol w:w="1254"/>
        <w:gridCol w:w="1233"/>
        <w:gridCol w:w="825"/>
        <w:gridCol w:w="1090"/>
        <w:gridCol w:w="1073"/>
        <w:gridCol w:w="1169"/>
      </w:tblGrid>
      <w:tr w:rsidR="00D512C9" w14:paraId="54881DB5" w14:textId="77777777" w:rsidTr="00A83BA2">
        <w:trPr>
          <w:trHeight w:val="472"/>
        </w:trPr>
        <w:tc>
          <w:tcPr>
            <w:tcW w:w="1300" w:type="dxa"/>
            <w:vMerge w:val="restart"/>
            <w:tcBorders>
              <w:top w:val="single" w:sz="4" w:space="0" w:color="auto"/>
              <w:left w:val="nil"/>
              <w:bottom w:val="nil"/>
              <w:right w:val="nil"/>
            </w:tcBorders>
            <w:vAlign w:val="center"/>
          </w:tcPr>
          <w:p w14:paraId="52533EEB" w14:textId="77777777" w:rsidR="00D512C9" w:rsidRDefault="00000000" w:rsidP="00A83BA2">
            <w:pPr>
              <w:spacing w:line="276" w:lineRule="auto"/>
              <w:jc w:val="center"/>
              <w:rPr>
                <w:sz w:val="18"/>
                <w:szCs w:val="18"/>
              </w:rPr>
            </w:pPr>
            <w:r>
              <w:rPr>
                <w:sz w:val="18"/>
                <w:szCs w:val="18"/>
              </w:rPr>
              <w:lastRenderedPageBreak/>
              <w:t>Author &amp; Year</w:t>
            </w:r>
          </w:p>
        </w:tc>
        <w:tc>
          <w:tcPr>
            <w:tcW w:w="1021" w:type="dxa"/>
            <w:vMerge w:val="restart"/>
            <w:tcBorders>
              <w:top w:val="single" w:sz="4" w:space="0" w:color="auto"/>
              <w:left w:val="nil"/>
              <w:bottom w:val="nil"/>
              <w:right w:val="nil"/>
            </w:tcBorders>
            <w:vAlign w:val="center"/>
          </w:tcPr>
          <w:p w14:paraId="5EA1A24C" w14:textId="77777777" w:rsidR="00D512C9" w:rsidRDefault="00000000" w:rsidP="00A83BA2">
            <w:pPr>
              <w:spacing w:line="276" w:lineRule="auto"/>
              <w:jc w:val="center"/>
              <w:rPr>
                <w:sz w:val="18"/>
                <w:szCs w:val="18"/>
              </w:rPr>
            </w:pPr>
            <w:r>
              <w:rPr>
                <w:sz w:val="18"/>
                <w:szCs w:val="18"/>
              </w:rPr>
              <w:t>Country</w:t>
            </w:r>
          </w:p>
        </w:tc>
        <w:tc>
          <w:tcPr>
            <w:tcW w:w="1354" w:type="dxa"/>
            <w:vMerge w:val="restart"/>
            <w:tcBorders>
              <w:top w:val="single" w:sz="4" w:space="0" w:color="auto"/>
              <w:left w:val="nil"/>
              <w:bottom w:val="nil"/>
              <w:right w:val="nil"/>
            </w:tcBorders>
            <w:vAlign w:val="center"/>
          </w:tcPr>
          <w:p w14:paraId="79DC3125" w14:textId="77777777" w:rsidR="00D512C9" w:rsidRDefault="00000000" w:rsidP="00A83BA2">
            <w:pPr>
              <w:spacing w:line="276" w:lineRule="auto"/>
              <w:jc w:val="center"/>
              <w:rPr>
                <w:sz w:val="18"/>
                <w:szCs w:val="18"/>
              </w:rPr>
            </w:pPr>
            <w:r>
              <w:rPr>
                <w:sz w:val="18"/>
                <w:szCs w:val="18"/>
              </w:rPr>
              <w:t>Research Design</w:t>
            </w:r>
          </w:p>
        </w:tc>
        <w:tc>
          <w:tcPr>
            <w:tcW w:w="1326" w:type="dxa"/>
            <w:vMerge w:val="restart"/>
            <w:tcBorders>
              <w:top w:val="single" w:sz="4" w:space="0" w:color="auto"/>
              <w:left w:val="nil"/>
              <w:bottom w:val="nil"/>
              <w:right w:val="nil"/>
            </w:tcBorders>
            <w:vAlign w:val="center"/>
          </w:tcPr>
          <w:p w14:paraId="0F565C18" w14:textId="77777777" w:rsidR="00D512C9" w:rsidRDefault="00000000" w:rsidP="00A83BA2">
            <w:pPr>
              <w:spacing w:line="276" w:lineRule="auto"/>
              <w:jc w:val="center"/>
              <w:rPr>
                <w:sz w:val="18"/>
                <w:szCs w:val="18"/>
              </w:rPr>
            </w:pPr>
            <w:r>
              <w:rPr>
                <w:sz w:val="18"/>
                <w:szCs w:val="18"/>
              </w:rPr>
              <w:t>Instruments Used</w:t>
            </w:r>
          </w:p>
        </w:tc>
        <w:tc>
          <w:tcPr>
            <w:tcW w:w="872" w:type="dxa"/>
            <w:vMerge w:val="restart"/>
            <w:tcBorders>
              <w:top w:val="single" w:sz="4" w:space="0" w:color="auto"/>
              <w:left w:val="nil"/>
              <w:bottom w:val="nil"/>
              <w:right w:val="nil"/>
            </w:tcBorders>
            <w:vAlign w:val="center"/>
          </w:tcPr>
          <w:p w14:paraId="7F17BDBC" w14:textId="77777777" w:rsidR="00D512C9" w:rsidRDefault="00000000" w:rsidP="00A83BA2">
            <w:pPr>
              <w:spacing w:line="276" w:lineRule="auto"/>
              <w:jc w:val="center"/>
              <w:rPr>
                <w:sz w:val="18"/>
                <w:szCs w:val="18"/>
              </w:rPr>
            </w:pPr>
            <w:r>
              <w:rPr>
                <w:sz w:val="18"/>
                <w:szCs w:val="18"/>
              </w:rPr>
              <w:t>Sample Size</w:t>
            </w:r>
          </w:p>
        </w:tc>
        <w:tc>
          <w:tcPr>
            <w:tcW w:w="1120" w:type="dxa"/>
            <w:tcBorders>
              <w:top w:val="single" w:sz="4" w:space="0" w:color="auto"/>
              <w:left w:val="nil"/>
              <w:bottom w:val="single" w:sz="4" w:space="0" w:color="auto"/>
              <w:right w:val="nil"/>
            </w:tcBorders>
          </w:tcPr>
          <w:p w14:paraId="4CD6DE44" w14:textId="77777777" w:rsidR="00D512C9" w:rsidRDefault="00D512C9" w:rsidP="00A83BA2">
            <w:pPr>
              <w:spacing w:line="276" w:lineRule="auto"/>
              <w:jc w:val="center"/>
              <w:rPr>
                <w:sz w:val="18"/>
                <w:szCs w:val="18"/>
              </w:rPr>
            </w:pPr>
          </w:p>
          <w:p w14:paraId="6A19B20A" w14:textId="77777777" w:rsidR="00D512C9" w:rsidRDefault="00D512C9" w:rsidP="00A83BA2">
            <w:pPr>
              <w:spacing w:line="276" w:lineRule="auto"/>
              <w:jc w:val="center"/>
              <w:rPr>
                <w:sz w:val="18"/>
                <w:szCs w:val="18"/>
              </w:rPr>
            </w:pPr>
          </w:p>
        </w:tc>
        <w:tc>
          <w:tcPr>
            <w:tcW w:w="1139" w:type="dxa"/>
            <w:tcBorders>
              <w:top w:val="single" w:sz="4" w:space="0" w:color="auto"/>
              <w:left w:val="nil"/>
              <w:bottom w:val="single" w:sz="4" w:space="0" w:color="auto"/>
              <w:right w:val="nil"/>
            </w:tcBorders>
          </w:tcPr>
          <w:p w14:paraId="76D01394" w14:textId="77777777" w:rsidR="00D512C9" w:rsidRDefault="00D512C9" w:rsidP="00A83BA2">
            <w:pPr>
              <w:spacing w:line="276" w:lineRule="auto"/>
              <w:jc w:val="center"/>
              <w:rPr>
                <w:sz w:val="18"/>
                <w:szCs w:val="18"/>
              </w:rPr>
            </w:pPr>
          </w:p>
          <w:p w14:paraId="278C0ED3" w14:textId="77777777" w:rsidR="00D512C9" w:rsidRDefault="00000000" w:rsidP="00A83BA2">
            <w:pPr>
              <w:spacing w:line="276" w:lineRule="auto"/>
              <w:jc w:val="center"/>
              <w:rPr>
                <w:sz w:val="18"/>
                <w:szCs w:val="18"/>
              </w:rPr>
            </w:pPr>
            <w:r>
              <w:rPr>
                <w:sz w:val="18"/>
                <w:szCs w:val="18"/>
              </w:rPr>
              <w:t>Theme</w:t>
            </w:r>
          </w:p>
        </w:tc>
        <w:tc>
          <w:tcPr>
            <w:tcW w:w="1218" w:type="dxa"/>
            <w:tcBorders>
              <w:top w:val="single" w:sz="4" w:space="0" w:color="auto"/>
              <w:left w:val="nil"/>
              <w:bottom w:val="single" w:sz="4" w:space="0" w:color="auto"/>
              <w:right w:val="nil"/>
            </w:tcBorders>
          </w:tcPr>
          <w:p w14:paraId="43218A72" w14:textId="77777777" w:rsidR="00D512C9" w:rsidRDefault="00D512C9" w:rsidP="00A83BA2">
            <w:pPr>
              <w:spacing w:line="276" w:lineRule="auto"/>
              <w:jc w:val="center"/>
              <w:rPr>
                <w:sz w:val="18"/>
                <w:szCs w:val="18"/>
              </w:rPr>
            </w:pPr>
          </w:p>
          <w:p w14:paraId="78C9106D" w14:textId="77777777" w:rsidR="00D512C9" w:rsidRDefault="00D512C9" w:rsidP="00A83BA2">
            <w:pPr>
              <w:spacing w:line="276" w:lineRule="auto"/>
              <w:jc w:val="center"/>
              <w:rPr>
                <w:sz w:val="18"/>
                <w:szCs w:val="18"/>
              </w:rPr>
            </w:pPr>
          </w:p>
        </w:tc>
      </w:tr>
      <w:tr w:rsidR="00D512C9" w14:paraId="61E77A19" w14:textId="77777777" w:rsidTr="00A83BA2">
        <w:trPr>
          <w:trHeight w:val="128"/>
        </w:trPr>
        <w:tc>
          <w:tcPr>
            <w:tcW w:w="1300" w:type="dxa"/>
            <w:vMerge/>
            <w:tcBorders>
              <w:top w:val="nil"/>
              <w:left w:val="nil"/>
              <w:bottom w:val="single" w:sz="4" w:space="0" w:color="auto"/>
              <w:right w:val="nil"/>
            </w:tcBorders>
          </w:tcPr>
          <w:p w14:paraId="04E88931" w14:textId="77777777" w:rsidR="00D512C9" w:rsidRDefault="00D512C9" w:rsidP="00A83BA2">
            <w:pPr>
              <w:spacing w:line="276" w:lineRule="auto"/>
              <w:rPr>
                <w:sz w:val="18"/>
                <w:szCs w:val="18"/>
              </w:rPr>
            </w:pPr>
          </w:p>
        </w:tc>
        <w:tc>
          <w:tcPr>
            <w:tcW w:w="1021" w:type="dxa"/>
            <w:vMerge/>
            <w:tcBorders>
              <w:top w:val="nil"/>
              <w:left w:val="nil"/>
              <w:bottom w:val="single" w:sz="4" w:space="0" w:color="auto"/>
              <w:right w:val="nil"/>
            </w:tcBorders>
          </w:tcPr>
          <w:p w14:paraId="67E3C782" w14:textId="77777777" w:rsidR="00D512C9" w:rsidRDefault="00D512C9" w:rsidP="00A83BA2">
            <w:pPr>
              <w:spacing w:line="276" w:lineRule="auto"/>
              <w:rPr>
                <w:sz w:val="18"/>
                <w:szCs w:val="18"/>
              </w:rPr>
            </w:pPr>
          </w:p>
        </w:tc>
        <w:tc>
          <w:tcPr>
            <w:tcW w:w="1354" w:type="dxa"/>
            <w:vMerge/>
            <w:tcBorders>
              <w:top w:val="nil"/>
              <w:left w:val="nil"/>
              <w:bottom w:val="single" w:sz="4" w:space="0" w:color="auto"/>
              <w:right w:val="nil"/>
            </w:tcBorders>
          </w:tcPr>
          <w:p w14:paraId="2869B499" w14:textId="77777777" w:rsidR="00D512C9" w:rsidRDefault="00D512C9" w:rsidP="00A83BA2">
            <w:pPr>
              <w:spacing w:line="276" w:lineRule="auto"/>
              <w:rPr>
                <w:sz w:val="18"/>
                <w:szCs w:val="18"/>
              </w:rPr>
            </w:pPr>
          </w:p>
        </w:tc>
        <w:tc>
          <w:tcPr>
            <w:tcW w:w="1326" w:type="dxa"/>
            <w:vMerge/>
            <w:tcBorders>
              <w:top w:val="nil"/>
              <w:left w:val="nil"/>
              <w:bottom w:val="single" w:sz="4" w:space="0" w:color="auto"/>
              <w:right w:val="nil"/>
            </w:tcBorders>
          </w:tcPr>
          <w:p w14:paraId="7A421A69" w14:textId="77777777" w:rsidR="00D512C9" w:rsidRDefault="00D512C9" w:rsidP="00A83BA2">
            <w:pPr>
              <w:spacing w:line="276" w:lineRule="auto"/>
              <w:rPr>
                <w:sz w:val="18"/>
                <w:szCs w:val="18"/>
              </w:rPr>
            </w:pPr>
          </w:p>
        </w:tc>
        <w:tc>
          <w:tcPr>
            <w:tcW w:w="872" w:type="dxa"/>
            <w:vMerge/>
            <w:tcBorders>
              <w:top w:val="nil"/>
              <w:left w:val="nil"/>
              <w:bottom w:val="single" w:sz="4" w:space="0" w:color="auto"/>
              <w:right w:val="nil"/>
            </w:tcBorders>
          </w:tcPr>
          <w:p w14:paraId="54FC1D43" w14:textId="77777777" w:rsidR="00D512C9" w:rsidRDefault="00D512C9" w:rsidP="00A83BA2">
            <w:pPr>
              <w:spacing w:line="276" w:lineRule="auto"/>
              <w:rPr>
                <w:sz w:val="18"/>
                <w:szCs w:val="18"/>
              </w:rPr>
            </w:pPr>
          </w:p>
        </w:tc>
        <w:tc>
          <w:tcPr>
            <w:tcW w:w="1120" w:type="dxa"/>
            <w:tcBorders>
              <w:top w:val="single" w:sz="4" w:space="0" w:color="auto"/>
              <w:left w:val="nil"/>
              <w:bottom w:val="single" w:sz="4" w:space="0" w:color="auto"/>
              <w:right w:val="nil"/>
            </w:tcBorders>
            <w:vAlign w:val="center"/>
          </w:tcPr>
          <w:p w14:paraId="66FB7B90" w14:textId="77777777" w:rsidR="00D512C9" w:rsidRDefault="00000000" w:rsidP="00A83BA2">
            <w:pPr>
              <w:spacing w:line="276" w:lineRule="auto"/>
              <w:jc w:val="center"/>
              <w:rPr>
                <w:sz w:val="18"/>
                <w:szCs w:val="18"/>
              </w:rPr>
            </w:pPr>
            <w:r>
              <w:rPr>
                <w:sz w:val="18"/>
                <w:szCs w:val="18"/>
              </w:rPr>
              <w:t>Curriculum</w:t>
            </w:r>
          </w:p>
          <w:p w14:paraId="58C0368D" w14:textId="77777777" w:rsidR="00D512C9" w:rsidRDefault="00000000" w:rsidP="00A83BA2">
            <w:pPr>
              <w:spacing w:line="276" w:lineRule="auto"/>
              <w:jc w:val="center"/>
              <w:rPr>
                <w:sz w:val="18"/>
                <w:szCs w:val="18"/>
              </w:rPr>
            </w:pPr>
            <w:r>
              <w:rPr>
                <w:sz w:val="18"/>
                <w:szCs w:val="18"/>
              </w:rPr>
              <w:t>Model</w:t>
            </w:r>
          </w:p>
        </w:tc>
        <w:tc>
          <w:tcPr>
            <w:tcW w:w="1139" w:type="dxa"/>
            <w:tcBorders>
              <w:top w:val="single" w:sz="4" w:space="0" w:color="auto"/>
              <w:left w:val="nil"/>
              <w:bottom w:val="single" w:sz="4" w:space="0" w:color="auto"/>
              <w:right w:val="nil"/>
            </w:tcBorders>
            <w:vAlign w:val="center"/>
          </w:tcPr>
          <w:p w14:paraId="60F9A6FF" w14:textId="77777777" w:rsidR="00D512C9" w:rsidRDefault="00000000" w:rsidP="00A83BA2">
            <w:pPr>
              <w:spacing w:line="276" w:lineRule="auto"/>
              <w:jc w:val="center"/>
              <w:rPr>
                <w:sz w:val="18"/>
                <w:szCs w:val="18"/>
              </w:rPr>
            </w:pPr>
            <w:r>
              <w:rPr>
                <w:sz w:val="18"/>
                <w:szCs w:val="18"/>
              </w:rPr>
              <w:t>Values preference</w:t>
            </w:r>
          </w:p>
        </w:tc>
        <w:tc>
          <w:tcPr>
            <w:tcW w:w="1218" w:type="dxa"/>
            <w:tcBorders>
              <w:top w:val="single" w:sz="4" w:space="0" w:color="auto"/>
              <w:left w:val="nil"/>
              <w:bottom w:val="single" w:sz="4" w:space="0" w:color="auto"/>
              <w:right w:val="nil"/>
            </w:tcBorders>
            <w:vAlign w:val="center"/>
          </w:tcPr>
          <w:p w14:paraId="6488746E" w14:textId="77777777" w:rsidR="00D512C9" w:rsidRDefault="00000000" w:rsidP="00A83BA2">
            <w:pPr>
              <w:spacing w:line="276" w:lineRule="auto"/>
              <w:jc w:val="center"/>
              <w:rPr>
                <w:sz w:val="18"/>
                <w:szCs w:val="18"/>
              </w:rPr>
            </w:pPr>
            <w:r>
              <w:rPr>
                <w:sz w:val="18"/>
                <w:szCs w:val="18"/>
              </w:rPr>
              <w:t>Pedagogical service learning</w:t>
            </w:r>
          </w:p>
        </w:tc>
      </w:tr>
      <w:tr w:rsidR="00D512C9" w14:paraId="34FDF19E" w14:textId="77777777" w:rsidTr="00A83BA2">
        <w:tc>
          <w:tcPr>
            <w:tcW w:w="1300" w:type="dxa"/>
            <w:tcBorders>
              <w:top w:val="single" w:sz="4" w:space="0" w:color="auto"/>
              <w:left w:val="nil"/>
              <w:bottom w:val="nil"/>
              <w:right w:val="nil"/>
            </w:tcBorders>
          </w:tcPr>
          <w:p w14:paraId="0843FEA2" w14:textId="269FEF80"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{"citationItems":[{"id":"ITEM-1","itemData":{"DOI":"10.1080/10911359.2017.1418697","ISSN":"15403556","abstract":"The values of a social justice pedagogy in teacher education are assumed to be firmly established in South African higher education. This article discusses how serviced learning (SL) can provide practical experience of caring and serve the promotion of the ideals of social justice in two initial teacher education programmes. However, an analysis of data in this case study shows that, although SL practice has served as a platform for social justice and for care as two basic educational values, participants were not yet able to verbalize and theorize these values. They were also not able to embed these values in their reflection about service as an inherent component of education. With data from different role players in a number of SL projects, we show that the students’ discourse of what it means to be a caring teacher in a just society has not yet been developed despite the successful practical experience. It was found that, although the students had been building a practice ‘platform’ for service, they had not yet been able to articulate the conceptual intersect of care and social justice clearly. With this epistemological notion in mind, two main themes from the data analysis are discussed: 1) How SL shifted student learning from ideas ‘about’ service to implemented service, and 2) how the practical experience promoted reciprocity in inter-institutional and inter-generational communities of practice.","author":[{"dropping-particle":"","family":"Petersen","given":"Nadine","non-dropping-particle":"","parse-names":false,"suffix":""},{"dropping-particle":"","family":"Henning","given":"Elizabeth","non-dropping-particle":"","parse-names":false,"suffix":""}],"container-title":"Journal of Human Behavior in the Social Environment","id":"ITEM-1","issue":"4","issued":{"date-parts":[["2018"]]},"page":"436-448","publisher":"Routledge","title":"Service learning and the practice of social justice and care","type":"article-journal","volume":"28"},"uris":["http://www.mendeley.com/documents/?uuid=62e02399-c637-43cd-b4e2-647eccece6a7"]}],"mendeley":{"formattedCitation":"[50]","manualFormatting":"Petersen &amp; Henning, (2018)","plainTextFormattedCitation":"[50]","previouslyFormattedCitation":"[49]"},"properties":{"noteIndex":0},"schema":"https://github.com/citation-style-language/schema/raw/master/csl-citation.json"}</w:instrText>
            </w:r>
            <w:r>
              <w:rPr>
                <w:sz w:val="18"/>
                <w:szCs w:val="18"/>
              </w:rPr>
              <w:fldChar w:fldCharType="separate"/>
            </w:r>
            <w:r>
              <w:rPr>
                <w:noProof/>
                <w:sz w:val="18"/>
                <w:szCs w:val="18"/>
              </w:rPr>
              <w:t>Petersen &amp; Henning, (2018)</w:t>
            </w:r>
            <w:r>
              <w:rPr>
                <w:sz w:val="18"/>
                <w:szCs w:val="18"/>
              </w:rPr>
              <w:fldChar w:fldCharType="end"/>
            </w:r>
          </w:p>
        </w:tc>
        <w:tc>
          <w:tcPr>
            <w:tcW w:w="1021" w:type="dxa"/>
            <w:tcBorders>
              <w:top w:val="single" w:sz="4" w:space="0" w:color="auto"/>
              <w:left w:val="nil"/>
              <w:bottom w:val="nil"/>
              <w:right w:val="nil"/>
            </w:tcBorders>
          </w:tcPr>
          <w:p w14:paraId="338C2F65" w14:textId="77777777" w:rsidR="00D512C9" w:rsidRDefault="00000000" w:rsidP="00A83BA2">
            <w:pPr>
              <w:rPr>
                <w:sz w:val="18"/>
                <w:szCs w:val="18"/>
              </w:rPr>
            </w:pPr>
            <w:r>
              <w:rPr>
                <w:sz w:val="18"/>
                <w:szCs w:val="18"/>
              </w:rPr>
              <w:t>South Africa</w:t>
            </w:r>
          </w:p>
        </w:tc>
        <w:tc>
          <w:tcPr>
            <w:tcW w:w="1354" w:type="dxa"/>
            <w:tcBorders>
              <w:top w:val="single" w:sz="4" w:space="0" w:color="auto"/>
              <w:left w:val="nil"/>
              <w:bottom w:val="nil"/>
              <w:right w:val="nil"/>
            </w:tcBorders>
          </w:tcPr>
          <w:p w14:paraId="2403056B" w14:textId="77777777" w:rsidR="00D512C9" w:rsidRDefault="00000000" w:rsidP="00A83BA2">
            <w:pPr>
              <w:rPr>
                <w:sz w:val="18"/>
                <w:szCs w:val="18"/>
              </w:rPr>
            </w:pPr>
            <w:r>
              <w:rPr>
                <w:sz w:val="18"/>
                <w:szCs w:val="18"/>
              </w:rPr>
              <w:t>Qualitative: Case Study</w:t>
            </w:r>
          </w:p>
        </w:tc>
        <w:tc>
          <w:tcPr>
            <w:tcW w:w="1326" w:type="dxa"/>
            <w:tcBorders>
              <w:top w:val="single" w:sz="4" w:space="0" w:color="auto"/>
              <w:left w:val="nil"/>
              <w:bottom w:val="nil"/>
              <w:right w:val="nil"/>
            </w:tcBorders>
          </w:tcPr>
          <w:p w14:paraId="22F3978A" w14:textId="77777777" w:rsidR="00D512C9" w:rsidRDefault="00000000" w:rsidP="00A83BA2">
            <w:pPr>
              <w:rPr>
                <w:sz w:val="18"/>
                <w:szCs w:val="18"/>
              </w:rPr>
            </w:pPr>
            <w:r>
              <w:rPr>
                <w:sz w:val="18"/>
                <w:szCs w:val="18"/>
              </w:rPr>
              <w:t>Interview</w:t>
            </w:r>
          </w:p>
          <w:p w14:paraId="76094F6A" w14:textId="77777777" w:rsidR="00D512C9" w:rsidRDefault="00000000" w:rsidP="00A83BA2">
            <w:pPr>
              <w:rPr>
                <w:sz w:val="18"/>
                <w:szCs w:val="18"/>
              </w:rPr>
            </w:pPr>
            <w:r>
              <w:rPr>
                <w:sz w:val="18"/>
                <w:szCs w:val="18"/>
              </w:rPr>
              <w:t>Observation</w:t>
            </w:r>
          </w:p>
          <w:p w14:paraId="5E387DE2" w14:textId="77777777" w:rsidR="00D512C9" w:rsidRDefault="00000000" w:rsidP="00A83BA2">
            <w:pPr>
              <w:rPr>
                <w:sz w:val="18"/>
                <w:szCs w:val="18"/>
              </w:rPr>
            </w:pPr>
            <w:r>
              <w:rPr>
                <w:sz w:val="18"/>
                <w:szCs w:val="18"/>
              </w:rPr>
              <w:t>Document Analysis</w:t>
            </w:r>
          </w:p>
        </w:tc>
        <w:tc>
          <w:tcPr>
            <w:tcW w:w="872" w:type="dxa"/>
            <w:tcBorders>
              <w:top w:val="single" w:sz="4" w:space="0" w:color="auto"/>
              <w:left w:val="nil"/>
              <w:bottom w:val="nil"/>
              <w:right w:val="nil"/>
            </w:tcBorders>
          </w:tcPr>
          <w:p w14:paraId="384221FE" w14:textId="77777777" w:rsidR="00D512C9" w:rsidRDefault="00000000" w:rsidP="00A83BA2">
            <w:pPr>
              <w:rPr>
                <w:sz w:val="18"/>
                <w:szCs w:val="18"/>
              </w:rPr>
            </w:pPr>
            <w:r>
              <w:rPr>
                <w:sz w:val="18"/>
                <w:szCs w:val="18"/>
              </w:rPr>
              <w:t>2</w:t>
            </w:r>
          </w:p>
        </w:tc>
        <w:tc>
          <w:tcPr>
            <w:tcW w:w="1120" w:type="dxa"/>
            <w:tcBorders>
              <w:top w:val="single" w:sz="4" w:space="0" w:color="auto"/>
              <w:left w:val="nil"/>
              <w:bottom w:val="nil"/>
              <w:right w:val="nil"/>
            </w:tcBorders>
          </w:tcPr>
          <w:p w14:paraId="5C1ECD69" w14:textId="77777777" w:rsidR="00D512C9" w:rsidRDefault="00000000" w:rsidP="00A83BA2">
            <w:pPr>
              <w:rPr>
                <w:sz w:val="18"/>
                <w:szCs w:val="18"/>
              </w:rPr>
            </w:pPr>
            <w:r>
              <w:rPr>
                <w:sz w:val="18"/>
                <w:szCs w:val="18"/>
              </w:rPr>
              <w:sym w:font="Symbol" w:char="F0D6"/>
            </w:r>
          </w:p>
        </w:tc>
        <w:tc>
          <w:tcPr>
            <w:tcW w:w="1139" w:type="dxa"/>
            <w:tcBorders>
              <w:top w:val="single" w:sz="4" w:space="0" w:color="auto"/>
              <w:left w:val="nil"/>
              <w:bottom w:val="nil"/>
              <w:right w:val="nil"/>
            </w:tcBorders>
          </w:tcPr>
          <w:p w14:paraId="24BB2191" w14:textId="77777777" w:rsidR="00D512C9" w:rsidRDefault="00000000" w:rsidP="00A83BA2">
            <w:pPr>
              <w:rPr>
                <w:sz w:val="18"/>
                <w:szCs w:val="18"/>
              </w:rPr>
            </w:pPr>
            <w:r>
              <w:rPr>
                <w:sz w:val="18"/>
                <w:szCs w:val="18"/>
              </w:rPr>
              <w:sym w:font="Symbol" w:char="F0D6"/>
            </w:r>
          </w:p>
        </w:tc>
        <w:tc>
          <w:tcPr>
            <w:tcW w:w="1218" w:type="dxa"/>
            <w:tcBorders>
              <w:top w:val="single" w:sz="4" w:space="0" w:color="auto"/>
              <w:left w:val="nil"/>
              <w:bottom w:val="nil"/>
              <w:right w:val="nil"/>
            </w:tcBorders>
          </w:tcPr>
          <w:p w14:paraId="3A038B26" w14:textId="77777777" w:rsidR="00D512C9" w:rsidRDefault="00000000" w:rsidP="00A83BA2">
            <w:pPr>
              <w:rPr>
                <w:sz w:val="18"/>
                <w:szCs w:val="18"/>
              </w:rPr>
            </w:pPr>
            <w:r>
              <w:rPr>
                <w:sz w:val="18"/>
                <w:szCs w:val="18"/>
              </w:rPr>
              <w:sym w:font="Symbol" w:char="F0D6"/>
            </w:r>
          </w:p>
        </w:tc>
      </w:tr>
      <w:tr w:rsidR="00D512C9" w14:paraId="1DF8B43C" w14:textId="77777777" w:rsidTr="00A83BA2">
        <w:tc>
          <w:tcPr>
            <w:tcW w:w="1300" w:type="dxa"/>
            <w:tcBorders>
              <w:top w:val="nil"/>
              <w:left w:val="nil"/>
              <w:bottom w:val="nil"/>
              <w:right w:val="nil"/>
            </w:tcBorders>
          </w:tcPr>
          <w:p w14:paraId="0D2B18D0" w14:textId="21B38C97"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{"citationItems":[{"id":"ITEM-1","itemData":{"DOI":"10.1080/23752696.2020.1788969","ISSN":"23752696","abstract":"Universities are criticised for overemphasising instrumental values. Instrumental values are important but universities risks undermining cultivation of humanity, critical consciousness and civic agency. Service-learning (SL) is practice that moves teaching and learning beyond the focus on technical skills and instrumental outcomes. Nonetheless, little is known about this role of SL in African and particularly South Africa context. Using a capability approach (CA) as developed by Amartya Sen and Martha Nussbaum, the article explores the contribution of SL in fostering students’ capabilities for citizenship, conscientization and civic agency. The findings indicate that through SL processes and activities, students develop citizenship capabilities of affiliation and narrative imagination, informed vision, social and collective struggle, and local citizenship but often not in the way the university intended. The paper contributes to the understanding of how SL can expand the conception of teaching and learning and fosters critical social values in the global South context.","author":[{"dropping-particle":"","family":"Mtawa","given":"Ntimi N.","non-dropping-particle":"","parse-names":false,"suffix":""},{"dropping-particle":"","family":"Nkhoma","given":"Nelson Masanche","non-dropping-particle":"","parse-names":false,"suffix":""}],"container-title":"Higher Education Pedagogies","id":"ITEM-1","issue":"1","issued":{"date-parts":[["2020"]]},"page":"110-131","title":"Service-learning as a higher education pedagogy for advancing citizenship, conscientization and civic agency: a capability informed view","type":"article-journal","volume":"5"},"uris":["http://www.mendeley.com/documents/?uuid=a8e9a2f8-2f2b-4200-ba38-2d3874a8a9aa"]}],"mendeley":{"formattedCitation":"[51]","manualFormatting":"Mtawa &amp; Nkhoma   (2020)","plainTextFormattedCitation":"[51]","previouslyFormattedCitation":"[50]"},"properties":{"noteIndex":0},"schema":"https://github.com/citation-style-language/schema/raw/master/csl-citation.json"}</w:instrText>
            </w:r>
            <w:r>
              <w:rPr>
                <w:sz w:val="18"/>
                <w:szCs w:val="18"/>
              </w:rPr>
              <w:fldChar w:fldCharType="separate"/>
            </w:r>
            <w:r>
              <w:rPr>
                <w:noProof/>
                <w:sz w:val="18"/>
                <w:szCs w:val="18"/>
              </w:rPr>
              <w:t>Mtawa &amp; Nkhoma   (2020)</w:t>
            </w:r>
            <w:r>
              <w:rPr>
                <w:sz w:val="18"/>
                <w:szCs w:val="18"/>
              </w:rPr>
              <w:fldChar w:fldCharType="end"/>
            </w:r>
          </w:p>
        </w:tc>
        <w:tc>
          <w:tcPr>
            <w:tcW w:w="1021" w:type="dxa"/>
            <w:tcBorders>
              <w:top w:val="nil"/>
              <w:left w:val="nil"/>
              <w:bottom w:val="nil"/>
              <w:right w:val="nil"/>
            </w:tcBorders>
          </w:tcPr>
          <w:p w14:paraId="496391F1" w14:textId="77777777" w:rsidR="00D512C9" w:rsidRDefault="00000000" w:rsidP="00A83BA2">
            <w:pPr>
              <w:rPr>
                <w:sz w:val="18"/>
                <w:szCs w:val="18"/>
              </w:rPr>
            </w:pPr>
            <w:r>
              <w:rPr>
                <w:sz w:val="18"/>
                <w:szCs w:val="18"/>
              </w:rPr>
              <w:t>South Africa</w:t>
            </w:r>
          </w:p>
        </w:tc>
        <w:tc>
          <w:tcPr>
            <w:tcW w:w="1354" w:type="dxa"/>
            <w:tcBorders>
              <w:top w:val="nil"/>
              <w:left w:val="nil"/>
              <w:bottom w:val="nil"/>
              <w:right w:val="nil"/>
            </w:tcBorders>
          </w:tcPr>
          <w:p w14:paraId="0BE2B51A" w14:textId="77777777" w:rsidR="00D512C9" w:rsidRDefault="00000000" w:rsidP="00A83BA2">
            <w:pPr>
              <w:rPr>
                <w:sz w:val="18"/>
                <w:szCs w:val="18"/>
              </w:rPr>
            </w:pPr>
            <w:r>
              <w:rPr>
                <w:sz w:val="18"/>
                <w:szCs w:val="18"/>
              </w:rPr>
              <w:t>Qualitative</w:t>
            </w:r>
          </w:p>
        </w:tc>
        <w:tc>
          <w:tcPr>
            <w:tcW w:w="1326" w:type="dxa"/>
            <w:tcBorders>
              <w:top w:val="nil"/>
              <w:left w:val="nil"/>
              <w:bottom w:val="nil"/>
              <w:right w:val="nil"/>
            </w:tcBorders>
          </w:tcPr>
          <w:p w14:paraId="134A652A" w14:textId="77777777" w:rsidR="00D512C9" w:rsidRDefault="00000000" w:rsidP="00A83BA2">
            <w:pPr>
              <w:rPr>
                <w:sz w:val="18"/>
                <w:szCs w:val="18"/>
              </w:rPr>
            </w:pPr>
            <w:r>
              <w:rPr>
                <w:sz w:val="18"/>
                <w:szCs w:val="18"/>
              </w:rPr>
              <w:t>Interview</w:t>
            </w:r>
          </w:p>
          <w:p w14:paraId="2817B102" w14:textId="77777777" w:rsidR="00D512C9" w:rsidRDefault="00000000" w:rsidP="00A83BA2">
            <w:pPr>
              <w:rPr>
                <w:sz w:val="18"/>
                <w:szCs w:val="18"/>
              </w:rPr>
            </w:pPr>
            <w:r>
              <w:rPr>
                <w:sz w:val="18"/>
                <w:szCs w:val="18"/>
              </w:rPr>
              <w:t>Observation</w:t>
            </w:r>
          </w:p>
          <w:p w14:paraId="2FEE6EC5" w14:textId="77777777" w:rsidR="00D512C9" w:rsidRDefault="00000000" w:rsidP="00A83BA2">
            <w:pPr>
              <w:rPr>
                <w:sz w:val="18"/>
                <w:szCs w:val="18"/>
              </w:rPr>
            </w:pPr>
            <w:r>
              <w:rPr>
                <w:sz w:val="18"/>
                <w:szCs w:val="18"/>
              </w:rPr>
              <w:t>Document Analysis</w:t>
            </w:r>
          </w:p>
        </w:tc>
        <w:tc>
          <w:tcPr>
            <w:tcW w:w="872" w:type="dxa"/>
            <w:tcBorders>
              <w:top w:val="nil"/>
              <w:left w:val="nil"/>
              <w:bottom w:val="nil"/>
              <w:right w:val="nil"/>
            </w:tcBorders>
          </w:tcPr>
          <w:p w14:paraId="691C5B9F" w14:textId="77777777" w:rsidR="00D512C9" w:rsidRDefault="00000000" w:rsidP="00A83BA2">
            <w:pPr>
              <w:rPr>
                <w:sz w:val="18"/>
                <w:szCs w:val="18"/>
              </w:rPr>
            </w:pPr>
            <w:r>
              <w:rPr>
                <w:sz w:val="18"/>
                <w:szCs w:val="18"/>
              </w:rPr>
              <w:t>48</w:t>
            </w:r>
          </w:p>
        </w:tc>
        <w:tc>
          <w:tcPr>
            <w:tcW w:w="1120" w:type="dxa"/>
            <w:tcBorders>
              <w:top w:val="nil"/>
              <w:left w:val="nil"/>
              <w:bottom w:val="nil"/>
              <w:right w:val="nil"/>
            </w:tcBorders>
          </w:tcPr>
          <w:p w14:paraId="7FF3DDB7"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498DB874"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5CEA2776" w14:textId="77777777" w:rsidR="00D512C9" w:rsidRDefault="00000000" w:rsidP="00A83BA2">
            <w:pPr>
              <w:rPr>
                <w:sz w:val="18"/>
                <w:szCs w:val="18"/>
              </w:rPr>
            </w:pPr>
            <w:r>
              <w:rPr>
                <w:sz w:val="18"/>
                <w:szCs w:val="18"/>
              </w:rPr>
              <w:sym w:font="Symbol" w:char="F0D6"/>
            </w:r>
          </w:p>
        </w:tc>
      </w:tr>
      <w:tr w:rsidR="00D512C9" w14:paraId="631EFDDB" w14:textId="77777777" w:rsidTr="00A83BA2">
        <w:tc>
          <w:tcPr>
            <w:tcW w:w="1300" w:type="dxa"/>
            <w:tcBorders>
              <w:top w:val="nil"/>
              <w:left w:val="nil"/>
              <w:bottom w:val="nil"/>
              <w:right w:val="nil"/>
            </w:tcBorders>
          </w:tcPr>
          <w:p w14:paraId="69271785" w14:textId="37E3E250"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{"citationItems":[{"id":"ITEM-1","itemData":{"DOI":"10.3390/su132011445","ISSN":"20711050","abstract":"This research arises from the university’s need to contribute to the training of professionals, especially teachers, who, in turn are committed to contribute to a more sustainable and socially just world at the institutions for which they are professionals. In this context, a pedagogical approach emerges to promote the development of the civic and social competences of higher education students’ using the methodology of Service Learning. The aim of this study is to analyse the acquisition and development of the socio-educational commitment and self-efficacy variables of student teachers based on their participation in Service Learning programmes, comparing this with the results of carrying out university volunteering activities. A quantitative correlational study was carried out with preservice teachers (N = 207). The basic hypothesis is that the results would be in favour of the participation in Service Learning activities on the fundamental variables of the study: socio-educational commitment, teaching self-efficacy and self-efficacy in the creation of instructional materials. For this purpose, a specific scale was designed to measure Teachers’ socio-educational commitment with favourable psychometric characteristics. The results show sufficient empirical evidence (p &lt; 0.01) for the development of socio-educational commitment and self-efficacy variables in favour of those who participated in Service Learning programmes.","author":[{"dropping-particle":"","family":"Asenjo","given":"Juan Tomás","non-dropping-particle":"","parse-names":false,"suffix":""},{"dropping-particle":"","family":"Santaolalla","given":"Elsa","non-dropping-particle":"","parse-names":false,"suffix":""},{"dropping-particle":"","family":"Urosa","given":"Belén","non-dropping-particle":"","parse-names":false,"suffix":""}],"container-title":"Sustainability (Switzerland)","id":"ITEM-1","issue":"20","issued":{"date-parts":[["2021"]]},"title":"The impact of service learning in the development of student teachers’ socio-educational commitment","type":"article-journal","volume":"13"},"uris":["http://www.mendeley.com/documents/?uuid=2728236d-11e3-4b79-aa95-afcbc03b6cf5"]}],"mendeley":{"formattedCitation":"[52]","manualFormatting":"Asenjo, Santaolalla, &amp; Urosa (2021)","plainTextFormattedCitation":"[52]","previouslyFormattedCitation":"[51]"},"properties":{"noteIndex":0},"schema":"https://github.com/citation-style-language/schema/raw/master/csl-citation.json"}</w:instrText>
            </w:r>
            <w:r>
              <w:rPr>
                <w:sz w:val="18"/>
                <w:szCs w:val="18"/>
              </w:rPr>
              <w:fldChar w:fldCharType="separate"/>
            </w:r>
            <w:r>
              <w:rPr>
                <w:noProof/>
                <w:sz w:val="18"/>
                <w:szCs w:val="18"/>
              </w:rPr>
              <w:t>Asenjo, Santaolalla, &amp; Urosa (2021)</w:t>
            </w:r>
            <w:r>
              <w:rPr>
                <w:sz w:val="18"/>
                <w:szCs w:val="18"/>
              </w:rPr>
              <w:fldChar w:fldCharType="end"/>
            </w:r>
          </w:p>
          <w:p w14:paraId="1BBE2C39" w14:textId="77777777" w:rsidR="00D512C9" w:rsidRDefault="00D512C9" w:rsidP="00A83BA2">
            <w:pPr>
              <w:rPr>
                <w:sz w:val="18"/>
                <w:szCs w:val="18"/>
              </w:rPr>
            </w:pPr>
          </w:p>
        </w:tc>
        <w:tc>
          <w:tcPr>
            <w:tcW w:w="1021" w:type="dxa"/>
            <w:tcBorders>
              <w:top w:val="nil"/>
              <w:left w:val="nil"/>
              <w:bottom w:val="nil"/>
              <w:right w:val="nil"/>
            </w:tcBorders>
          </w:tcPr>
          <w:p w14:paraId="69B3578D" w14:textId="77777777" w:rsidR="00D512C9" w:rsidRDefault="00000000" w:rsidP="00A83BA2">
            <w:pPr>
              <w:rPr>
                <w:sz w:val="18"/>
                <w:szCs w:val="18"/>
              </w:rPr>
            </w:pPr>
            <w:r>
              <w:rPr>
                <w:sz w:val="18"/>
                <w:szCs w:val="18"/>
              </w:rPr>
              <w:t>Spain</w:t>
            </w:r>
          </w:p>
        </w:tc>
        <w:tc>
          <w:tcPr>
            <w:tcW w:w="1354" w:type="dxa"/>
            <w:tcBorders>
              <w:top w:val="nil"/>
              <w:left w:val="nil"/>
              <w:bottom w:val="nil"/>
              <w:right w:val="nil"/>
            </w:tcBorders>
          </w:tcPr>
          <w:p w14:paraId="2032BC0D" w14:textId="77777777" w:rsidR="00D512C9" w:rsidRDefault="00000000" w:rsidP="00A83BA2">
            <w:pPr>
              <w:rPr>
                <w:sz w:val="18"/>
                <w:szCs w:val="18"/>
              </w:rPr>
            </w:pPr>
            <w:r>
              <w:rPr>
                <w:sz w:val="18"/>
                <w:szCs w:val="18"/>
              </w:rPr>
              <w:t>Quantitative</w:t>
            </w:r>
          </w:p>
        </w:tc>
        <w:tc>
          <w:tcPr>
            <w:tcW w:w="1326" w:type="dxa"/>
            <w:tcBorders>
              <w:top w:val="nil"/>
              <w:left w:val="nil"/>
              <w:bottom w:val="nil"/>
              <w:right w:val="nil"/>
            </w:tcBorders>
          </w:tcPr>
          <w:p w14:paraId="556513EA" w14:textId="77777777" w:rsidR="00D512C9" w:rsidRDefault="00000000" w:rsidP="00A83BA2">
            <w:pPr>
              <w:rPr>
                <w:sz w:val="18"/>
                <w:szCs w:val="18"/>
              </w:rPr>
            </w:pPr>
            <w:r>
              <w:rPr>
                <w:sz w:val="18"/>
                <w:szCs w:val="18"/>
              </w:rPr>
              <w:t>Survey</w:t>
            </w:r>
          </w:p>
        </w:tc>
        <w:tc>
          <w:tcPr>
            <w:tcW w:w="872" w:type="dxa"/>
            <w:tcBorders>
              <w:top w:val="nil"/>
              <w:left w:val="nil"/>
              <w:bottom w:val="nil"/>
              <w:right w:val="nil"/>
            </w:tcBorders>
          </w:tcPr>
          <w:p w14:paraId="21B9E601" w14:textId="77777777" w:rsidR="00D512C9" w:rsidRDefault="00000000" w:rsidP="00A83BA2">
            <w:pPr>
              <w:rPr>
                <w:sz w:val="18"/>
                <w:szCs w:val="18"/>
              </w:rPr>
            </w:pPr>
            <w:r>
              <w:rPr>
                <w:sz w:val="18"/>
                <w:szCs w:val="18"/>
              </w:rPr>
              <w:t>207</w:t>
            </w:r>
          </w:p>
        </w:tc>
        <w:tc>
          <w:tcPr>
            <w:tcW w:w="1120" w:type="dxa"/>
            <w:tcBorders>
              <w:top w:val="nil"/>
              <w:left w:val="nil"/>
              <w:bottom w:val="nil"/>
              <w:right w:val="nil"/>
            </w:tcBorders>
          </w:tcPr>
          <w:p w14:paraId="73B980B6"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2E8BC9D8"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43CB2388" w14:textId="77777777" w:rsidR="00D512C9" w:rsidRDefault="00D512C9" w:rsidP="00A83BA2">
            <w:pPr>
              <w:rPr>
                <w:sz w:val="18"/>
                <w:szCs w:val="18"/>
              </w:rPr>
            </w:pPr>
          </w:p>
        </w:tc>
      </w:tr>
      <w:tr w:rsidR="00D512C9" w14:paraId="73C26F80" w14:textId="77777777" w:rsidTr="00A83BA2">
        <w:tc>
          <w:tcPr>
            <w:tcW w:w="1300" w:type="dxa"/>
            <w:tcBorders>
              <w:top w:val="nil"/>
              <w:left w:val="nil"/>
              <w:bottom w:val="nil"/>
              <w:right w:val="nil"/>
            </w:tcBorders>
          </w:tcPr>
          <w:p w14:paraId="36FDB884" w14:textId="302F2DFD"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{"citationItems":[{"id":"ITEM-1","itemData":{"DOI":"10.1007/s12564-023-09833-5","ISBN":"0123456789","ISSN":"1876407X","abstract":"Service-learning has gained popularity as a new effective pedagogical approach in higher education across Asian countries in recent years. Yet, there are relatively few qualitative studies on students’ service-learning experiences in the unique educational context of each Asian country. This study explored critical experiences in service-learning programs that promote undergraduate students’ learning and examined how students incorporate their learning into other learning contexts by conducting in-depth interviews with students who actively engaged in extracurricular service-learning programs at a Korean university. The qualitative findings of this study demonstrated that students’ learning process and reflection were promoted by seven critical experiences: (a) understanding and providing benefits that recipients really need, (b) designing and planning a project by themselves, (c) solving a real-world problem, (d) collaborating with diverse people, (e) undertaking a specific role of responsibility, (f) recognizing and managing uncomfortable feelings, and (g) reflecting on their interest and abilities. Additionally, this study revealed that students had expanded their learning and reflection of their service-learning experiences into multidimensional learning contexts by (a) connecting with formal academic courses and (b) engaging in new on- and off-campus activities. This study contributes to broadening the global knowledge base of the service-learning field and it furthermore provides practical implications for policymakers and educators in higher education to design and improve service-learning programs.","author":[{"dropping-particle":"","family":"Choi","given":"Yeseul","non-dropping-particle":"","parse-names":false,"suffix":""},{"dropping-particle":"","family":"Han","given":"Jiyea","non-dropping-particle":"","parse-names":false,"suffix":""},{"dropping-particle":"","family":"Kim","given":"Hongjae","non-dropping-particle":"","parse-names":false,"suffix":""}],"container-title":"Asia Pacific Education Review","id":"ITEM-1","issue":"0123456789","issued":{"date-parts":[["2023"]]},"publisher":"Springer Netherlands","title":"Exploring key service-learning experiences that promote students’ learning in higher education","type":"article-journal"},"uris":["http://www.mendeley.com/documents/?uuid=9fd9237e-837b-442b-b8d7-9ff545eceabb"]}],"mendeley":{"formattedCitation":"[53]","manualFormatting":"Choi, Han, &amp; Kim (2023)","plainTextFormattedCitation":"[53]","previouslyFormattedCitation":"[52]"},"properties":{"noteIndex":0},"schema":"https://github.com/citation-style-language/schema/raw/master/csl-citation.json"}</w:instrText>
            </w:r>
            <w:r>
              <w:rPr>
                <w:sz w:val="18"/>
                <w:szCs w:val="18"/>
              </w:rPr>
              <w:fldChar w:fldCharType="separate"/>
            </w:r>
            <w:r>
              <w:rPr>
                <w:noProof/>
                <w:sz w:val="18"/>
                <w:szCs w:val="18"/>
              </w:rPr>
              <w:t>Choi, Han, &amp; Kim (2023)</w:t>
            </w:r>
            <w:r>
              <w:rPr>
                <w:sz w:val="18"/>
                <w:szCs w:val="18"/>
              </w:rPr>
              <w:fldChar w:fldCharType="end"/>
            </w:r>
          </w:p>
        </w:tc>
        <w:tc>
          <w:tcPr>
            <w:tcW w:w="1021" w:type="dxa"/>
            <w:tcBorders>
              <w:top w:val="nil"/>
              <w:left w:val="nil"/>
              <w:bottom w:val="nil"/>
              <w:right w:val="nil"/>
            </w:tcBorders>
          </w:tcPr>
          <w:p w14:paraId="3E9C6064" w14:textId="77777777" w:rsidR="00D512C9" w:rsidRDefault="00000000" w:rsidP="00A83BA2">
            <w:pPr>
              <w:rPr>
                <w:sz w:val="18"/>
                <w:szCs w:val="18"/>
              </w:rPr>
            </w:pPr>
            <w:r>
              <w:rPr>
                <w:sz w:val="18"/>
                <w:szCs w:val="18"/>
              </w:rPr>
              <w:t>South Korea</w:t>
            </w:r>
          </w:p>
        </w:tc>
        <w:tc>
          <w:tcPr>
            <w:tcW w:w="1354" w:type="dxa"/>
            <w:tcBorders>
              <w:top w:val="nil"/>
              <w:left w:val="nil"/>
              <w:bottom w:val="nil"/>
              <w:right w:val="nil"/>
            </w:tcBorders>
          </w:tcPr>
          <w:p w14:paraId="102ABE43" w14:textId="77777777" w:rsidR="00D512C9" w:rsidRDefault="00000000" w:rsidP="00A83BA2">
            <w:pPr>
              <w:rPr>
                <w:sz w:val="18"/>
                <w:szCs w:val="18"/>
              </w:rPr>
            </w:pPr>
            <w:r>
              <w:rPr>
                <w:sz w:val="18"/>
                <w:szCs w:val="18"/>
              </w:rPr>
              <w:t>Quantitative</w:t>
            </w:r>
          </w:p>
        </w:tc>
        <w:tc>
          <w:tcPr>
            <w:tcW w:w="1326" w:type="dxa"/>
            <w:tcBorders>
              <w:top w:val="nil"/>
              <w:left w:val="nil"/>
              <w:bottom w:val="nil"/>
              <w:right w:val="nil"/>
            </w:tcBorders>
          </w:tcPr>
          <w:p w14:paraId="52D1D353" w14:textId="77777777" w:rsidR="00D512C9" w:rsidRDefault="00000000" w:rsidP="00A83BA2">
            <w:pPr>
              <w:rPr>
                <w:sz w:val="18"/>
                <w:szCs w:val="18"/>
              </w:rPr>
            </w:pPr>
            <w:r>
              <w:rPr>
                <w:sz w:val="18"/>
                <w:szCs w:val="18"/>
              </w:rPr>
              <w:t>Interview</w:t>
            </w:r>
          </w:p>
          <w:p w14:paraId="56A4FFD3" w14:textId="77777777" w:rsidR="00D512C9" w:rsidRDefault="00000000" w:rsidP="00A83BA2">
            <w:pPr>
              <w:rPr>
                <w:sz w:val="18"/>
                <w:szCs w:val="18"/>
              </w:rPr>
            </w:pPr>
            <w:r>
              <w:rPr>
                <w:sz w:val="18"/>
                <w:szCs w:val="18"/>
              </w:rPr>
              <w:t>Observation</w:t>
            </w:r>
          </w:p>
          <w:p w14:paraId="12F73858" w14:textId="77777777" w:rsidR="00D512C9" w:rsidRDefault="00000000" w:rsidP="00A83BA2">
            <w:pPr>
              <w:rPr>
                <w:sz w:val="18"/>
                <w:szCs w:val="18"/>
              </w:rPr>
            </w:pPr>
            <w:r>
              <w:rPr>
                <w:sz w:val="18"/>
                <w:szCs w:val="18"/>
              </w:rPr>
              <w:t>Document Analysis</w:t>
            </w:r>
          </w:p>
        </w:tc>
        <w:tc>
          <w:tcPr>
            <w:tcW w:w="872" w:type="dxa"/>
            <w:tcBorders>
              <w:top w:val="nil"/>
              <w:left w:val="nil"/>
              <w:bottom w:val="nil"/>
              <w:right w:val="nil"/>
            </w:tcBorders>
          </w:tcPr>
          <w:p w14:paraId="313930A8" w14:textId="77777777" w:rsidR="00D512C9" w:rsidRDefault="00000000" w:rsidP="00A83BA2">
            <w:pPr>
              <w:rPr>
                <w:sz w:val="18"/>
                <w:szCs w:val="18"/>
              </w:rPr>
            </w:pPr>
            <w:r>
              <w:rPr>
                <w:sz w:val="18"/>
                <w:szCs w:val="18"/>
              </w:rPr>
              <w:t>11</w:t>
            </w:r>
          </w:p>
        </w:tc>
        <w:tc>
          <w:tcPr>
            <w:tcW w:w="1120" w:type="dxa"/>
            <w:tcBorders>
              <w:top w:val="nil"/>
              <w:left w:val="nil"/>
              <w:bottom w:val="nil"/>
              <w:right w:val="nil"/>
            </w:tcBorders>
          </w:tcPr>
          <w:p w14:paraId="7A0C68B5"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4919D320"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7EC557B3" w14:textId="77777777" w:rsidR="00D512C9" w:rsidRDefault="00000000" w:rsidP="00A83BA2">
            <w:pPr>
              <w:rPr>
                <w:sz w:val="18"/>
                <w:szCs w:val="18"/>
              </w:rPr>
            </w:pPr>
            <w:r>
              <w:rPr>
                <w:sz w:val="18"/>
                <w:szCs w:val="18"/>
              </w:rPr>
              <w:sym w:font="Symbol" w:char="F0D6"/>
            </w:r>
          </w:p>
        </w:tc>
      </w:tr>
      <w:tr w:rsidR="00D512C9" w14:paraId="0D973FAC" w14:textId="77777777" w:rsidTr="00A83BA2">
        <w:tc>
          <w:tcPr>
            <w:tcW w:w="1300" w:type="dxa"/>
            <w:tcBorders>
              <w:top w:val="nil"/>
              <w:left w:val="nil"/>
              <w:bottom w:val="nil"/>
              <w:right w:val="nil"/>
            </w:tcBorders>
          </w:tcPr>
          <w:p w14:paraId="053C7CE9" w14:textId="34269215"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{"citationItems":[{"id":"ITEM-1","itemData":{"DOI":"10.3389/fpsyg.2021.617300","ISSN":"16641078","abstract":"The long-standing vision of universities as the “alma mater” of students and graduates is a demonstration of its role as sustaining the person, the expert/professional, and the citizen. This role has persisted in the face of rising global challenges such as the emergence of new learning spaces, the growing diversity of publics, the call for productivity and performativity, and the hope for a significant engagement with the community and the public good. These sometimes conflicting tendencies have also stimulated higher education institutions to further pedagogical strategies that articulate in novel ways the classical elements of learning: action/experience and reflection/theory. In this context, service learning received a new impetus, particularly in the post-Bologna European Higher Education Area, as universities were looking for ways in which to articulate the social dimension of HEI and their “third mission” as institutions not only committed to addressing and solving societal problems, but also committed to fostering public-minded alumni through powerful experiences of engagement for both the students and the community. This paper is based on the experience of Erasmus+project ESSA, a service earning based project focused on University social responsibility (USR). ESSA engaged four groups of students from three European universities (Edinburgh, Porto, and Kaunas) in conducting a 1-week on-site USR audit based on an ecologic and situated concept of social responsibility. We will consider the perceived impact of ESSA on 44 students through a thematic analysis of focus group discussions and student self-assessment reports produced during and after their participation in the USR audit.","author":[{"dropping-particle":"","family":"Coelho","given":"Márcia","non-dropping-particle":"","parse-names":false,"suffix":""},{"dropping-particle":"","family":"Menezes","given":"Isabel","non-dropping-particle":"","parse-names":false,"suffix":""}],"container-title":"Frontiers in Psychology","id":"ITEM-1","issue":"February","issued":{"date-parts":[["2021"]]},"page":"1-8","title":"University Social Responsibility, Service Learning, and Students' Personal, Professional, and Civic Education","type":"article-journal","volume":"12"},"uris":["http://www.mendeley.com/documents/?uuid=df98d964-f3f5-47c9-a700-a629e3d8ee02"]}],"mendeley":{"formattedCitation":"[54]","manualFormatting":"Coelho &amp; Menezes (2021)","plainTextFormattedCitation":"[54]","previouslyFormattedCitation":"[53]"},"properties":{"noteIndex":0},"schema":"https://github.com/citation-style-language/schema/raw/master/csl-citation.json"}</w:instrText>
            </w:r>
            <w:r>
              <w:rPr>
                <w:sz w:val="18"/>
                <w:szCs w:val="18"/>
              </w:rPr>
              <w:fldChar w:fldCharType="separate"/>
            </w:r>
            <w:r>
              <w:rPr>
                <w:noProof/>
                <w:sz w:val="18"/>
                <w:szCs w:val="18"/>
              </w:rPr>
              <w:t>Coelho &amp; Menezes (2021)</w:t>
            </w:r>
            <w:r>
              <w:rPr>
                <w:sz w:val="18"/>
                <w:szCs w:val="18"/>
              </w:rPr>
              <w:fldChar w:fldCharType="end"/>
            </w:r>
          </w:p>
        </w:tc>
        <w:tc>
          <w:tcPr>
            <w:tcW w:w="1021" w:type="dxa"/>
            <w:tcBorders>
              <w:top w:val="nil"/>
              <w:left w:val="nil"/>
              <w:bottom w:val="nil"/>
              <w:right w:val="nil"/>
            </w:tcBorders>
          </w:tcPr>
          <w:p w14:paraId="7C90B069" w14:textId="77777777" w:rsidR="00D512C9" w:rsidRDefault="00000000" w:rsidP="00A83BA2">
            <w:pPr>
              <w:rPr>
                <w:sz w:val="18"/>
                <w:szCs w:val="18"/>
              </w:rPr>
            </w:pPr>
            <w:r>
              <w:rPr>
                <w:sz w:val="18"/>
                <w:szCs w:val="18"/>
              </w:rPr>
              <w:t>Portugal and UK</w:t>
            </w:r>
          </w:p>
        </w:tc>
        <w:tc>
          <w:tcPr>
            <w:tcW w:w="1354" w:type="dxa"/>
            <w:tcBorders>
              <w:top w:val="nil"/>
              <w:left w:val="nil"/>
              <w:bottom w:val="nil"/>
              <w:right w:val="nil"/>
            </w:tcBorders>
          </w:tcPr>
          <w:p w14:paraId="55CCAE12" w14:textId="77777777" w:rsidR="00D512C9" w:rsidRDefault="00000000" w:rsidP="00A83BA2">
            <w:pPr>
              <w:rPr>
                <w:sz w:val="18"/>
                <w:szCs w:val="18"/>
              </w:rPr>
            </w:pPr>
            <w:r>
              <w:rPr>
                <w:sz w:val="18"/>
                <w:szCs w:val="18"/>
              </w:rPr>
              <w:t>Qualitative</w:t>
            </w:r>
          </w:p>
        </w:tc>
        <w:tc>
          <w:tcPr>
            <w:tcW w:w="1326" w:type="dxa"/>
            <w:tcBorders>
              <w:top w:val="nil"/>
              <w:left w:val="nil"/>
              <w:bottom w:val="nil"/>
              <w:right w:val="nil"/>
            </w:tcBorders>
          </w:tcPr>
          <w:p w14:paraId="283EC12E" w14:textId="77777777" w:rsidR="00D512C9" w:rsidRDefault="00000000" w:rsidP="00A83BA2">
            <w:pPr>
              <w:rPr>
                <w:sz w:val="18"/>
                <w:szCs w:val="18"/>
              </w:rPr>
            </w:pPr>
            <w:r>
              <w:rPr>
                <w:sz w:val="18"/>
                <w:szCs w:val="18"/>
              </w:rPr>
              <w:t>Interview</w:t>
            </w:r>
          </w:p>
          <w:p w14:paraId="0A85D6FC" w14:textId="77777777" w:rsidR="00D512C9" w:rsidRDefault="00000000" w:rsidP="00A83BA2">
            <w:pPr>
              <w:rPr>
                <w:sz w:val="18"/>
                <w:szCs w:val="18"/>
              </w:rPr>
            </w:pPr>
            <w:r>
              <w:rPr>
                <w:sz w:val="18"/>
                <w:szCs w:val="18"/>
              </w:rPr>
              <w:t>Observation</w:t>
            </w:r>
          </w:p>
          <w:p w14:paraId="4B9529C8" w14:textId="77777777" w:rsidR="00D512C9" w:rsidRDefault="00000000" w:rsidP="00A83BA2">
            <w:pPr>
              <w:rPr>
                <w:sz w:val="18"/>
                <w:szCs w:val="18"/>
              </w:rPr>
            </w:pPr>
            <w:r>
              <w:rPr>
                <w:sz w:val="18"/>
                <w:szCs w:val="18"/>
              </w:rPr>
              <w:t>Document Analysis</w:t>
            </w:r>
          </w:p>
        </w:tc>
        <w:tc>
          <w:tcPr>
            <w:tcW w:w="872" w:type="dxa"/>
            <w:tcBorders>
              <w:top w:val="nil"/>
              <w:left w:val="nil"/>
              <w:bottom w:val="nil"/>
              <w:right w:val="nil"/>
            </w:tcBorders>
          </w:tcPr>
          <w:p w14:paraId="3470CC40" w14:textId="77777777" w:rsidR="00D512C9" w:rsidRDefault="00000000" w:rsidP="00A83BA2">
            <w:pPr>
              <w:rPr>
                <w:sz w:val="18"/>
                <w:szCs w:val="18"/>
              </w:rPr>
            </w:pPr>
            <w:r>
              <w:rPr>
                <w:sz w:val="18"/>
                <w:szCs w:val="18"/>
              </w:rPr>
              <w:t>44</w:t>
            </w:r>
          </w:p>
        </w:tc>
        <w:tc>
          <w:tcPr>
            <w:tcW w:w="1120" w:type="dxa"/>
            <w:tcBorders>
              <w:top w:val="nil"/>
              <w:left w:val="nil"/>
              <w:bottom w:val="nil"/>
              <w:right w:val="nil"/>
            </w:tcBorders>
          </w:tcPr>
          <w:p w14:paraId="665890FC"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6EBEF64D"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2EFBD140" w14:textId="77777777" w:rsidR="00D512C9" w:rsidRDefault="00000000" w:rsidP="00A83BA2">
            <w:pPr>
              <w:rPr>
                <w:sz w:val="18"/>
                <w:szCs w:val="18"/>
              </w:rPr>
            </w:pPr>
            <w:r>
              <w:rPr>
                <w:sz w:val="18"/>
                <w:szCs w:val="18"/>
              </w:rPr>
              <w:sym w:font="Symbol" w:char="F0D6"/>
            </w:r>
          </w:p>
        </w:tc>
      </w:tr>
      <w:tr w:rsidR="00D512C9" w14:paraId="1007C6D4" w14:textId="77777777" w:rsidTr="00A83BA2">
        <w:tc>
          <w:tcPr>
            <w:tcW w:w="1300" w:type="dxa"/>
            <w:tcBorders>
              <w:top w:val="nil"/>
              <w:left w:val="nil"/>
              <w:bottom w:val="nil"/>
              <w:right w:val="nil"/>
            </w:tcBorders>
          </w:tcPr>
          <w:p w14:paraId="7E725E88" w14:textId="5658AFC0"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{"citationItems":[{"id":"ITEM-1","itemData":{"DOI":"10.1108/IJSHE-09-2020-0325","ISSN":"14676370","abstract":"Purpose: The purpose of this study is to know the contribution of service-learning (SL) on the awareness-raising and sensitivity with regards to sustainable development goals (SDGs) in physical education teacher education (PETE) programs. Design/methodology/approach: The research used a qualitative methodology with a case study design from an ethnographic-interpretative approach. The participants were 81 higher education level students from the PETE program. For the collection of information, the following techniques and instruments were used: non-participant observation, students’ portfolios, focus groups and group-interviews. Findings: The main findings show the teaching positive features of SL experiences in the PETE students. In alignment with the sustainable development model, the findings suggest that SL can boost and strengthen knowledge, comprehension, sensitivity and compromise in relation to the SDGs. It can be concluded that SL allows teacher educators to train socially critical professionals and to progress toward a sustainable development. Originality/value: SL emerges as an appropriate pedagogical model to meet the educational needs of higher education and to face global challenges in relation to the sustainable development of the planet.","author":[{"dropping-particle":"","family":"García-Rico","given":"Luis","non-dropping-particle":"","parse-names":false,"suffix":""},{"dropping-particle":"","family":"Martínez-Muñoz","given":"L. Fernando","non-dropping-particle":"","parse-names":false,"suffix":""},{"dropping-particle":"","family":"Santos-Pastor","given":"María Luisa","non-dropping-particle":"","parse-names":false,"suffix":""},{"dropping-particle":"","family":"Chiva- Bartoll","given":"Oscar","non-dropping-particle":"","parse-names":false,"suffix":""}],"container-title":"International Journal of Sustainability in Higher Education","id":"ITEM-1","issue":"4","issued":{"date-parts":[["2021"]]},"page":"747-765","title":"Service-learning in physical education teacher education: a pedagogical model towards sustainable development goals","type":"article-journal","volume":"22"},"uris":["http://www.mendeley.com/documents/?uuid=d9b5492a-2958-4d8b-98b2-010be12818fa"]}],"mendeley":{"formattedCitation":"[55]","manualFormatting":"García-Rico, Martínez-Muñoz, Santos-Pastor, &amp; Chiva- Bartoll (2021)","plainTextFormattedCitation":"[55]","previouslyFormattedCitation":"[54]"},"properties":{"noteIndex":0},"schema":"https://github.com/citation-style-language/schema/raw/master/csl-citation.json"}</w:instrText>
            </w:r>
            <w:r>
              <w:rPr>
                <w:sz w:val="18"/>
                <w:szCs w:val="18"/>
              </w:rPr>
              <w:fldChar w:fldCharType="separate"/>
            </w:r>
            <w:r>
              <w:rPr>
                <w:noProof/>
                <w:sz w:val="18"/>
                <w:szCs w:val="18"/>
              </w:rPr>
              <w:t>García-Rico, Martínez-Muñoz, Santos-Pastor, &amp; Chiva- Bartoll (2021)</w:t>
            </w:r>
            <w:r>
              <w:rPr>
                <w:sz w:val="18"/>
                <w:szCs w:val="18"/>
              </w:rPr>
              <w:fldChar w:fldCharType="end"/>
            </w:r>
          </w:p>
          <w:p w14:paraId="04A17854" w14:textId="77777777" w:rsidR="00D512C9" w:rsidRDefault="00D512C9" w:rsidP="00A83BA2">
            <w:pPr>
              <w:rPr>
                <w:sz w:val="18"/>
                <w:szCs w:val="18"/>
              </w:rPr>
            </w:pPr>
          </w:p>
        </w:tc>
        <w:tc>
          <w:tcPr>
            <w:tcW w:w="1021" w:type="dxa"/>
            <w:tcBorders>
              <w:top w:val="nil"/>
              <w:left w:val="nil"/>
              <w:bottom w:val="nil"/>
              <w:right w:val="nil"/>
            </w:tcBorders>
          </w:tcPr>
          <w:p w14:paraId="4191D7CD" w14:textId="77777777" w:rsidR="00D512C9" w:rsidRDefault="00000000" w:rsidP="00A83BA2">
            <w:pPr>
              <w:rPr>
                <w:sz w:val="18"/>
                <w:szCs w:val="18"/>
              </w:rPr>
            </w:pPr>
            <w:r>
              <w:rPr>
                <w:sz w:val="18"/>
                <w:szCs w:val="18"/>
              </w:rPr>
              <w:t>Spain</w:t>
            </w:r>
          </w:p>
        </w:tc>
        <w:tc>
          <w:tcPr>
            <w:tcW w:w="1354" w:type="dxa"/>
            <w:tcBorders>
              <w:top w:val="nil"/>
              <w:left w:val="nil"/>
              <w:bottom w:val="nil"/>
              <w:right w:val="nil"/>
            </w:tcBorders>
          </w:tcPr>
          <w:p w14:paraId="1310B089" w14:textId="77777777" w:rsidR="00D512C9" w:rsidRDefault="00000000" w:rsidP="00A83BA2">
            <w:pPr>
              <w:rPr>
                <w:sz w:val="18"/>
                <w:szCs w:val="18"/>
              </w:rPr>
            </w:pPr>
            <w:r>
              <w:rPr>
                <w:sz w:val="18"/>
                <w:szCs w:val="18"/>
              </w:rPr>
              <w:t>Qualitative</w:t>
            </w:r>
          </w:p>
        </w:tc>
        <w:tc>
          <w:tcPr>
            <w:tcW w:w="1326" w:type="dxa"/>
            <w:tcBorders>
              <w:top w:val="nil"/>
              <w:left w:val="nil"/>
              <w:bottom w:val="nil"/>
              <w:right w:val="nil"/>
            </w:tcBorders>
          </w:tcPr>
          <w:p w14:paraId="0251422D" w14:textId="77777777" w:rsidR="00D512C9" w:rsidRDefault="00000000" w:rsidP="00A83BA2">
            <w:pPr>
              <w:rPr>
                <w:sz w:val="18"/>
                <w:szCs w:val="18"/>
              </w:rPr>
            </w:pPr>
            <w:r>
              <w:rPr>
                <w:sz w:val="18"/>
                <w:szCs w:val="18"/>
              </w:rPr>
              <w:t>Interview</w:t>
            </w:r>
          </w:p>
          <w:p w14:paraId="026479FD" w14:textId="77777777" w:rsidR="00D512C9" w:rsidRDefault="00000000" w:rsidP="00A83BA2">
            <w:pPr>
              <w:rPr>
                <w:sz w:val="18"/>
                <w:szCs w:val="18"/>
              </w:rPr>
            </w:pPr>
            <w:r>
              <w:rPr>
                <w:sz w:val="18"/>
                <w:szCs w:val="18"/>
              </w:rPr>
              <w:t>Observation</w:t>
            </w:r>
          </w:p>
          <w:p w14:paraId="63A896E2" w14:textId="77777777" w:rsidR="00D512C9" w:rsidRDefault="00000000" w:rsidP="00A83BA2">
            <w:pPr>
              <w:rPr>
                <w:sz w:val="18"/>
                <w:szCs w:val="18"/>
              </w:rPr>
            </w:pPr>
            <w:r>
              <w:rPr>
                <w:sz w:val="18"/>
                <w:szCs w:val="18"/>
              </w:rPr>
              <w:t>Document Analysis</w:t>
            </w:r>
          </w:p>
        </w:tc>
        <w:tc>
          <w:tcPr>
            <w:tcW w:w="872" w:type="dxa"/>
            <w:tcBorders>
              <w:top w:val="nil"/>
              <w:left w:val="nil"/>
              <w:bottom w:val="nil"/>
              <w:right w:val="nil"/>
            </w:tcBorders>
          </w:tcPr>
          <w:p w14:paraId="55B140E0" w14:textId="77777777" w:rsidR="00D512C9" w:rsidRDefault="00000000" w:rsidP="00A83BA2">
            <w:pPr>
              <w:rPr>
                <w:sz w:val="18"/>
                <w:szCs w:val="18"/>
              </w:rPr>
            </w:pPr>
            <w:r>
              <w:rPr>
                <w:sz w:val="18"/>
                <w:szCs w:val="18"/>
              </w:rPr>
              <w:t>81</w:t>
            </w:r>
          </w:p>
        </w:tc>
        <w:tc>
          <w:tcPr>
            <w:tcW w:w="1120" w:type="dxa"/>
            <w:tcBorders>
              <w:top w:val="nil"/>
              <w:left w:val="nil"/>
              <w:bottom w:val="nil"/>
              <w:right w:val="nil"/>
            </w:tcBorders>
          </w:tcPr>
          <w:p w14:paraId="0C12AF57"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43DD478A"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1B0E560C" w14:textId="77777777" w:rsidR="00D512C9" w:rsidRDefault="00000000" w:rsidP="00A83BA2">
            <w:pPr>
              <w:rPr>
                <w:sz w:val="18"/>
                <w:szCs w:val="18"/>
              </w:rPr>
            </w:pPr>
            <w:r>
              <w:rPr>
                <w:sz w:val="18"/>
                <w:szCs w:val="18"/>
              </w:rPr>
              <w:sym w:font="Symbol" w:char="F0D6"/>
            </w:r>
          </w:p>
        </w:tc>
      </w:tr>
      <w:tr w:rsidR="00D512C9" w14:paraId="20C14D3F" w14:textId="77777777" w:rsidTr="00A83BA2">
        <w:tc>
          <w:tcPr>
            <w:tcW w:w="1300" w:type="dxa"/>
            <w:tcBorders>
              <w:top w:val="nil"/>
              <w:left w:val="nil"/>
              <w:bottom w:val="nil"/>
              <w:right w:val="nil"/>
            </w:tcBorders>
          </w:tcPr>
          <w:p w14:paraId="15637CE6" w14:textId="77AC718C"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{"citationItems":[{"id":"ITEM-1","itemData":{"DOI":"10.1504/IJIPM.2022.120994","ISSN":"14789655","abstract":"The continued advance of our societies will depend on how universities educate their students from this point on. Universities have the responsibility to train competent professionals and citizens. Some innovative, active and participatory methodologies, such as service learning, can afford opportunities in this context. The type of training prevailing up to now, centred on experts with no ties to real-life practice, has lost its validity, and needs to be complemented by a more holistic and respectful view of the world. This article analyses an experience of service learning in which students were invited to educate themselves as citizen professionals through the practical application, in specific social organisations, of their learning on a theoretical module titled language learning and reading-writing. The results showed the learning of multiple lessons and competences going beyond those learned in the traditional way on the module; for example, the opportunity to educate oneself in competences in an integrated way.","author":[{"dropping-particle":"","family":"Martín","given":"Mariona Graell","non-dropping-particle":"","parse-names":false,"suffix":""}],"container-title":"International Journal of Intellectual Property Management","id":"ITEM-1","issue":"1","issued":{"date-parts":[["2022"]]},"page":"148-163","title":"University professional and citizenship education through service learning","type":"article-journal","volume":"12"},"uris":["http://www.mendeley.com/documents/?uuid=0783f30b-72cb-481f-a847-929ac7679095"]}],"mendeley":{"formattedCitation":"[56]","manualFormatting":"Martín (2022)","plainTextFormattedCitation":"[56]","previouslyFormattedCitation":"[55]"},"properties":{"noteIndex":0},"schema":"https://github.com/citation-style-language/schema/raw/master/csl-citation.json"}</w:instrText>
            </w:r>
            <w:r>
              <w:rPr>
                <w:sz w:val="18"/>
                <w:szCs w:val="18"/>
              </w:rPr>
              <w:fldChar w:fldCharType="separate"/>
            </w:r>
            <w:r>
              <w:rPr>
                <w:noProof/>
                <w:sz w:val="18"/>
                <w:szCs w:val="18"/>
              </w:rPr>
              <w:t>Martín (2022)</w:t>
            </w:r>
            <w:r>
              <w:rPr>
                <w:sz w:val="18"/>
                <w:szCs w:val="18"/>
              </w:rPr>
              <w:fldChar w:fldCharType="end"/>
            </w:r>
          </w:p>
        </w:tc>
        <w:tc>
          <w:tcPr>
            <w:tcW w:w="1021" w:type="dxa"/>
            <w:tcBorders>
              <w:top w:val="nil"/>
              <w:left w:val="nil"/>
              <w:bottom w:val="nil"/>
              <w:right w:val="nil"/>
            </w:tcBorders>
          </w:tcPr>
          <w:p w14:paraId="24BB3AC7" w14:textId="77777777" w:rsidR="00D512C9" w:rsidRDefault="00000000" w:rsidP="00A83BA2">
            <w:pPr>
              <w:rPr>
                <w:sz w:val="18"/>
                <w:szCs w:val="18"/>
              </w:rPr>
            </w:pPr>
            <w:r>
              <w:rPr>
                <w:sz w:val="18"/>
                <w:szCs w:val="18"/>
              </w:rPr>
              <w:t>Spain</w:t>
            </w:r>
          </w:p>
        </w:tc>
        <w:tc>
          <w:tcPr>
            <w:tcW w:w="1354" w:type="dxa"/>
            <w:tcBorders>
              <w:top w:val="nil"/>
              <w:left w:val="nil"/>
              <w:bottom w:val="nil"/>
              <w:right w:val="nil"/>
            </w:tcBorders>
          </w:tcPr>
          <w:p w14:paraId="3DCAB91D" w14:textId="77777777" w:rsidR="00D512C9" w:rsidRDefault="00000000" w:rsidP="00A83BA2">
            <w:pPr>
              <w:rPr>
                <w:sz w:val="18"/>
                <w:szCs w:val="18"/>
              </w:rPr>
            </w:pPr>
            <w:r>
              <w:rPr>
                <w:sz w:val="18"/>
                <w:szCs w:val="18"/>
              </w:rPr>
              <w:t>Qualitative</w:t>
            </w:r>
          </w:p>
        </w:tc>
        <w:tc>
          <w:tcPr>
            <w:tcW w:w="1326" w:type="dxa"/>
            <w:tcBorders>
              <w:top w:val="nil"/>
              <w:left w:val="nil"/>
              <w:bottom w:val="nil"/>
              <w:right w:val="nil"/>
            </w:tcBorders>
          </w:tcPr>
          <w:p w14:paraId="252C58B1" w14:textId="77777777" w:rsidR="00D512C9" w:rsidRDefault="00000000" w:rsidP="00A83BA2">
            <w:pPr>
              <w:rPr>
                <w:sz w:val="18"/>
                <w:szCs w:val="18"/>
              </w:rPr>
            </w:pPr>
            <w:r>
              <w:rPr>
                <w:sz w:val="18"/>
                <w:szCs w:val="18"/>
              </w:rPr>
              <w:t>Interview</w:t>
            </w:r>
          </w:p>
          <w:p w14:paraId="315338E5" w14:textId="77777777" w:rsidR="00D512C9" w:rsidRDefault="00000000" w:rsidP="00A83BA2">
            <w:pPr>
              <w:rPr>
                <w:sz w:val="18"/>
                <w:szCs w:val="18"/>
              </w:rPr>
            </w:pPr>
            <w:r>
              <w:rPr>
                <w:sz w:val="18"/>
                <w:szCs w:val="18"/>
              </w:rPr>
              <w:t>Observation</w:t>
            </w:r>
          </w:p>
          <w:p w14:paraId="60BA84AD" w14:textId="77777777" w:rsidR="00D512C9" w:rsidRDefault="00000000" w:rsidP="00A83BA2">
            <w:pPr>
              <w:rPr>
                <w:sz w:val="18"/>
                <w:szCs w:val="18"/>
              </w:rPr>
            </w:pPr>
            <w:r>
              <w:rPr>
                <w:sz w:val="18"/>
                <w:szCs w:val="18"/>
              </w:rPr>
              <w:t>Document Analysis</w:t>
            </w:r>
          </w:p>
        </w:tc>
        <w:tc>
          <w:tcPr>
            <w:tcW w:w="872" w:type="dxa"/>
            <w:tcBorders>
              <w:top w:val="nil"/>
              <w:left w:val="nil"/>
              <w:bottom w:val="nil"/>
              <w:right w:val="nil"/>
            </w:tcBorders>
          </w:tcPr>
          <w:p w14:paraId="6E80D8BB" w14:textId="77777777" w:rsidR="00D512C9" w:rsidRDefault="00000000" w:rsidP="00A83BA2">
            <w:pPr>
              <w:rPr>
                <w:sz w:val="18"/>
                <w:szCs w:val="18"/>
              </w:rPr>
            </w:pPr>
            <w:r>
              <w:rPr>
                <w:sz w:val="18"/>
                <w:szCs w:val="18"/>
              </w:rPr>
              <w:t>8</w:t>
            </w:r>
          </w:p>
        </w:tc>
        <w:tc>
          <w:tcPr>
            <w:tcW w:w="1120" w:type="dxa"/>
            <w:tcBorders>
              <w:top w:val="nil"/>
              <w:left w:val="nil"/>
              <w:bottom w:val="nil"/>
              <w:right w:val="nil"/>
            </w:tcBorders>
          </w:tcPr>
          <w:p w14:paraId="60076FBF"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1856EF4C"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5A26E237" w14:textId="77777777" w:rsidR="00D512C9" w:rsidRDefault="00000000" w:rsidP="00A83BA2">
            <w:pPr>
              <w:rPr>
                <w:sz w:val="18"/>
                <w:szCs w:val="18"/>
              </w:rPr>
            </w:pPr>
            <w:r>
              <w:rPr>
                <w:sz w:val="18"/>
                <w:szCs w:val="18"/>
              </w:rPr>
              <w:sym w:font="Symbol" w:char="F0D6"/>
            </w:r>
          </w:p>
        </w:tc>
      </w:tr>
      <w:tr w:rsidR="00D512C9" w14:paraId="6C445037" w14:textId="77777777" w:rsidTr="00A83BA2">
        <w:tc>
          <w:tcPr>
            <w:tcW w:w="1300" w:type="dxa"/>
            <w:tcBorders>
              <w:top w:val="nil"/>
              <w:left w:val="nil"/>
              <w:bottom w:val="nil"/>
              <w:right w:val="nil"/>
            </w:tcBorders>
          </w:tcPr>
          <w:p w14:paraId="32BD27A1" w14:textId="692568AA"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Hawai‘i","type":"article-journal","volume":"17"},"uris":["http://www.mendeley.com/documents/?uuid=cf9525ba-a247-4c95-a92b-f3cb9524b2fe"]}],"mendeley":{"formattedCitation":"[43]","manualFormatting":"Mironesco (2021)","plainTextFormattedCitation":"[43]","previouslyFormattedCitation":"[42]"},"properties":{"noteIndex":0},"schema":"https://github.com/citation-style-language/schema/raw/master/csl-citation.json"}</w:instrText>
            </w:r>
            <w:r>
              <w:rPr>
                <w:sz w:val="18"/>
                <w:szCs w:val="18"/>
              </w:rPr>
              <w:fldChar w:fldCharType="separate"/>
            </w:r>
            <w:r>
              <w:rPr>
                <w:noProof/>
                <w:sz w:val="18"/>
                <w:szCs w:val="18"/>
              </w:rPr>
              <w:t>Mironesco (2021)</w:t>
            </w:r>
            <w:r>
              <w:rPr>
                <w:sz w:val="18"/>
                <w:szCs w:val="18"/>
              </w:rPr>
              <w:fldChar w:fldCharType="end"/>
            </w:r>
          </w:p>
        </w:tc>
        <w:tc>
          <w:tcPr>
            <w:tcW w:w="1021" w:type="dxa"/>
            <w:tcBorders>
              <w:top w:val="nil"/>
              <w:left w:val="nil"/>
              <w:bottom w:val="nil"/>
              <w:right w:val="nil"/>
            </w:tcBorders>
          </w:tcPr>
          <w:p w14:paraId="1DA618BE" w14:textId="77777777" w:rsidR="00D512C9" w:rsidRDefault="00000000" w:rsidP="00A83BA2">
            <w:pPr>
              <w:rPr>
                <w:sz w:val="18"/>
                <w:szCs w:val="18"/>
              </w:rPr>
            </w:pPr>
            <w:r>
              <w:rPr>
                <w:sz w:val="18"/>
                <w:szCs w:val="18"/>
              </w:rPr>
              <w:t>USA</w:t>
            </w:r>
          </w:p>
        </w:tc>
        <w:tc>
          <w:tcPr>
            <w:tcW w:w="1354" w:type="dxa"/>
            <w:tcBorders>
              <w:top w:val="nil"/>
              <w:left w:val="nil"/>
              <w:bottom w:val="nil"/>
              <w:right w:val="nil"/>
            </w:tcBorders>
          </w:tcPr>
          <w:p w14:paraId="080FEEEB" w14:textId="77777777" w:rsidR="00D512C9" w:rsidRDefault="00000000" w:rsidP="00A83BA2">
            <w:pPr>
              <w:rPr>
                <w:sz w:val="18"/>
                <w:szCs w:val="18"/>
              </w:rPr>
            </w:pPr>
            <w:r>
              <w:rPr>
                <w:sz w:val="18"/>
                <w:szCs w:val="18"/>
              </w:rPr>
              <w:t>Qualitative</w:t>
            </w:r>
          </w:p>
        </w:tc>
        <w:tc>
          <w:tcPr>
            <w:tcW w:w="1326" w:type="dxa"/>
            <w:tcBorders>
              <w:top w:val="nil"/>
              <w:left w:val="nil"/>
              <w:bottom w:val="nil"/>
              <w:right w:val="nil"/>
            </w:tcBorders>
          </w:tcPr>
          <w:p w14:paraId="664D6232" w14:textId="77777777" w:rsidR="00D512C9" w:rsidRDefault="00000000" w:rsidP="00A83BA2">
            <w:pPr>
              <w:rPr>
                <w:sz w:val="18"/>
                <w:szCs w:val="18"/>
              </w:rPr>
            </w:pPr>
            <w:r>
              <w:rPr>
                <w:sz w:val="18"/>
                <w:szCs w:val="18"/>
              </w:rPr>
              <w:t>Interview</w:t>
            </w:r>
          </w:p>
          <w:p w14:paraId="41BCF42D" w14:textId="77777777" w:rsidR="00D512C9" w:rsidRDefault="00000000" w:rsidP="00A83BA2">
            <w:pPr>
              <w:rPr>
                <w:sz w:val="18"/>
                <w:szCs w:val="18"/>
              </w:rPr>
            </w:pPr>
            <w:r>
              <w:rPr>
                <w:sz w:val="18"/>
                <w:szCs w:val="18"/>
              </w:rPr>
              <w:t>Documen Analysis</w:t>
            </w:r>
          </w:p>
        </w:tc>
        <w:tc>
          <w:tcPr>
            <w:tcW w:w="872" w:type="dxa"/>
            <w:tcBorders>
              <w:top w:val="nil"/>
              <w:left w:val="nil"/>
              <w:bottom w:val="nil"/>
              <w:right w:val="nil"/>
            </w:tcBorders>
          </w:tcPr>
          <w:p w14:paraId="08F03E4A" w14:textId="77777777" w:rsidR="00D512C9" w:rsidRDefault="00000000" w:rsidP="00A83BA2">
            <w:pPr>
              <w:rPr>
                <w:sz w:val="18"/>
                <w:szCs w:val="18"/>
              </w:rPr>
            </w:pPr>
            <w:r>
              <w:rPr>
                <w:sz w:val="18"/>
                <w:szCs w:val="18"/>
              </w:rPr>
              <w:t>284</w:t>
            </w:r>
          </w:p>
        </w:tc>
        <w:tc>
          <w:tcPr>
            <w:tcW w:w="1120" w:type="dxa"/>
            <w:tcBorders>
              <w:top w:val="nil"/>
              <w:left w:val="nil"/>
              <w:bottom w:val="nil"/>
              <w:right w:val="nil"/>
            </w:tcBorders>
          </w:tcPr>
          <w:p w14:paraId="03924B7E" w14:textId="77777777" w:rsidR="00D512C9" w:rsidRDefault="00000000" w:rsidP="00A83BA2">
            <w:pPr>
              <w:rPr>
                <w:sz w:val="18"/>
                <w:szCs w:val="18"/>
              </w:rPr>
            </w:pPr>
            <w:r>
              <w:rPr>
                <w:sz w:val="18"/>
                <w:szCs w:val="18"/>
              </w:rPr>
              <w:sym w:font="Symbol" w:char="F0D6"/>
            </w:r>
          </w:p>
        </w:tc>
        <w:tc>
          <w:tcPr>
            <w:tcW w:w="1139" w:type="dxa"/>
            <w:tcBorders>
              <w:top w:val="nil"/>
              <w:left w:val="nil"/>
              <w:bottom w:val="nil"/>
              <w:right w:val="nil"/>
            </w:tcBorders>
          </w:tcPr>
          <w:p w14:paraId="1E66D381" w14:textId="77777777" w:rsidR="00D512C9" w:rsidRDefault="00000000" w:rsidP="00A83BA2">
            <w:pPr>
              <w:rPr>
                <w:sz w:val="18"/>
                <w:szCs w:val="18"/>
              </w:rPr>
            </w:pPr>
            <w:r>
              <w:rPr>
                <w:sz w:val="18"/>
                <w:szCs w:val="18"/>
              </w:rPr>
              <w:sym w:font="Symbol" w:char="F0D6"/>
            </w:r>
          </w:p>
        </w:tc>
        <w:tc>
          <w:tcPr>
            <w:tcW w:w="1218" w:type="dxa"/>
            <w:tcBorders>
              <w:top w:val="nil"/>
              <w:left w:val="nil"/>
              <w:bottom w:val="nil"/>
              <w:right w:val="nil"/>
            </w:tcBorders>
          </w:tcPr>
          <w:p w14:paraId="69CCAE36" w14:textId="77777777" w:rsidR="00D512C9" w:rsidRDefault="00000000" w:rsidP="00A83BA2">
            <w:pPr>
              <w:rPr>
                <w:sz w:val="18"/>
                <w:szCs w:val="18"/>
              </w:rPr>
            </w:pPr>
            <w:r>
              <w:rPr>
                <w:sz w:val="18"/>
                <w:szCs w:val="18"/>
              </w:rPr>
              <w:sym w:font="Symbol" w:char="F0D6"/>
            </w:r>
          </w:p>
        </w:tc>
      </w:tr>
      <w:tr w:rsidR="00D512C9" w14:paraId="41CF294B" w14:textId="77777777" w:rsidTr="00A83BA2">
        <w:tc>
          <w:tcPr>
            <w:tcW w:w="1300" w:type="dxa"/>
            <w:tcBorders>
              <w:top w:val="nil"/>
              <w:left w:val="nil"/>
              <w:bottom w:val="single" w:sz="4" w:space="0" w:color="auto"/>
              <w:right w:val="nil"/>
            </w:tcBorders>
          </w:tcPr>
          <w:p w14:paraId="13C63ED3" w14:textId="33705DA6" w:rsidR="00D512C9" w:rsidRDefault="00000000" w:rsidP="00A83BA2">
            <w:pPr>
              <w:rPr>
                <w:sz w:val="18"/>
                <w:szCs w:val="18"/>
              </w:rPr>
            </w:pPr>
            <w:r>
              <w:rPr>
                <w:sz w:val="18"/>
                <w:szCs w:val="18"/>
              </w:rPr>
              <w:fldChar w:fldCharType="begin" w:fldLock="1"/>
            </w:r>
            <w:r w:rsidR="00A83BA2">
              <w:rPr>
                <w:sz w:val="18"/>
                <w:szCs w:val="18"/>
              </w:rPr>
              <w:instrText>ADDIN CSL_CITATION {"citationItems":[{"id":"ITEM-1","itemData":{"DOI":"10.1108/SEJ-11-2020-0101","ISSN":"17508533","abstract":"Purpose: Social innovation education aims to equip students with the skills and mindsets to pursue sustainable and just solutions to complex challenges, yet many programs fail to address the power dynamics underlying unjust social structures. This paper aims to examine a social innovation course that integrates equity, diversity and inclusion principles through critical service-learning. Design/methodology/approach: Researchers conducted semi-structured interviews of 25 students and 5 key informants in a qualitative, single case design to understand multiple perspectives on significant factors in transformative learning. Document review and auto-ethnographic insights provide additional case background. Findings: Students identified the service experience as unique and high impact. Significant factors included the atypical service structure, the EDI framework, and the partner organization as an exemplar in the field. Students displayed a spectrum of learning, from recall and comprehension to critical evaluation, new worldviews, and behavior change. Research limitations/implications: The findings of this qualitative study pertain to one partnership but are generalizable to theories. These findings are plausibly transferable to other experiential social innovation courses embedded in elite, private, predominately white research universities. Originality/value: This empirical case examines a unique pedagogical and curricular innovation. By seeking to understand factors and outcomes of experiential learning, this study contributes to the literature on social innovation education and critical service-learning. The analysis produced novel insights for faculty and institutions aiming to integrate equity, diversity, and inclusion goals into social innovation programs.","author":[{"dropping-particle":"","family":"Otten","given":"Rebecca","non-dropping-particle":"","parse-names":false,"suffix":""},{"dropping-particle":"","family":"Faughnan","given":"Máille","non-dropping-particle":"","parse-names":false,"suffix":""},{"dropping-particle":"","family":"Flattley","given":"Megan","non-dropping-particle":"","parse-names":false,"suffix":""},{"dropping-particle":"","family":"Fleurinor","given":"Samantha","non-dropping-particle":"","parse-names":false,"suffix":""}],"container-title":"Social Enterprise Journal","id":"ITEM-1","issue":"1","issued":{"date-parts":[["2022"]]},"page":"182-200","title":"Integrating equity, diversity, and inclusion into social innovation education: a case study of critical service-learning","type":"article-journal","volume":"18"},"uris":["http://www.mendeley.com/documents/?uuid=4c914db3-9c0b-4b63-afab-8cae4e86efc4"]}],"mendeley":{"formattedCitation":"[57]","manualFormatting":"Otten, Faughnan, Flattley, &amp; Fleurinor (2022)","plainTextFormattedCitation":"[57]","previouslyFormattedCitation":"[56]"},"properties":{"noteIndex":0},"schema":"https://github.com/citation-style-language/schema/raw/master/csl-citation.json"}</w:instrText>
            </w:r>
            <w:r>
              <w:rPr>
                <w:sz w:val="18"/>
                <w:szCs w:val="18"/>
              </w:rPr>
              <w:fldChar w:fldCharType="separate"/>
            </w:r>
            <w:r>
              <w:rPr>
                <w:noProof/>
                <w:sz w:val="18"/>
                <w:szCs w:val="18"/>
              </w:rPr>
              <w:t>Otten, Faughnan, Flattley, &amp; Fleurinor (2022)</w:t>
            </w:r>
            <w:r>
              <w:rPr>
                <w:sz w:val="18"/>
                <w:szCs w:val="18"/>
              </w:rPr>
              <w:fldChar w:fldCharType="end"/>
            </w:r>
          </w:p>
        </w:tc>
        <w:tc>
          <w:tcPr>
            <w:tcW w:w="1021" w:type="dxa"/>
            <w:tcBorders>
              <w:top w:val="nil"/>
              <w:left w:val="nil"/>
              <w:bottom w:val="single" w:sz="4" w:space="0" w:color="auto"/>
              <w:right w:val="nil"/>
            </w:tcBorders>
          </w:tcPr>
          <w:p w14:paraId="3764ED69" w14:textId="77777777" w:rsidR="00D512C9" w:rsidRDefault="00000000" w:rsidP="00A83BA2">
            <w:pPr>
              <w:rPr>
                <w:sz w:val="18"/>
                <w:szCs w:val="18"/>
              </w:rPr>
            </w:pPr>
            <w:r>
              <w:rPr>
                <w:sz w:val="18"/>
                <w:szCs w:val="18"/>
              </w:rPr>
              <w:t>USA</w:t>
            </w:r>
          </w:p>
        </w:tc>
        <w:tc>
          <w:tcPr>
            <w:tcW w:w="1354" w:type="dxa"/>
            <w:tcBorders>
              <w:top w:val="nil"/>
              <w:left w:val="nil"/>
              <w:bottom w:val="single" w:sz="4" w:space="0" w:color="auto"/>
              <w:right w:val="nil"/>
            </w:tcBorders>
          </w:tcPr>
          <w:p w14:paraId="35F496EF" w14:textId="77777777" w:rsidR="00D512C9" w:rsidRDefault="00000000" w:rsidP="00A83BA2">
            <w:pPr>
              <w:rPr>
                <w:sz w:val="18"/>
                <w:szCs w:val="18"/>
              </w:rPr>
            </w:pPr>
            <w:r>
              <w:rPr>
                <w:sz w:val="18"/>
                <w:szCs w:val="18"/>
              </w:rPr>
              <w:t>Qualitative</w:t>
            </w:r>
          </w:p>
        </w:tc>
        <w:tc>
          <w:tcPr>
            <w:tcW w:w="1326" w:type="dxa"/>
            <w:tcBorders>
              <w:top w:val="nil"/>
              <w:left w:val="nil"/>
              <w:bottom w:val="single" w:sz="4" w:space="0" w:color="auto"/>
              <w:right w:val="nil"/>
            </w:tcBorders>
          </w:tcPr>
          <w:p w14:paraId="034F14BD" w14:textId="77777777" w:rsidR="00D512C9" w:rsidRDefault="00000000" w:rsidP="00A83BA2">
            <w:pPr>
              <w:rPr>
                <w:sz w:val="18"/>
                <w:szCs w:val="18"/>
              </w:rPr>
            </w:pPr>
            <w:r>
              <w:rPr>
                <w:sz w:val="18"/>
                <w:szCs w:val="18"/>
              </w:rPr>
              <w:t>Interview</w:t>
            </w:r>
          </w:p>
          <w:p w14:paraId="0BDB35D5" w14:textId="77777777" w:rsidR="00D512C9" w:rsidRDefault="00000000" w:rsidP="00A83BA2">
            <w:pPr>
              <w:rPr>
                <w:sz w:val="18"/>
                <w:szCs w:val="18"/>
              </w:rPr>
            </w:pPr>
            <w:r>
              <w:rPr>
                <w:sz w:val="18"/>
                <w:szCs w:val="18"/>
              </w:rPr>
              <w:t>Observation</w:t>
            </w:r>
          </w:p>
          <w:p w14:paraId="73ACF56F" w14:textId="77777777" w:rsidR="00D512C9" w:rsidRDefault="00000000" w:rsidP="00A83BA2">
            <w:pPr>
              <w:rPr>
                <w:sz w:val="18"/>
                <w:szCs w:val="18"/>
              </w:rPr>
            </w:pPr>
            <w:r>
              <w:rPr>
                <w:sz w:val="18"/>
                <w:szCs w:val="18"/>
              </w:rPr>
              <w:t>Document Analysis</w:t>
            </w:r>
          </w:p>
        </w:tc>
        <w:tc>
          <w:tcPr>
            <w:tcW w:w="872" w:type="dxa"/>
            <w:tcBorders>
              <w:top w:val="nil"/>
              <w:left w:val="nil"/>
              <w:bottom w:val="single" w:sz="4" w:space="0" w:color="auto"/>
              <w:right w:val="nil"/>
            </w:tcBorders>
          </w:tcPr>
          <w:p w14:paraId="4D5097FA" w14:textId="77777777" w:rsidR="00D512C9" w:rsidRDefault="00000000" w:rsidP="00A83BA2">
            <w:pPr>
              <w:rPr>
                <w:sz w:val="18"/>
                <w:szCs w:val="18"/>
              </w:rPr>
            </w:pPr>
            <w:r>
              <w:rPr>
                <w:sz w:val="18"/>
                <w:szCs w:val="18"/>
              </w:rPr>
              <w:t>30</w:t>
            </w:r>
          </w:p>
        </w:tc>
        <w:tc>
          <w:tcPr>
            <w:tcW w:w="1120" w:type="dxa"/>
            <w:tcBorders>
              <w:top w:val="nil"/>
              <w:left w:val="nil"/>
              <w:bottom w:val="single" w:sz="4" w:space="0" w:color="auto"/>
              <w:right w:val="nil"/>
            </w:tcBorders>
          </w:tcPr>
          <w:p w14:paraId="27E33BB2" w14:textId="77777777" w:rsidR="00D512C9" w:rsidRDefault="00000000" w:rsidP="00A83BA2">
            <w:pPr>
              <w:rPr>
                <w:sz w:val="18"/>
                <w:szCs w:val="18"/>
              </w:rPr>
            </w:pPr>
            <w:r>
              <w:rPr>
                <w:sz w:val="18"/>
                <w:szCs w:val="18"/>
              </w:rPr>
              <w:sym w:font="Symbol" w:char="F0D6"/>
            </w:r>
          </w:p>
        </w:tc>
        <w:tc>
          <w:tcPr>
            <w:tcW w:w="1139" w:type="dxa"/>
            <w:tcBorders>
              <w:top w:val="nil"/>
              <w:left w:val="nil"/>
              <w:bottom w:val="single" w:sz="4" w:space="0" w:color="auto"/>
              <w:right w:val="nil"/>
            </w:tcBorders>
          </w:tcPr>
          <w:p w14:paraId="5375E864" w14:textId="77777777" w:rsidR="00D512C9" w:rsidRDefault="00000000" w:rsidP="00A83BA2">
            <w:pPr>
              <w:rPr>
                <w:sz w:val="18"/>
                <w:szCs w:val="18"/>
              </w:rPr>
            </w:pPr>
            <w:r>
              <w:rPr>
                <w:sz w:val="18"/>
                <w:szCs w:val="18"/>
              </w:rPr>
              <w:sym w:font="Symbol" w:char="F0D6"/>
            </w:r>
          </w:p>
        </w:tc>
        <w:tc>
          <w:tcPr>
            <w:tcW w:w="1218" w:type="dxa"/>
            <w:tcBorders>
              <w:top w:val="nil"/>
              <w:left w:val="nil"/>
              <w:bottom w:val="single" w:sz="4" w:space="0" w:color="auto"/>
              <w:right w:val="nil"/>
            </w:tcBorders>
          </w:tcPr>
          <w:p w14:paraId="6D611E2A" w14:textId="77777777" w:rsidR="00D512C9" w:rsidRDefault="00000000" w:rsidP="00A83BA2">
            <w:pPr>
              <w:rPr>
                <w:sz w:val="18"/>
                <w:szCs w:val="18"/>
              </w:rPr>
            </w:pPr>
            <w:r>
              <w:rPr>
                <w:sz w:val="18"/>
                <w:szCs w:val="18"/>
              </w:rPr>
              <w:sym w:font="Symbol" w:char="F0D6"/>
            </w:r>
          </w:p>
        </w:tc>
      </w:tr>
    </w:tbl>
    <w:p w14:paraId="436FFBC9" w14:textId="77777777" w:rsidR="00D512C9" w:rsidRDefault="00000000">
      <w:pPr>
        <w:jc w:val="center"/>
        <w:rPr>
          <w:b/>
          <w:bCs/>
        </w:rPr>
      </w:pPr>
      <w:r>
        <w:rPr>
          <w:b/>
          <w:bCs/>
        </w:rPr>
        <w:t xml:space="preserve">Table 2. </w:t>
      </w:r>
      <w:r>
        <w:t>Listed of Studies Characteristics</w:t>
      </w:r>
    </w:p>
    <w:p w14:paraId="3A1B2A2F" w14:textId="77777777" w:rsidR="00D512C9" w:rsidRDefault="00D512C9">
      <w:pPr>
        <w:ind w:firstLine="720"/>
        <w:jc w:val="both"/>
        <w:rPr>
          <w:lang w:val="id-ID"/>
        </w:rPr>
      </w:pPr>
    </w:p>
    <w:p w14:paraId="653F1738" w14:textId="38280032" w:rsidR="00D512C9" w:rsidRPr="00F3067C" w:rsidRDefault="00000000">
      <w:pPr>
        <w:jc w:val="both"/>
        <w:rPr>
          <w:b/>
          <w:bCs/>
        </w:rPr>
      </w:pPr>
      <w:r>
        <w:rPr>
          <w:b/>
          <w:bCs/>
        </w:rPr>
        <w:t>3.1 RQ 1: Service learning on character education curriculum in higher education institution</w:t>
      </w:r>
    </w:p>
    <w:p w14:paraId="406A992F" w14:textId="2E665651" w:rsidR="00D512C9" w:rsidRDefault="00000000">
      <w:pPr>
        <w:jc w:val="both"/>
      </w:pPr>
      <w:r>
        <w:tab/>
        <w:t>Character education should be incorporated into the experiential learning model, according to nine (9) research</w:t>
      </w:r>
      <w:r w:rsidR="00B9001C">
        <w:t xml:space="preserve"> studies</w:t>
      </w:r>
      <w:r>
        <w:t xml:space="preserve">.  </w:t>
      </w:r>
      <w:r>
        <w:fldChar w:fldCharType="begin" w:fldLock="1"/>
      </w:r>
      <w:r w:rsidR="00A83BA2">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Hawai‘i","type":"article-journal","volume":"17"},"uris":["http://www.mendeley.com/documents/?uuid=cf9525ba-a247-4c95-a92b-f3cb9524b2fe"]}],"mendeley":{"formattedCitation":"[43]","manualFormatting":"Mironesco (2021)","plainTextFormattedCitation":"[43]","previouslyFormattedCitation":"[42]"},"properties":{"noteIndex":0},"schema":"https://github.com/citation-style-language/schema/raw/master/csl-citation.json"}</w:instrText>
      </w:r>
      <w:r>
        <w:fldChar w:fldCharType="separate"/>
      </w:r>
      <w:r>
        <w:rPr>
          <w:noProof/>
        </w:rPr>
        <w:t>Mironesco (2021)</w:t>
      </w:r>
      <w:r>
        <w:fldChar w:fldCharType="end"/>
      </w:r>
      <w:r>
        <w:rPr>
          <w:sz w:val="18"/>
          <w:szCs w:val="18"/>
        </w:rPr>
        <w:t xml:space="preserve"> </w:t>
      </w:r>
      <w:r>
        <w:t xml:space="preserve">revealed that many American lecturers involved in their study assumed that morality should not be taught as an independent subject but integrated within the context of experiential learning subjects, </w:t>
      </w:r>
      <w:r>
        <w:fldChar w:fldCharType="begin" w:fldLock="1"/>
      </w:r>
      <w:r w:rsidR="00A83BA2">
        <w:instrText>ADDIN CSL_CITATION {"citationItems":[{"id":"ITEM-1","itemData":{"DOI":"10.3389/fpsyg.2021.617300","ISSN":"16641078","abstract":"The long-standing vision of universities as the “alma mater” of students and graduates is a demonstration of its role as sustaining the person, the expert/professional, and the citizen. This role has persisted in the face of rising global challenges such as the emergence of new learning spaces, the growing diversity of publics, the call for productivity and performativity, and the hope for a significant engagement with the community and the public good. These sometimes conflicting tendencies have also stimulated higher education institutions to further pedagogical strategies that articulate in novel ways the classical elements of learning: action/experience and reflection/theory. In this context, service learning received a new impetus, particularly in the post-Bologna European Higher Education Area, as universities were looking for ways in which to articulate the social dimension of HEI and their “third mission” as institutions not only committed to addressing and solving societal problems, but also committed to fostering public-minded alumni through powerful experiences of engagement for both the students and the community. This paper is based on the experience of Erasmus+project ESSA, a service earning based project focused on University social responsibility (USR). ESSA engaged four groups of students from three European universities (Edinburgh, Porto, and Kaunas) in conducting a 1-week on-site USR audit based on an ecologic and situated concept of social responsibility. We will consider the perceived impact of ESSA on 44 students through a thematic analysis of focus group discussions and student self-assessment reports produced during and after their participation in the USR audit.","author":[{"dropping-particle":"","family":"Coelho","given":"Márcia","non-dropping-particle":"","parse-names":false,"suffix":""},{"dropping-particle":"","family":"Menezes","given":"Isabel","non-dropping-particle":"","parse-names":false,"suffix":""}],"container-title":"Frontiers in Psychology","id":"ITEM-1","issue":"February","issued":{"date-parts":[["2021"]]},"page":"1-8","title":"University Social Responsibility, Service Learning, and Students' Personal, Professional, and Civic Education","type":"article-journal","volume":"12"},"uris":["http://www.mendeley.com/documents/?uuid=df98d964-f3f5-47c9-a700-a629e3d8ee02"]}],"mendeley":{"formattedCitation":"[54]","manualFormatting":"Coelho &amp; Menezes (2021)","plainTextFormattedCitation":"[54]","previouslyFormattedCitation":"[53]"},"properties":{"noteIndex":0},"schema":"https://github.com/citation-style-language/schema/raw/master/csl-citation.json"}</w:instrText>
      </w:r>
      <w:r>
        <w:fldChar w:fldCharType="separate"/>
      </w:r>
      <w:r>
        <w:rPr>
          <w:noProof/>
        </w:rPr>
        <w:t>Coelho &amp; Menezes (2021)</w:t>
      </w:r>
      <w:r>
        <w:fldChar w:fldCharType="end"/>
      </w:r>
      <w:r>
        <w:rPr>
          <w:sz w:val="18"/>
          <w:szCs w:val="18"/>
        </w:rPr>
        <w:t xml:space="preserve"> </w:t>
      </w:r>
      <w:r>
        <w:t xml:space="preserve">study revealed that the majority of lecturers in their subjects who teach experiential learning highlighted the importance of moral education through formal education. However, the research conducted by </w:t>
      </w:r>
      <w:r>
        <w:fldChar w:fldCharType="begin" w:fldLock="1"/>
      </w:r>
      <w:r w:rsidR="00A83BA2">
        <w:instrText>ADDIN CSL_CITATION {"citationItems":[{"id":"ITEM-1","itemData":{"DOI":"10.3389/fpsyg.2021.617300","ISSN":"16641078","abstract":"The long-standing vision of universities as the “alma mater” of students and graduates is a demonstration of its role as sustaining the person, the expert/professional, and the citizen. This role has persisted in the face of rising global challenges such as the emergence of new learning spaces, the growing diversity of publics, the call for productivity and performativity, and the hope for a significant engagement with the community and the public good. These sometimes conflicting tendencies have also stimulated higher education institutions to further pedagogical strategies that articulate in novel ways the classical elements of learning: action/experience and reflection/theory. In this context, service learning received a new impetus, particularly in the post-Bologna European Higher Education Area, as universities were looking for ways in which to articulate the social dimension of HEI and their “third mission” as institutions not only committed to addressing and solving societal problems, but also committed to fostering public-minded alumni through powerful experiences of engagement for both the students and the community. This paper is based on the experience of Erasmus+project ESSA, a service earning based project focused on University social responsibility (USR). ESSA engaged four groups of students from three European universities (Edinburgh, Porto, and Kaunas) in conducting a 1-week on-site USR audit based on an ecologic and situated concept of social responsibility. We will consider the perceived impact of ESSA on 44 students through a thematic analysis of focus group discussions and student self-assessment reports produced during and after their participation in the USR audit.","author":[{"dropping-particle":"","family":"Coelho","given":"Márcia","non-dropping-particle":"","parse-names":false,"suffix":""},{"dropping-particle":"","family":"Menezes","given":"Isabel","non-dropping-particle":"","parse-names":false,"suffix":""}],"container-title":"Frontiers in Psychology","id":"ITEM-1","issue":"February","issued":{"date-parts":[["2021"]]},"page":"1-8","title":"University Social Responsibility, Service Learning, and Students' Personal, Professional, and Civic Education","type":"article-journal","volume":"12"},"uris":["http://www.mendeley.com/documents/?uuid=df98d964-f3f5-47c9-a700-a629e3d8ee02"]}],"mendeley":{"formattedCitation":"[54]","manualFormatting":"Coelho &amp; Menezes (2021)","plainTextFormattedCitation":"[54]","previouslyFormattedCitation":"[53]"},"properties":{"noteIndex":0},"schema":"https://github.com/citation-style-language/schema/raw/master/csl-citation.json"}</w:instrText>
      </w:r>
      <w:r>
        <w:fldChar w:fldCharType="separate"/>
      </w:r>
      <w:r>
        <w:rPr>
          <w:noProof/>
        </w:rPr>
        <w:t>Coelho &amp; Menezes (2021)</w:t>
      </w:r>
      <w:r>
        <w:fldChar w:fldCharType="end"/>
      </w:r>
      <w:r>
        <w:t xml:space="preserve"> with fourthy four lecturers and students in HEI found that most participants thought character education was better included in service learning or other experiential learning. This finding is reinforced by </w:t>
      </w:r>
      <w:r>
        <w:rPr>
          <w:sz w:val="18"/>
          <w:szCs w:val="18"/>
        </w:rPr>
        <w:fldChar w:fldCharType="begin" w:fldLock="1"/>
      </w:r>
      <w:r w:rsidR="00A83BA2">
        <w:rPr>
          <w:sz w:val="18"/>
          <w:szCs w:val="18"/>
        </w:rPr>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Hawai‘i","type":"article-journal","volume":"17"},"uris":["http://www.mendeley.com/documents/?uuid=cf9525ba-a247-4c95-a92b-f3cb9524b2fe"]}],"mendeley":{"formattedCitation":"[43]","manualFormatting":"Mironesco (2021)","plainTextFormattedCitation":"[43]","previouslyFormattedCitation":"[42]"},"properties":{"noteIndex":0},"schema":"https://github.com/citation-style-language/schema/raw/master/csl-citation.json"}</w:instrText>
      </w:r>
      <w:r>
        <w:rPr>
          <w:sz w:val="18"/>
          <w:szCs w:val="18"/>
        </w:rPr>
        <w:fldChar w:fldCharType="separate"/>
      </w:r>
      <w:r>
        <w:rPr>
          <w:noProof/>
          <w:sz w:val="18"/>
          <w:szCs w:val="18"/>
        </w:rPr>
        <w:t>M</w:t>
      </w:r>
      <w:r>
        <w:rPr>
          <w:noProof/>
        </w:rPr>
        <w:t>ironesco (2021)</w:t>
      </w:r>
      <w:r>
        <w:rPr>
          <w:sz w:val="18"/>
          <w:szCs w:val="18"/>
        </w:rPr>
        <w:fldChar w:fldCharType="end"/>
      </w:r>
      <w:r>
        <w:rPr>
          <w:sz w:val="18"/>
          <w:szCs w:val="18"/>
        </w:rPr>
        <w:t xml:space="preserve"> </w:t>
      </w:r>
      <w:r>
        <w:t xml:space="preserve">study, which found that lecturers for service learning thought moral education could be incorporated into this field. They thought service learning was an excellent learning opportunity for interaction and collaboration not only with peer but also with society. </w:t>
      </w:r>
    </w:p>
    <w:p w14:paraId="548371BF" w14:textId="64410CF6" w:rsidR="00D512C9" w:rsidRDefault="00000000">
      <w:pPr>
        <w:jc w:val="both"/>
      </w:pPr>
      <w:r>
        <w:tab/>
        <w:t xml:space="preserve">The value character of responsibility, helping each other, inclusion, and respect are required to live together in future society. Another study by </w:t>
      </w:r>
      <w:r>
        <w:fldChar w:fldCharType="begin" w:fldLock="1"/>
      </w:r>
      <w:r w:rsidR="00A83BA2">
        <w:instrText>ADDIN CSL_CITATION {"citationItems":[{"id":"ITEM-1","itemData":{"DOI":"10.1504/IJIPM.2022.120994","ISSN":"14789655","abstract":"The continued advance of our societies will depend on how universities educate their students from this point on. Universities have the responsibility to train competent professionals and citizens. Some innovative, active and participatory methodologies, such as service learning, can afford opportunities in this context. The type of training prevailing up to now, centred on experts with no ties to real-life practice, has lost its validity, and needs to be complemented by a more holistic and respectful view of the world. This article analyses an experience of service learning in which students were invited to educate themselves as citizen professionals through the practical application, in specific social organisations, of their learning on a theoretical module titled language learning and reading-writing. The results showed the learning of multiple lessons and competences going beyond those learned in the traditional way on the module; for example, the opportunity to educate oneself in competences in an integrated way.","author":[{"dropping-particle":"","family":"Martín","given":"Mariona Graell","non-dropping-particle":"","parse-names":false,"suffix":""}],"container-title":"International Journal of Intellectual Property Management","id":"ITEM-1","issue":"1","issued":{"date-parts":[["2022"]]},"page":"148-163","title":"University professional and citizenship education through service learning","type":"article-journal","volume":"12"},"uris":["http://www.mendeley.com/documents/?uuid=0783f30b-72cb-481f-a847-929ac7679095"]}],"mendeley":{"formattedCitation":"[56]","manualFormatting":"Martín (2022)","plainTextFormattedCitation":"[56]","previouslyFormattedCitation":"[55]"},"properties":{"noteIndex":0},"schema":"https://github.com/citation-style-language/schema/raw/master/csl-citation.json"}</w:instrText>
      </w:r>
      <w:r>
        <w:fldChar w:fldCharType="separate"/>
      </w:r>
      <w:r>
        <w:rPr>
          <w:noProof/>
        </w:rPr>
        <w:t>Martín (2022)</w:t>
      </w:r>
      <w:r>
        <w:fldChar w:fldCharType="end"/>
      </w:r>
      <w:r>
        <w:rPr>
          <w:sz w:val="18"/>
          <w:szCs w:val="18"/>
        </w:rPr>
        <w:t xml:space="preserve"> </w:t>
      </w:r>
      <w:r>
        <w:t>emphasized the importance of service learning as the best strategy for incorporating character education into the curriculum. However,</w:t>
      </w:r>
      <w:r>
        <w:rPr>
          <w:sz w:val="18"/>
          <w:szCs w:val="18"/>
        </w:rPr>
        <w:t xml:space="preserve"> </w:t>
      </w:r>
      <w:r w:rsidR="004C31D1">
        <w:t>C</w:t>
      </w:r>
      <w:r w:rsidR="004C31D1">
        <w:rPr>
          <w:noProof/>
        </w:rPr>
        <w:t>oelho &amp; Menezes</w:t>
      </w:r>
      <w:r>
        <w:t xml:space="preserve">found </w:t>
      </w:r>
      <w:r>
        <w:lastRenderedPageBreak/>
        <w:t>that more Portugal lecturers thought that character was best taught through experience, indicating that character should be explicitly taught as a standalone subject. This finding was supported by lecturers' perspectives on character education from Portugal and the United Kingdom. According to these two (2) studies, character education is a curriculum embedded in society rather than being taught separately or integrated into other subjects. Reflecting on their conduct and attitudes toward social issues might help students develop their character.</w:t>
      </w:r>
    </w:p>
    <w:p w14:paraId="51AF85C7" w14:textId="77777777" w:rsidR="00D512C9" w:rsidRDefault="00D512C9">
      <w:pPr>
        <w:jc w:val="both"/>
      </w:pPr>
    </w:p>
    <w:p w14:paraId="405D4712" w14:textId="7C37BC4B" w:rsidR="00D512C9" w:rsidRDefault="00000000">
      <w:pPr>
        <w:jc w:val="both"/>
        <w:rPr>
          <w:b/>
          <w:bCs/>
        </w:rPr>
      </w:pPr>
      <w:r>
        <w:rPr>
          <w:b/>
          <w:bCs/>
        </w:rPr>
        <w:t>3.2 RQ 2: Developing service learning values in higher education is of the utmost significance.</w:t>
      </w:r>
    </w:p>
    <w:p w14:paraId="557C4984" w14:textId="4D0435DC" w:rsidR="00D512C9" w:rsidRDefault="00000000">
      <w:pPr>
        <w:jc w:val="both"/>
      </w:pPr>
      <w:r>
        <w:rPr>
          <w:b/>
          <w:bCs/>
        </w:rPr>
        <w:tab/>
      </w:r>
      <w:r>
        <w:t xml:space="preserve">According to the nine studies, service learning supports the values emphasized in higher education. According to this review, it is essential to foster in higher education students the values of responsibility and compassion developed through service learning programs (8 </w:t>
      </w:r>
      <w:r w:rsidR="00B9001C">
        <w:t xml:space="preserve">research </w:t>
      </w:r>
      <w:r>
        <w:t xml:space="preserve">studies). While </w:t>
      </w:r>
      <w:r>
        <w:fldChar w:fldCharType="begin" w:fldLock="1"/>
      </w:r>
      <w:r w:rsidR="00A83BA2">
        <w:instrText>ADDIN CSL_CITATION {"citationItems":[{"id":"ITEM-1","itemData":{"DOI":"10.1080/10911359.2017.1418697","ISSN":"15403556","abstract":"The values of a social justice pedagogy in teacher education are assumed to be firmly established in South African higher education. This article discusses how serviced learning (SL) can provide practical experience of caring and serve the promotion of the ideals of social justice in two initial teacher education programmes. However, an analysis of data in this case study shows that, although SL practice has served as a platform for social justice and for care as two basic educational values, participants were not yet able to verbalize and theorize these values. They were also not able to embed these values in their reflection about service as an inherent component of education. With data from different role players in a number of SL projects, we show that the students’ discourse of what it means to be a caring teacher in a just society has not yet been developed despite the successful practical experience. It was found that, although the students had been building a practice ‘platform’ for service, they had not yet been able to articulate the conceptual intersect of care and social justice clearly. With this epistemological notion in mind, two main themes from the data analysis are discussed: 1) How SL shifted student learning from ideas ‘about’ service to implemented service, and 2) how the practical experience promoted reciprocity in inter-institutional and inter-generational communities of practice.","author":[{"dropping-particle":"","family":"Petersen","given":"Nadine","non-dropping-particle":"","parse-names":false,"suffix":""},{"dropping-particle":"","family":"Henning","given":"Elizabeth","non-dropping-particle":"","parse-names":false,"suffix":""}],"container-title":"Journal of Human Behavior in the Social Environment","id":"ITEM-1","issue":"4","issued":{"date-parts":[["2018"]]},"page":"436-448","publisher":"Routledge","title":"Service learning and the practice of social justice and care","type":"article-journal","volume":"28"},"uris":["http://www.mendeley.com/documents/?uuid=62e02399-c637-43cd-b4e2-647eccece6a7"]}],"mendeley":{"formattedCitation":"[50]","manualFormatting":"Petersen &amp; Henning, (2018)","plainTextFormattedCitation":"[50]","previouslyFormattedCitation":"[49]"},"properties":{"noteIndex":0},"schema":"https://github.com/citation-style-language/schema/raw/master/csl-citation.json"}</w:instrText>
      </w:r>
      <w:r>
        <w:fldChar w:fldCharType="separate"/>
      </w:r>
      <w:r>
        <w:rPr>
          <w:noProof/>
        </w:rPr>
        <w:t>Petersen &amp; Henning, (2018)</w:t>
      </w:r>
      <w:r>
        <w:fldChar w:fldCharType="end"/>
      </w:r>
      <w:r>
        <w:t xml:space="preserve"> noticed that the character values instilled in service learning are about helping students learn universal character values like responsibility and responsibility. Meanwhile </w:t>
      </w:r>
      <w:r>
        <w:fldChar w:fldCharType="begin" w:fldLock="1"/>
      </w:r>
      <w:r w:rsidR="00A83BA2">
        <w:instrText>ADDIN CSL_CITATION {"citationItems":[{"id":"ITEM-1","itemData":{"DOI":"10.1080/23752696.2020.1788969","ISSN":"23752696","abstract":"Universities are criticised for overemphasising instrumental values. Instrumental values are important but universities risks undermining cultivation of humanity, critical consciousness and civic agency. Service-learning (SL) is practice that moves teaching and learning beyond the focus on technical skills and instrumental outcomes. Nonetheless, little is known about this role of SL in African and particularly South Africa context. Using a capability approach (CA) as developed by Amartya Sen and Martha Nussbaum, the article explores the contribution of SL in fostering students’ capabilities for citizenship, conscientization and civic agency. The findings indicate that through SL processes and activities, students develop citizenship capabilities of affiliation and narrative imagination, informed vision, social and collective struggle, and local citizenship but often not in the way the university intended. The paper contributes to the understanding of how SL can expand the conception of teaching and learning and fosters critical social values in the global South context.","author":[{"dropping-particle":"","family":"Mtawa","given":"Ntimi N.","non-dropping-particle":"","parse-names":false,"suffix":""},{"dropping-particle":"","family":"Nkhoma","given":"Nelson Masanche","non-dropping-particle":"","parse-names":false,"suffix":""}],"container-title":"Higher Education Pedagogies","id":"ITEM-1","issue":"1","issued":{"date-parts":[["2020"]]},"page":"110-131","title":"Service-learning as a higher education pedagogy for advancing citizenship, conscientization and civic agency: a capability informed view","type":"article-journal","volume":"5"},"uris":["http://www.mendeley.com/documents/?uuid=a8e9a2f8-2f2b-4200-ba38-2d3874a8a9aa"]}],"mendeley":{"formattedCitation":"[51]","manualFormatting":"Mtawa &amp; Nkhoma  (2020)","plainTextFormattedCitation":"[51]","previouslyFormattedCitation":"[50]"},"properties":{"noteIndex":0},"schema":"https://github.com/citation-style-language/schema/raw/master/csl-citation.json"}</w:instrText>
      </w:r>
      <w:r>
        <w:fldChar w:fldCharType="separate"/>
      </w:r>
      <w:r>
        <w:rPr>
          <w:noProof/>
        </w:rPr>
        <w:t>Mtawa &amp; Nkhoma  (2020)</w:t>
      </w:r>
      <w:r>
        <w:fldChar w:fldCharType="end"/>
      </w:r>
      <w:r>
        <w:t xml:space="preserve">, found that a sense of responsibility and compassion are values that are often emphasized in service learning to show students with the intention that students then implement these two values in their involvement in community life. </w:t>
      </w:r>
      <w:r>
        <w:fldChar w:fldCharType="begin" w:fldLock="1"/>
      </w:r>
      <w:r w:rsidR="00A83BA2">
        <w:instrText>ADDIN CSL_CITATION {"citationItems":[{"id":"ITEM-1","itemData":{"DOI":"10.1007/s12564-023-09833-5","ISBN":"0123456789","ISSN":"1876407X","abstract":"Service-learning has gained popularity as a new effective pedagogical approach in higher education across Asian countries in recent years. Yet, there are relatively few qualitative studies on students’ service-learning experiences in the unique educational context of each Asian country. This study explored critical experiences in service-learning programs that promote undergraduate students’ learning and examined how students incorporate their learning into other learning contexts by conducting in-depth interviews with students who actively engaged in extracurricular service-learning programs at a Korean university. The qualitative findings of this study demonstrated that students’ learning process and reflection were promoted by seven critical experiences: (a) understanding and providing benefits that recipients really need, (b) designing and planning a project by themselves, (c) solving a real-world problem, (d) collaborating with diverse people, (e) undertaking a specific role of responsibility, (f) recognizing and managing uncomfortable feelings, and (g) reflecting on their interest and abilities. Additionally, this study revealed that students had expanded their learning and reflection of their service-learning experiences into multidimensional learning contexts by (a) connecting with formal academic courses and (b) engaging in new on- and off-campus activities. This study contributes to broadening the global knowledge base of the service-learning field and it furthermore provides practical implications for policymakers and educators in higher education to design and improve service-learning programs.","author":[{"dropping-particle":"","family":"Choi","given":"Yeseul","non-dropping-particle":"","parse-names":false,"suffix":""},{"dropping-particle":"","family":"Han","given":"Jiyea","non-dropping-particle":"","parse-names":false,"suffix":""},{"dropping-particle":"","family":"Kim","given":"Hongjae","non-dropping-particle":"","parse-names":false,"suffix":""}],"container-title":"Asia Pacific Education Review","id":"ITEM-1","issue":"0123456789","issued":{"date-parts":[["2023"]]},"publisher":"Springer Netherlands","title":"Exploring key service-learning experiences that promote students’ learning in higher education","type":"article-journal"},"uris":["http://www.mendeley.com/documents/?uuid=9fd9237e-837b-442b-b8d7-9ff545eceabb"]}],"mendeley":{"formattedCitation":"[53]","manualFormatting":"Choi, Han, &amp; Kim (2023)","plainTextFormattedCitation":"[53]","previouslyFormattedCitation":"[52]"},"properties":{"noteIndex":0},"schema":"https://github.com/citation-style-language/schema/raw/master/csl-citation.json"}</w:instrText>
      </w:r>
      <w:r>
        <w:fldChar w:fldCharType="separate"/>
      </w:r>
      <w:r>
        <w:rPr>
          <w:noProof/>
        </w:rPr>
        <w:t>Choi, Han, &amp; Kim (2023)</w:t>
      </w:r>
      <w:r>
        <w:fldChar w:fldCharType="end"/>
      </w:r>
      <w:r>
        <w:t xml:space="preserve"> study also showed that South Korea sees responsibility and compassion as essential characteristics to acquire to behave toward people with dignity. </w:t>
      </w:r>
    </w:p>
    <w:p w14:paraId="1C1D2DD7" w14:textId="2A0EBBAF" w:rsidR="00D512C9" w:rsidRDefault="00000000">
      <w:pPr>
        <w:jc w:val="both"/>
      </w:pPr>
      <w:r>
        <w:tab/>
        <w:t xml:space="preserve">Meanwhile, according to </w:t>
      </w:r>
      <w:r>
        <w:fldChar w:fldCharType="begin" w:fldLock="1"/>
      </w:r>
      <w:r w:rsidR="00A83BA2">
        <w:instrText>ADDIN CSL_CITATION {"citationItems":[{"id":"ITEM-1","itemData":{"DOI":"10.1108/SEJ-11-2020-0101","ISSN":"17508533","abstract":"Purpose: Social innovation education aims to equip students with the skills and mindsets to pursue sustainable and just solutions to complex challenges, yet many programs fail to address the power dynamics underlying unjust social structures. This paper aims to examine a social innovation course that integrates equity, diversity and inclusion principles through critical service-learning. Design/methodology/approach: Researchers conducted semi-structured interviews of 25 students and 5 key informants in a qualitative, single case design to understand multiple perspectives on significant factors in transformative learning. Document review and auto-ethnographic insights provide additional case background. Findings: Students identified the service experience as unique and high impact. Significant factors included the atypical service structure, the EDI framework, and the partner organization as an exemplar in the field. Students displayed a spectrum of learning, from recall and comprehension to critical evaluation, new worldviews, and behavior change. Research limitations/implications: The findings of this qualitative study pertain to one partnership but are generalizable to theories. These findings are plausibly transferable to other experiential social innovation courses embedded in elite, private, predominately white research universities. Originality/value: This empirical case examines a unique pedagogical and curricular innovation. By seeking to understand factors and outcomes of experiential learning, this study contributes to the literature on social innovation education and critical service-learning. The analysis produced novel insights for faculty and institutions aiming to integrate equity, diversity, and inclusion goals into social innovation programs.","author":[{"dropping-particle":"","family":"Otten","given":"Rebecca","non-dropping-particle":"","parse-names":false,"suffix":""},{"dropping-particle":"","family":"Faughnan","given":"Máille","non-dropping-particle":"","parse-names":false,"suffix":""},{"dropping-particle":"","family":"Flattley","given":"Megan","non-dropping-particle":"","parse-names":false,"suffix":""},{"dropping-particle":"","family":"Fleurinor","given":"Samantha","non-dropping-particle":"","parse-names":false,"suffix":""}],"container-title":"Social Enterprise Journal","id":"ITEM-1","issue":"1","issued":{"date-parts":[["2022"]]},"page":"182-200","title":"Integrating equity, diversity, and inclusion into social innovation education: a case study of critical service-learning","type":"article-journal","volume":"18"},"uris":["http://www.mendeley.com/documents/?uuid=4c914db3-9c0b-4b63-afab-8cae4e86efc4"]}],"mendeley":{"formattedCitation":"[57]","manualFormatting":"Otten, Faughnan, Flattley, &amp; Fleurinor (2022)","plainTextFormattedCitation":"[57]","previouslyFormattedCitation":"[56]"},"properties":{"noteIndex":0},"schema":"https://github.com/citation-style-language/schema/raw/master/csl-citation.json"}</w:instrText>
      </w:r>
      <w:r>
        <w:fldChar w:fldCharType="separate"/>
      </w:r>
      <w:r>
        <w:rPr>
          <w:noProof/>
        </w:rPr>
        <w:t>Otten, Faughnan, Flattley, &amp; Fleurinor (2022)</w:t>
      </w:r>
      <w:r>
        <w:fldChar w:fldCharType="end"/>
      </w:r>
      <w:r>
        <w:t xml:space="preserve">, the values of responsibility and compassion are most frequently emphasized in service learning for teaching. These values ensure that today's students and young people lack responsibility by acting immorally toward their surroundings, including their friends and teachers. Additionally, </w:t>
      </w:r>
      <w:r>
        <w:fldChar w:fldCharType="begin" w:fldLock="1"/>
      </w:r>
      <w:r w:rsidR="00A83BA2">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Hawai‘i","type":"article-journal","volume":"17"},"uris":["http://www.mendeley.com/documents/?uuid=cf9525ba-a247-4c95-a92b-f3cb9524b2fe"]}],"mendeley":{"formattedCitation":"[43]","manualFormatting":"Mironesco (2021)","plainTextFormattedCitation":"[43]","previouslyFormattedCitation":"[42]"},"properties":{"noteIndex":0},"schema":"https://github.com/citation-style-language/schema/raw/master/csl-citation.json"}</w:instrText>
      </w:r>
      <w:r>
        <w:fldChar w:fldCharType="separate"/>
      </w:r>
      <w:r>
        <w:rPr>
          <w:noProof/>
        </w:rPr>
        <w:t>Mironesco (2021)</w:t>
      </w:r>
      <w:r>
        <w:fldChar w:fldCharType="end"/>
      </w:r>
      <w:r>
        <w:t xml:space="preserve"> reported that most participants who taught at American universities strongly emphasized helping students develop the characteristics of caring for parents and acting responsibly toward others. A sense of responsibility and compassion is a value that is more often instilled in these studies because moral awareness is decreasing among students or young people due to the times. In addition, there were another sixteen (16) values of service learning preferred to cultivate in students at higher education institutions. These values were; respect (5 </w:t>
      </w:r>
      <w:r w:rsidR="00B9001C">
        <w:t xml:space="preserve">reseach </w:t>
      </w:r>
      <w:r>
        <w:t xml:space="preserve">studies), empathy (6 </w:t>
      </w:r>
      <w:r w:rsidR="00B9001C">
        <w:t xml:space="preserve">research </w:t>
      </w:r>
      <w:r>
        <w:t xml:space="preserve">studies), tolerance (6 </w:t>
      </w:r>
      <w:r w:rsidR="00B9001C">
        <w:t xml:space="preserve">research </w:t>
      </w:r>
      <w:r>
        <w:t xml:space="preserve">studies), care (4 </w:t>
      </w:r>
      <w:r w:rsidR="00B9001C">
        <w:t xml:space="preserve">reseach </w:t>
      </w:r>
      <w:r>
        <w:t xml:space="preserve">studies), discipline(4 </w:t>
      </w:r>
      <w:r w:rsidR="00B9001C">
        <w:t xml:space="preserve">research </w:t>
      </w:r>
      <w:r>
        <w:t xml:space="preserve">studies), trust (3 </w:t>
      </w:r>
      <w:r w:rsidR="00B9001C">
        <w:t xml:space="preserve">research </w:t>
      </w:r>
      <w:r>
        <w:t xml:space="preserve">studies), honesty (3 </w:t>
      </w:r>
      <w:r w:rsidR="00B9001C">
        <w:t xml:space="preserve">research </w:t>
      </w:r>
      <w:r>
        <w:t xml:space="preserve">studies), social justice (3 </w:t>
      </w:r>
      <w:r w:rsidR="00B9001C">
        <w:t xml:space="preserve">research </w:t>
      </w:r>
      <w:r>
        <w:t xml:space="preserve">studies),  enviromental awareness (1 </w:t>
      </w:r>
      <w:r w:rsidR="00B9001C">
        <w:t xml:space="preserve">research </w:t>
      </w:r>
      <w:r>
        <w:t xml:space="preserve">study), integrity (1 </w:t>
      </w:r>
      <w:r w:rsidR="00B9001C">
        <w:t xml:space="preserve">research </w:t>
      </w:r>
      <w:r>
        <w:t xml:space="preserve">study), humility (1 </w:t>
      </w:r>
      <w:r w:rsidR="00B9001C">
        <w:t xml:space="preserve">research </w:t>
      </w:r>
      <w:r>
        <w:t xml:space="preserve">study), social environment (1 </w:t>
      </w:r>
      <w:r w:rsidR="00B9001C">
        <w:t xml:space="preserve">research </w:t>
      </w:r>
      <w:r>
        <w:t xml:space="preserve">study), recognition(1 </w:t>
      </w:r>
      <w:r w:rsidR="00B9001C">
        <w:t xml:space="preserve">research </w:t>
      </w:r>
      <w:r>
        <w:t xml:space="preserve">study), patriotism (1 </w:t>
      </w:r>
      <w:r w:rsidR="00B9001C">
        <w:t xml:space="preserve">research </w:t>
      </w:r>
      <w:r>
        <w:t xml:space="preserve">study)  comradeship (1 </w:t>
      </w:r>
      <w:r w:rsidR="00A14A2B">
        <w:t xml:space="preserve">research </w:t>
      </w:r>
      <w:r>
        <w:t>study) and interdependent (1</w:t>
      </w:r>
      <w:r w:rsidR="00A14A2B">
        <w:t xml:space="preserve">research </w:t>
      </w:r>
      <w:r>
        <w:t>study).</w:t>
      </w:r>
    </w:p>
    <w:p w14:paraId="26743F43" w14:textId="77777777" w:rsidR="00D512C9" w:rsidRDefault="00D512C9">
      <w:pPr>
        <w:jc w:val="both"/>
      </w:pPr>
    </w:p>
    <w:p w14:paraId="54ABC2FB" w14:textId="77777777" w:rsidR="00D512C9" w:rsidRDefault="00D512C9">
      <w:pPr>
        <w:jc w:val="both"/>
      </w:pPr>
    </w:p>
    <w:p w14:paraId="5C6408A0" w14:textId="77777777" w:rsidR="00D512C9" w:rsidRDefault="00D512C9">
      <w:pPr>
        <w:jc w:val="both"/>
      </w:pPr>
    </w:p>
    <w:p w14:paraId="4B5C8425" w14:textId="7DD38F28" w:rsidR="00D512C9" w:rsidRDefault="00000000">
      <w:pPr>
        <w:jc w:val="both"/>
        <w:rPr>
          <w:b/>
          <w:bCs/>
        </w:rPr>
      </w:pPr>
      <w:r>
        <w:rPr>
          <w:b/>
          <w:bCs/>
        </w:rPr>
        <w:t xml:space="preserve">3.3 RQ 3 : Service learning in the </w:t>
      </w:r>
      <w:r w:rsidR="00302916">
        <w:rPr>
          <w:b/>
          <w:bCs/>
        </w:rPr>
        <w:t>methods</w:t>
      </w:r>
      <w:r>
        <w:rPr>
          <w:b/>
          <w:bCs/>
        </w:rPr>
        <w:t xml:space="preserve"> of transmitting values to higher education institution</w:t>
      </w:r>
      <w:r>
        <w:rPr>
          <w:b/>
          <w:bCs/>
        </w:rPr>
        <w:tab/>
      </w:r>
    </w:p>
    <w:p w14:paraId="37465097" w14:textId="6EF7AE0B" w:rsidR="00D512C9" w:rsidRDefault="00000000">
      <w:pPr>
        <w:jc w:val="both"/>
      </w:pPr>
      <w:r>
        <w:rPr>
          <w:b/>
          <w:bCs/>
        </w:rPr>
        <w:tab/>
      </w:r>
      <w:r>
        <w:t xml:space="preserve">In terms of pedagogy, service learning emphasizes integrating the learning that takes place in the classroom with the experiences that students have in the community. This educational approach promotes the development of character values as a whole. The relationship between pedagogical service learning and character education is as follows. The results of nine studies show that, for the most part, the reflection component </w:t>
      </w:r>
      <w:r w:rsidR="0050331A">
        <w:t xml:space="preserve">was </w:t>
      </w:r>
      <w:r>
        <w:t xml:space="preserve">the most suitable method for instilling character values in service-learning programs. The process of service learning requires plenty of reflection. After engaging in experiences, students are asked to reflect on what they learned, how those experiences relate to academic material, and how those experiences have changed their points of view. More profound knowledge and character development are fostered by reflection. See </w:t>
      </w:r>
      <w:r>
        <w:fldChar w:fldCharType="begin" w:fldLock="1"/>
      </w:r>
      <w:r w:rsidR="00A83BA2">
        <w:instrText>ADDIN CSL_CITATION {"citationItems":[{"id":"ITEM-1","itemData":{"DOI":"10.1080/23752696.2020.1788969","ISSN":"23752696","abstract":"Universities are criticised for overemphasising instrumental values. Instrumental values are important but universities risks undermining cultivation of humanity, critical consciousness and civic agency. Service-learning (SL) is practice that moves teaching and learning beyond the focus on technical skills and instrumental outcomes. Nonetheless, little is known about this role of SL in African and particularly South Africa context. Using a capability approach (CA) as developed by Amartya Sen and Martha Nussbaum, the article explores the contribution of SL in fostering students’ capabilities for citizenship, conscientization and civic agency. The findings indicate that through SL processes and activities, students develop citizenship capabilities of affiliation and narrative imagination, informed vision, social and collective struggle, and local citizenship but often not in the way the university intended. The paper contributes to the understanding of how SL can expand the conception of teaching and learning and fosters critical social values in the global South context.","author":[{"dropping-particle":"","family":"Mtawa","given":"Ntimi N.","non-dropping-particle":"","parse-names":false,"suffix":""},{"dropping-particle":"","family":"Nkhoma","given":"Nelson Masanche","non-dropping-particle":"","parse-names":false,"suffix":""}],"container-title":"Higher Education Pedagogies","id":"ITEM-1","issue":"1","issued":{"date-parts":[["2020"]]},"page":"110-131","title":"Service-learning as a higher education pedagogy for advancing citizenship, conscientization and civic agency: a capability informed view","type":"article-journal","volume":"5"},"uris":["http://www.mendeley.com/documents/?uuid=a8e9a2f8-2f2b-4200-ba38-2d3874a8a9aa"]}],"mendeley":{"formattedCitation":"[51]","manualFormatting":"Mtawa &amp; Nkhoma  (2020)","plainTextFormattedCitation":"[51]","previouslyFormattedCitation":"[50]"},"properties":{"noteIndex":0},"schema":"https://github.com/citation-style-language/schema/raw/master/csl-citation.json"}</w:instrText>
      </w:r>
      <w:r>
        <w:fldChar w:fldCharType="separate"/>
      </w:r>
      <w:r>
        <w:rPr>
          <w:noProof/>
        </w:rPr>
        <w:t>Mtawa &amp; Nkhoma  (2020)</w:t>
      </w:r>
      <w:r>
        <w:fldChar w:fldCharType="end"/>
      </w:r>
      <w:r>
        <w:t>, who interviewed sixteen lecturers at a university in South Africa, found that when they asked students about their character development, most students answered that it was essential to learn through their reflection because they could feel and think critically from what they have done in dealing with various issues and problems in society. So that reflection ma</w:t>
      </w:r>
      <w:r w:rsidR="006F5F00">
        <w:t>de</w:t>
      </w:r>
      <w:r>
        <w:t xml:space="preserve"> it easy to develop their character. This finding is supported by </w:t>
      </w:r>
      <w:r>
        <w:fldChar w:fldCharType="begin" w:fldLock="1"/>
      </w:r>
      <w:r w:rsidR="00A83BA2">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Hawai‘i","type":"article-journal","volume":"17"},"uris":["http://www.mendeley.com/documents/?uuid=cf9525ba-a247-4c95-a92b-f3cb9524b2fe"]}],"mendeley":{"formattedCitation":"[43]","manualFormatting":"Mironesco (2021)","plainTextFormattedCitation":"[43]","previouslyFormattedCitation":"[42]"},"properties":{"noteIndex":0},"schema":"https://github.com/citation-style-language/schema/raw/master/csl-citation.json"}</w:instrText>
      </w:r>
      <w:r>
        <w:fldChar w:fldCharType="separate"/>
      </w:r>
      <w:r>
        <w:rPr>
          <w:noProof/>
        </w:rPr>
        <w:t>Mironesco (2021)</w:t>
      </w:r>
      <w:r>
        <w:fldChar w:fldCharType="end"/>
      </w:r>
      <w:r>
        <w:t>, who found that most students believe reflection in service learning can assist students in critically evaluating their service experiences and relate them to theoretical ideas and personal principles. Through this reflective process, students better understand their personalities, virtues, shortcomings, and areas for improvement. In line with this, research respondents argue that the value of their character education is fostered or obtained from daily practices embedded in students' social interactions with the community.</w:t>
      </w:r>
    </w:p>
    <w:p w14:paraId="1F8E7FD5" w14:textId="360AEB69" w:rsidR="00D512C9" w:rsidRDefault="00000000">
      <w:pPr>
        <w:jc w:val="both"/>
      </w:pPr>
      <w:r>
        <w:tab/>
      </w:r>
      <w:r>
        <w:fldChar w:fldCharType="begin" w:fldLock="1"/>
      </w:r>
      <w:r w:rsidR="00A83BA2">
        <w:instrText>ADDIN CSL_CITATION {"citationItems":[{"id":"ITEM-1","itemData":{"DOI":"10.1007/s12564-023-09833-5","ISBN":"0123456789","ISSN":"1876407X","abstract":"Service-learning has gained popularity as a new effective pedagogical approach in higher education across Asian countries in recent years. Yet, there are relatively few qualitative studies on students’ service-learning experiences in the unique educational context of each Asian country. This study explored critical experiences in service-learning programs that promote undergraduate students’ learning and examined how students incorporate their learning into other learning contexts by conducting in-depth interviews with students who actively engaged in extracurricular service-learning programs at a Korean university. The qualitative findings of this study demonstrated that students’ learning process and reflection were promoted by seven critical experiences: (a) understanding and providing benefits that recipients really need, (b) designing and planning a project by themselves, (c) solving a real-world problem, (d) collaborating with diverse people, (e) undertaking a specific role of responsibility, (f) recognizing and managing uncomfortable feelings, and (g) reflecting on their interest and abilities. Additionally, this study revealed that students had expanded their learning and reflection of their service-learning experiences into multidimensional learning contexts by (a) connecting with formal academic courses and (b) engaging in new on- and off-campus activities. This study contributes to broadening the global knowledge base of the service-learning field and it furthermore provides practical implications for policymakers and educators in higher education to design and improve service-learning programs.","author":[{"dropping-particle":"","family":"Choi","given":"Yeseul","non-dropping-particle":"","parse-names":false,"suffix":""},{"dropping-particle":"","family":"Han","given":"Jiyea","non-dropping-particle":"","parse-names":false,"suffix":""},{"dropping-particle":"","family":"Kim","given":"Hongjae","non-dropping-particle":"","parse-names":false,"suffix":""}],"container-title":"Asia Pacific Education Review","id":"ITEM-1","issue":"0123456789","issued":{"date-parts":[["2023"]]},"publisher":"Springer Netherlands","title":"Exploring key service-learning experiences that promote students’ learning in higher education","type":"article-journal"},"uris":["http://www.mendeley.com/documents/?uuid=9fd9237e-837b-442b-b8d7-9ff545eceabb"]}],"mendeley":{"formattedCitation":"[53]","manualFormatting":"Choi, Han, &amp; Kim (2023)","plainTextFormattedCitation":"[53]","previouslyFormattedCitation":"[52]"},"properties":{"noteIndex":0},"schema":"https://github.com/citation-style-language/schema/raw/master/csl-citation.json"}</w:instrText>
      </w:r>
      <w:r>
        <w:fldChar w:fldCharType="separate"/>
      </w:r>
      <w:r>
        <w:rPr>
          <w:noProof/>
        </w:rPr>
        <w:t>Choi, Han, &amp; Kim (2023)</w:t>
      </w:r>
      <w:r>
        <w:fldChar w:fldCharType="end"/>
      </w:r>
      <w:r>
        <w:t>, who interviewed eleven (11) students, revealed that participants in their research generally agreed that service learning connects and bridges the inner world of humans or ideas and experiences of the outside world. They become active learners in their own experiences. The more students experience, the more they can reflect and the more they will learn and progress in accumulating knowledge, skills, and disposition values</w:t>
      </w:r>
      <w:r w:rsidR="00B9001C">
        <w:fldChar w:fldCharType="begin" w:fldLock="1"/>
      </w:r>
      <w:r w:rsidR="00A83BA2">
        <w:instrText>ADDIN CSL_CITATION {"citationItems":[{"id":"ITEM-1","itemData":{"DOI":"10.1080/02188791.2019.1671809","ISSN":"17426855","abstract":"Service-learning has been gaining traction in Singapore, with many educational institutions integrating it into their curriculum. In the National Institute of Education (NIE), the Group Endeavours in Service-Learning (GESL) is an experiential learning opportunity for all student teachers (STs) to collaborate with the community to address local needs. GESL endeavours to build character, and develop positive values and social-emotional competencies. Hence the purpose of this study is to explore how GESL enhances pre-service teacher education in relation to teacher training. Eleven GESL groups were selected, with 12 members from each group randomly recruited to participate in the focus group interviews. A total of 15 focus group interviews were held. The interview data was transcribed, coded and presented in themes by using Interpretative Phenomenological Analysis. Overall, there seemed to be a greater level of self-awareness and understanding of the community needs. Participants reported getting to know themselves better, in terms of their strengths and weaknesses and how they can contribute to the community. There was also enhancement of collaboration, communication and people-management skills. These findings suggest that GESL may be an effective channel to imbue attributes that NIE has identified as important for teaching professionals.","author":[{"dropping-particle":"","family":"Tan","given":"Soo Yin","non-dropping-particle":"","parse-names":false,"suffix":""},{"dropping-particle":"","family":"Soo","given":"Shi Hui Joy","non-dropping-particle":"","parse-names":false,"suffix":""}],"container-title":"Asia Pacific Journal of Education","id":"ITEM-1","issue":"2","issued":{"date-parts":[["2020"]]},"page":"263-276","publisher":"Routledge","title":"Service-learning and the development of student teachers in Singapore","type":"article-journal","volume":"40"},"uris":["http://www.mendeley.com/documents/?uuid=5c683ccc-add2-4dd6-bd5a-94c00e13e94b"]},{"id":"ITEM-2","itemData":{"DOI":"10.1108/JKM-12-2018-0744","ISSN":"17587484","abstract":"Purpose: The purpose of this paper is to elaborate on how service learning approaches are able to foster social entrepreneurship competences. The aim of the paper is to formulate a framework of key competences for social entrepreneurship and to give first insights in how service learning actually has an impact on change in students’ set of competences. Design/methodology/approach: This paper uses a mixed-methods approach combining qualitative data collectionmethods of learning diaries of the students and semi-structured interviews, including 40 master’s students studying at a German university in interdisciplinary learning settings and five instructors from the same universities. Analysis was carried out by means of qualitative content analysis. Findings: This paper provides empirical insights about the competences that are being fostered by service learning. From these, a framework for social entrepreneurship competences is being derived. Research limitations/implications: The set of competences should be further investigated, as it was derived out of a small data set. Therefore, researchers are encouraged to use the set of competences for social entrepreneurship as a basis for future research and on a longer-term perspective, which lead to substantial implications for educational practice. Practical implications: This paper includes implications for new perspectives on service learning in the light of the development of a relevant framework for social entrepreneurship competence, having significant implications for educational practice in social entrepreneurship education. Originality/value: With this paper, the authors fulfill the need of a framework of social entrepreneurship competences that serves as a foundation for educational practice and further research in the context of service learning and beyond.","author":[{"dropping-particle":"","family":"Halberstadt","given":"Jantje","non-dropping-particle":"","parse-names":false,"suffix":""},{"dropping-particle":"","family":"Timm","given":"Jana Michaela","non-dropping-particle":"","parse-names":false,"suffix":""},{"dropping-particle":"","family":"Kraus","given":"Sascha","non-dropping-particle":"","parse-names":false,"suffix":""},{"dropping-particle":"","family":"Gundolf","given":"Katherine","non-dropping-particle":"","parse-names":false,"suffix":""}],"container-title":"Journal of Knowledge Management","id":"ITEM-2","issue":"10","issued":{"date-parts":[["2019"]]},"page":"1925-1948","title":"Skills and knowledge management in higher education: how service learning can contribute to social entrepreneurial competence development","type":"article-journal","volume":"23"},"uris":["http://www.mendeley.com/documents/?uuid=0e03ff0b-fd95-4620-ab58-cd9c972cd2fb"]}],"mendeley":{"formattedCitation":"[9,44]","plainTextFormattedCitation":"[9,44]","previouslyFormattedCitation":"[8,43]"},"properties":{"noteIndex":0},"schema":"https://github.com/citation-style-language/schema/raw/master/csl-citation.json"}</w:instrText>
      </w:r>
      <w:r w:rsidR="00B9001C">
        <w:fldChar w:fldCharType="separate"/>
      </w:r>
      <w:r w:rsidR="00A83BA2" w:rsidRPr="00A83BA2">
        <w:rPr>
          <w:noProof/>
        </w:rPr>
        <w:t>[9,44]</w:t>
      </w:r>
      <w:r w:rsidR="00B9001C">
        <w:fldChar w:fldCharType="end"/>
      </w:r>
      <w:r>
        <w:t xml:space="preserve">. In addition, </w:t>
      </w:r>
      <w:r>
        <w:fldChar w:fldCharType="begin" w:fldLock="1"/>
      </w:r>
      <w:r w:rsidR="00A83BA2">
        <w:instrText>ADDIN CSL_CITATION {"citationItems":[{"id":"ITEM-1","itemData":{"DOI":"10.1080/10911359.2017.1418697","ISSN":"15403556","abstract":"The values of a social justice pedagogy in teacher education are assumed to be firmly established in South African higher education. This article discusses how serviced learning (SL) can provide practical experience of caring and serve the promotion of the ideals of social justice in two initial teacher education programmes. However, an analysis of data in this case study shows that, although SL practice has served as a platform for social justice and for care as two basic educational values, participants were not yet able to verbalize and theorize these values. They were also not able to embed these values in their reflection about service as an inherent component of education. With data from different role players in a number of SL projects, we show that the students’ discourse of what it means to be a caring teacher in a just society has not yet been developed despite the successful practical experience. It was found that, although the students had been building a practice ‘platform’ for service, they had not yet been able to articulate the conceptual intersect of care and social justice clearly. With this epistemological notion in mind, two main themes from the data analysis are discussed: 1) How SL shifted student learning from ideas ‘about’ service to implemented service, and 2) how the practical experience promoted reciprocity in inter-institutional and inter-generational communities of practice.","author":[{"dropping-particle":"","family":"Petersen","given":"Nadine","non-dropping-particle":"","parse-names":false,"suffix":""},{"dropping-particle":"","family":"Henning","given":"Elizabeth","non-dropping-particle":"","parse-names":false,"suffix":""}],"container-title":"Journal of Human Behavior in the Social Environment","id":"ITEM-1","issue":"4","issued":{"date-parts":[["2018"]]},"page":"436-448","publisher":"Routledge","title":"Service learning and the practice of social justice and care","type":"article-journal","volume":"28"},"uris":["http://www.mendeley.com/documents/?uuid=62e02399-c637-43cd-b4e2-647eccece6a7"]}],"mendeley":{"formattedCitation":"[50]","manualFormatting":"Petersen &amp; Henning (2018)","plainTextFormattedCitation":"[50]","previouslyFormattedCitation":"[49]"},"properties":{"noteIndex":0},"schema":"https://github.com/citation-style-language/schema/raw/master/csl-citation.json"}</w:instrText>
      </w:r>
      <w:r>
        <w:fldChar w:fldCharType="separate"/>
      </w:r>
      <w:r>
        <w:rPr>
          <w:noProof/>
        </w:rPr>
        <w:t>Petersen &amp; Henning</w:t>
      </w:r>
      <w:r w:rsidR="006F5F00">
        <w:rPr>
          <w:noProof/>
        </w:rPr>
        <w:t xml:space="preserve"> </w:t>
      </w:r>
      <w:r>
        <w:rPr>
          <w:noProof/>
        </w:rPr>
        <w:t>(2018)</w:t>
      </w:r>
      <w:r>
        <w:fldChar w:fldCharType="end"/>
      </w:r>
      <w:r>
        <w:t xml:space="preserve"> emphasized that most students think reflection in experiential learning is the most appropriate </w:t>
      </w:r>
      <w:r w:rsidR="00A14A2B">
        <w:t>approach</w:t>
      </w:r>
      <w:r>
        <w:t xml:space="preserve"> by illustrating character values with the help of active learning. Active students in this service learning, where students directly involve themselves </w:t>
      </w:r>
      <w:r>
        <w:lastRenderedPageBreak/>
        <w:t>with the community and solve various problems and challenges in the community, can encourage character development and personal growth. In this case, the service learning program seeks to transform learning by instilling moral goodness in terms of practice so that students can get used to implementing good character values in their daily lives. More specifically, service learning emphasizes that students can cultivate a sense of responsibility and empathy for the welfare of their community (</w:t>
      </w:r>
      <w:r>
        <w:fldChar w:fldCharType="begin" w:fldLock="1"/>
      </w:r>
      <w:r w:rsidR="00A83BA2">
        <w:instrText>ADDIN CSL_CITATION {"citationItems":[{"id":"ITEM-1","itemData":{"DOI":"10.3390/su132011445","ISSN":"20711050","abstract":"This research arises from the university’s need to contribute to the training of professionals, especially teachers, who, in turn are committed to contribute to a more sustainable and socially just world at the institutions for which they are professionals. In this context, a pedagogical approach emerges to promote the development of the civic and social competences of higher education students’ using the methodology of Service Learning. The aim of this study is to analyse the acquisition and development of the socio-educational commitment and self-efficacy variables of student teachers based on their participation in Service Learning programmes, comparing this with the results of carrying out university volunteering activities. A quantitative correlational study was carried out with preservice teachers (N = 207). The basic hypothesis is that the results would be in favour of the participation in Service Learning activities on the fundamental variables of the study: socio-educational commitment, teaching self-efficacy and self-efficacy in the creation of instructional materials. For this purpose, a specific scale was designed to measure Teachers’ socio-educational commitment with favourable psychometric characteristics. The results show sufficient empirical evidence (p &lt; 0.01) for the development of socio-educational commitment and self-efficacy variables in favour of those who participated in Service Learning programmes.","author":[{"dropping-particle":"","family":"Asenjo","given":"Juan Tomás","non-dropping-particle":"","parse-names":false,"suffix":""},{"dropping-particle":"","family":"Santaolalla","given":"Elsa","non-dropping-particle":"","parse-names":false,"suffix":""},{"dropping-particle":"","family":"Urosa","given":"Belén","non-dropping-particle":"","parse-names":false,"suffix":""}],"container-title":"Sustainability (Switzerland)","id":"ITEM-1","issue":"20","issued":{"date-parts":[["2021"]]},"title":"The impact of service learning in the development of student teachers’ socio-educational commitment","type":"article-journal","volume":"13"},"uris":["http://www.mendeley.com/documents/?uuid=2728236d-11e3-4b79-aa95-afcbc03b6cf5"]}],"mendeley":{"formattedCitation":"[52]","manualFormatting":"Asenjo, Santaolalla, &amp; Urosa, 2021)","plainTextFormattedCitation":"[52]","previouslyFormattedCitation":"[51]"},"properties":{"noteIndex":0},"schema":"https://github.com/citation-style-language/schema/raw/master/csl-citation.json"}</w:instrText>
      </w:r>
      <w:r>
        <w:fldChar w:fldCharType="separate"/>
      </w:r>
      <w:r>
        <w:rPr>
          <w:noProof/>
        </w:rPr>
        <w:t>Asenjo, Santaolalla, &amp; Urosa, 2021)</w:t>
      </w:r>
      <w:r>
        <w:fldChar w:fldCharType="end"/>
      </w:r>
      <w:r>
        <w:t>.</w:t>
      </w:r>
    </w:p>
    <w:p w14:paraId="38CAD317" w14:textId="2153ADDD" w:rsidR="00D512C9" w:rsidRDefault="00000000">
      <w:pPr>
        <w:jc w:val="both"/>
      </w:pPr>
      <w:r>
        <w:tab/>
        <w:t xml:space="preserve">As an effective method of teaching students character values, show how </w:t>
      </w:r>
      <w:r>
        <w:fldChar w:fldCharType="begin" w:fldLock="1"/>
      </w:r>
      <w:r w:rsidR="00A83BA2">
        <w:instrText>ADDIN CSL_CITATION {"citationItems":[{"id":"ITEM-1","itemData":{"DOI":"10.1080/10911359.2017.1418697","ISSN":"15403556","abstract":"The values of a social justice pedagogy in teacher education are assumed to be firmly established in South African higher education. This article discusses how serviced learning (SL) can provide practical experience of caring and serve the promotion of the ideals of social justice in two initial teacher education programmes. However, an analysis of data in this case study shows that, although SL practice has served as a platform for social justice and for care as two basic educational values, participants were not yet able to verbalize and theorize these values. They were also not able to embed these values in their reflection about service as an inherent component of education. With data from different role players in a number of SL projects, we show that the students’ discourse of what it means to be a caring teacher in a just society has not yet been developed despite the successful practical experience. It was found that, although the students had been building a practice ‘platform’ for service, they had not yet been able to articulate the conceptual intersect of care and social justice clearly. With this epistemological notion in mind, two main themes from the data analysis are discussed: 1) How SL shifted student learning from ideas ‘about’ service to implemented service, and 2) how the practical experience promoted reciprocity in inter-institutional and inter-generational communities of practice.","author":[{"dropping-particle":"","family":"Petersen","given":"Nadine","non-dropping-particle":"","parse-names":false,"suffix":""},{"dropping-particle":"","family":"Henning","given":"Elizabeth","non-dropping-particle":"","parse-names":false,"suffix":""}],"container-title":"Journal of Human Behavior in the Social Environment","id":"ITEM-1","issue":"4","issued":{"date-parts":[["2018"]]},"page":"436-448","publisher":"Routledge","title":"Service learning and the practice of social justice and care","type":"article-journal","volume":"28"},"uris":["http://www.mendeley.com/documents/?uuid=62e02399-c637-43cd-b4e2-647eccece6a7"]}],"mendeley":{"formattedCitation":"[50]","manualFormatting":"Petersen &amp; Henning, (2018)","plainTextFormattedCitation":"[50]","previouslyFormattedCitation":"[49]"},"properties":{"noteIndex":0},"schema":"https://github.com/citation-style-language/schema/raw/master/csl-citation.json"}</w:instrText>
      </w:r>
      <w:r>
        <w:fldChar w:fldCharType="separate"/>
      </w:r>
      <w:r>
        <w:rPr>
          <w:noProof/>
        </w:rPr>
        <w:t>Petersen &amp; Henning, (2018)</w:t>
      </w:r>
      <w:r>
        <w:fldChar w:fldCharType="end"/>
      </w:r>
      <w:r>
        <w:t xml:space="preserve"> service learning integrates reflection through establishing compassion values, begins with service learning program participants implementing into practice and becoming habituated to respectful and caring behavior toward all persons in the community groups, regardless of ethnicity, race, gender, socio economic level, or individual qualities or abilities. These various activities are carried out to foster the value of compassion between human beings. In addition, service learning structures its programs to enable students to strengthen the value of responsibility so that students can commit to continued service and recognize their continuous commitment to their community through frequent participation in service activities. The other pedagogy  service learning believed to employ to instill character values in students in higher education were community engagement ( 7 </w:t>
      </w:r>
      <w:r w:rsidR="004C3A77">
        <w:t>research</w:t>
      </w:r>
      <w:r w:rsidR="00B9001C">
        <w:t xml:space="preserve"> studies </w:t>
      </w:r>
      <w:r>
        <w:t xml:space="preserve">), service experience (7 </w:t>
      </w:r>
      <w:r w:rsidR="004C3A77">
        <w:t>research</w:t>
      </w:r>
      <w:r w:rsidR="00B9001C">
        <w:t xml:space="preserve"> studies</w:t>
      </w:r>
      <w:r>
        <w:t xml:space="preserve">), collaboration and teamwork (6 </w:t>
      </w:r>
      <w:r w:rsidR="004C3A77">
        <w:t>research</w:t>
      </w:r>
      <w:r w:rsidR="00B9001C">
        <w:t xml:space="preserve"> studies</w:t>
      </w:r>
      <w:r>
        <w:t xml:space="preserve">), academic integration (6 </w:t>
      </w:r>
      <w:r w:rsidR="004C3A77">
        <w:t>research</w:t>
      </w:r>
      <w:r w:rsidR="00B9001C">
        <w:t xml:space="preserve"> studies</w:t>
      </w:r>
      <w:r>
        <w:t xml:space="preserve">), collaboration and partnership (5 </w:t>
      </w:r>
      <w:r w:rsidR="004C3A77">
        <w:t>research</w:t>
      </w:r>
      <w:r w:rsidR="00B9001C">
        <w:t xml:space="preserve"> studies</w:t>
      </w:r>
      <w:r>
        <w:t xml:space="preserve">), preparation and planning (4 </w:t>
      </w:r>
      <w:r w:rsidR="004C3A77">
        <w:t>research</w:t>
      </w:r>
      <w:r w:rsidR="00B9001C">
        <w:t xml:space="preserve"> studies</w:t>
      </w:r>
      <w:r>
        <w:t xml:space="preserve">), assessment (4 </w:t>
      </w:r>
      <w:r w:rsidR="004C3A77">
        <w:t>research</w:t>
      </w:r>
      <w:r w:rsidR="00B9001C">
        <w:t xml:space="preserve"> studies</w:t>
      </w:r>
      <w:r>
        <w:t xml:space="preserve">), personal development (4 </w:t>
      </w:r>
      <w:r w:rsidR="004C3A77">
        <w:t>research</w:t>
      </w:r>
      <w:r w:rsidR="00B9001C">
        <w:t xml:space="preserve"> studies</w:t>
      </w:r>
      <w:r>
        <w:t xml:space="preserve">), and sustainability and long-term impact (3 </w:t>
      </w:r>
      <w:r w:rsidR="004C3A77">
        <w:t>research</w:t>
      </w:r>
      <w:r w:rsidR="00B9001C">
        <w:t xml:space="preserve"> studies</w:t>
      </w:r>
      <w:r>
        <w:t xml:space="preserve">). In this study, specific justifications for pedagogical service learning have been identified. For instance, in the service learning pedagogy, lectures assume the role of the "authority" who demonstrates and emphasizes the concept of specific values for students. According to </w:t>
      </w:r>
      <w:r>
        <w:fldChar w:fldCharType="begin" w:fldLock="1"/>
      </w:r>
      <w:r w:rsidR="00A83BA2">
        <w:instrText>ADDIN CSL_CITATION {"citationItems":[{"id":"ITEM-1","itemData":{"DOI":"10.1504/IJIPM.2022.120994","ISSN":"14789655","abstract":"The continued advance of our societies will depend on how universities educate their students from this point on. Universities have the responsibility to train competent professionals and citizens. Some innovative, active and participatory methodologies, such as service learning, can afford opportunities in this context. The type of training prevailing up to now, centred on experts with no ties to real-life practice, has lost its validity, and needs to be complemented by a more holistic and respectful view of the world. This article analyses an experience of service learning in which students were invited to educate themselves as citizen professionals through the practical application, in specific social organisations, of their learning on a theoretical module titled language learning and reading-writing. The results showed the learning of multiple lessons and competences going beyond those learned in the traditional way on the module; for example, the opportunity to educate oneself in competences in an integrated way.","author":[{"dropping-particle":"","family":"Martín","given":"Mariona Graell","non-dropping-particle":"","parse-names":false,"suffix":""}],"container-title":"International Journal of Intellectual Property Management","id":"ITEM-1","issue":"1","issued":{"date-parts":[["2022"]]},"page":"148-163","title":"University professional and citizenship education through service learning","type":"article-journal","volume":"12"},"uris":["http://www.mendeley.com/documents/?uuid=0783f30b-72cb-481f-a847-929ac7679095"]}],"mendeley":{"formattedCitation":"[56]","manualFormatting":"Martín (2022)","plainTextFormattedCitation":"[56]","previouslyFormattedCitation":"[55]"},"properties":{"noteIndex":0},"schema":"https://github.com/citation-style-language/schema/raw/master/csl-citation.json"}</w:instrText>
      </w:r>
      <w:r>
        <w:fldChar w:fldCharType="separate"/>
      </w:r>
      <w:r>
        <w:rPr>
          <w:noProof/>
        </w:rPr>
        <w:t>Martín (2022)</w:t>
      </w:r>
      <w:r>
        <w:fldChar w:fldCharType="end"/>
      </w:r>
      <w:r>
        <w:t xml:space="preserve">, the service learning agenda use collaboration to teach values because it can help students develop characteristics like emotional attachment, empathy, solidarity, self-efficacy, environmental awareness, recognition, mutual aid, and respect. Additionally, the study by </w:t>
      </w:r>
      <w:r>
        <w:fldChar w:fldCharType="begin" w:fldLock="1"/>
      </w:r>
      <w:r w:rsidR="00A83BA2">
        <w:instrText>ADDIN CSL_CITATION {"citationItems":[{"id":"ITEM-1","itemData":{"DOI":"10.1080/10911359.2017.1418697","ISSN":"15403556","abstract":"The values of a social justice pedagogy in teacher education are assumed to be firmly established in South African higher education. This article discusses how serviced learning (SL) can provide practical experience of caring and serve the promotion of the ideals of social justice in two initial teacher education programmes. However, an analysis of data in this case study shows that, although SL practice has served as a platform for social justice and for care as two basic educational values, participants were not yet able to verbalize and theorize these values. They were also not able to embed these values in their reflection about service as an inherent component of education. With data from different role players in a number of SL projects, we show that the students’ discourse of what it means to be a caring teacher in a just society has not yet been developed despite the successful practical experience. It was found that, although the students had been building a practice ‘platform’ for service, they had not yet been able to articulate the conceptual intersect of care and social justice clearly. With this epistemological notion in mind, two main themes from the data analysis are discussed: 1) How SL shifted student learning from ideas ‘about’ service to implemented service, and 2) how the practical experience promoted reciprocity in inter-institutional and inter-generational communities of practice.","author":[{"dropping-particle":"","family":"Petersen","given":"Nadine","non-dropping-particle":"","parse-names":false,"suffix":""},{"dropping-particle":"","family":"Henning","given":"Elizabeth","non-dropping-particle":"","parse-names":false,"suffix":""}],"container-title":"Journal of Human Behavior in the Social Environment","id":"ITEM-1","issue":"4","issued":{"date-parts":[["2018"]]},"page":"436-448","publisher":"Routledge","title":"Service learning and the practice of social justice and care","type":"article-journal","volume":"28"},"uris":["http://www.mendeley.com/documents/?uuid=62e02399-c637-43cd-b4e2-647eccece6a7"]}],"mendeley":{"formattedCitation":"[50]","manualFormatting":"Petersen &amp; Henning (2018)","plainTextFormattedCitation":"[50]","previouslyFormattedCitation":"[49]"},"properties":{"noteIndex":0},"schema":"https://github.com/citation-style-language/schema/raw/master/csl-citation.json"}</w:instrText>
      </w:r>
      <w:r>
        <w:fldChar w:fldCharType="separate"/>
      </w:r>
      <w:r>
        <w:rPr>
          <w:noProof/>
        </w:rPr>
        <w:t>Petersen &amp; Henning (2018)</w:t>
      </w:r>
      <w:r>
        <w:fldChar w:fldCharType="end"/>
      </w:r>
      <w:r>
        <w:t xml:space="preserve"> demonstrated the significance of applying community-based learning pedagogy to impart real-world social values like trusting, responsibilty, fairness, social justice and care to students.</w:t>
      </w:r>
    </w:p>
    <w:p w14:paraId="5810E27C" w14:textId="77777777" w:rsidR="00D512C9" w:rsidRDefault="00D512C9">
      <w:pPr>
        <w:jc w:val="both"/>
      </w:pPr>
    </w:p>
    <w:p w14:paraId="1ACD93AE" w14:textId="77777777" w:rsidR="00D512C9" w:rsidRDefault="00000000">
      <w:pPr>
        <w:jc w:val="both"/>
        <w:rPr>
          <w:b/>
          <w:bCs/>
        </w:rPr>
      </w:pPr>
      <w:r>
        <w:rPr>
          <w:b/>
          <w:bCs/>
        </w:rPr>
        <w:t>4. DISCUSSION</w:t>
      </w:r>
      <w:r>
        <w:rPr>
          <w:b/>
          <w:bCs/>
        </w:rPr>
        <w:tab/>
      </w:r>
    </w:p>
    <w:p w14:paraId="5BA72B83" w14:textId="65D3B5B3" w:rsidR="00D512C9" w:rsidRDefault="00000000">
      <w:pPr>
        <w:jc w:val="both"/>
      </w:pPr>
      <w:r>
        <w:tab/>
        <w:t xml:space="preserve">Service learning is recognized as an innovative teaching method that includes a variety of activities that benefit all stakeholders, including students who participate as service providers and learners, members of the community that participate as service recipients, and faculty members who serve as facilitators, organizers, and administrators among academic institutions and the wider community </w:t>
      </w:r>
      <w:r>
        <w:fldChar w:fldCharType="begin" w:fldLock="1"/>
      </w:r>
      <w:r w:rsidR="00A83BA2">
        <w:instrText>ADDIN CSL_CITATION {"citationItems":[{"id":"ITEM-1","itemData":{"DOI":"10.1080/13603116.2021.1882053","ISSN":"14645173","abstract":"Service-Learning stands out as a teaching approach that connects theory and practice by giving students the opportunity both to participate in a service that meets community needs and to reflect on the experience in class in order to gain a deeper understanding of the course content and an enhanced sense of civic engagement. The advantages of Service-Learning for inclusive education have recently been underpinned by studies, in which pre-service teachers are exposed to diverse population groups in schools or communities. Our study explores how Service-Learning is applied in teacher education in Austria. It is based on a series of semi-structured interviews with 13 teacher educators who apply this form of teaching in cooperative projects with schools. Our findings suggest that teacher educators distinguish between five orientations in Service-Learning (connecting theory and practice, engagement, community needs, job-related skills, learning outside the classroom), take on distinct expert and support roles, and see multiple benefits in Service-Learning. Our study underlines the importance of Service-Learning for inclusive education and the value of preparing pre-service teachers for dealing with diverse groups of pupils by allowing them to experience the real-world problems that confront schools.","author":[{"dropping-particle":"","family":"Resch","given":"K.","non-dropping-particle":"","parse-names":false,"suffix":""},{"dropping-particle":"","family":"Schrittesser","given":"I.","non-dropping-particle":"","parse-names":false,"suffix":""}],"container-title":"International Journal of Inclusive Education","id":"ITEM-1","issued":{"date-parts":[["2021"]]},"title":"Using the Service-Learning approach to bridge the gap between theory and practice in teacher education","type":"article-journal"},"uris":["http://www.mendeley.com/documents/?uuid=701d4f7d-8d31-4e78-8967-223474b095ee"]},{"id":"ITEM-2","itemData":{"abstract":"The role of the universities in Malaysia is to prepare the youth towards educational transformation through higher learning education system, in parallel with the needs and challenges of the future. Through Malaysia Education Blue Print 2015-2025 (for Higher Education), the universities in Malaysia have been targeting to (i) produce holistic graduates who are entrepreneurial and balanced, (ii) improve students' learning experience, and (iii) expand collaboration between industries, government agencies and communities. Measures have implemented in curriculum and academic programmes by increasing experiential learning and Service-Learning. This article focuses on the practice and implementation of Service-Learning in four public universities in Malaysia. The study included queries on practice, implementation methods, evaluation, documentation, and impact of positive teaching learning by using the latest Service-Learning method. The study was designed to be an exploratory qualitative with the respondents consisting of the lecturers of the four universities. Data were gathered from structural interviews in focus-group discussion and individually. Data were analysed using thematic approach. The findings uncovered that Service-Learning has been implemented in many public universities in Malaysia by means of \"bottom-up\" and \"top-down.\" The implementation was made successful through the involvement of volunteers and the application of variety of methods of teaching including problem-based learning, project-based learning, community case study, as well as research or discipline-based project and capstone projects. Also, through sistematic monitoring and evaluation. Four impacts can be observed from the implementation of Service-Learning in Malaysian universities: impact on students, impact on lecturers, impact on university, and impact on community.","author":[{"dropping-particle":"","family":"Mamat","given":"Maharam","non-dropping-particle":"","parse-names":false,"suffix":""},{"dropping-particle":"","family":"Amran","given":"Najah Nadiah","non-dropping-particle":"","parse-names":false,"suffix":""},{"dropping-particle":"","family":"Ismail","given":"Zainab","non-dropping-particle":"","parse-names":false,"suffix":""},{"dropping-particle":"","family":"Ishak","given":"Hamdi","non-dropping-particle":"","parse-names":false,"suffix":""}],"container-title":"International Journal of Civil Engineering and Technology ","id":"ITEM-2","issue":"4","issued":{"date-parts":[["2019"]]},"page":"1632-1639","title":"Service-Learning in Malaysia: Practice and Implementation in Four Public Universties","type":"article-journal","volume":"10"},"uris":["http://www.mendeley.com/documents/?uuid=c7a3020b-2906-456d-acf8-dd7d8c88e2a4"]},{"id":"ITEM-3","itemData":{"DOI":"10.1108/s2055-364120200000032010","ISBN":"2000000320","author":[{"dropping-particle":"","family":"Selmo","given":"Laura","non-dropping-particle":"","parse-names":false,"suffix":""}],"id":"ITEM-3","issued":{"date-parts":[["2020"]]},"page":"133-145","title":"Higher Education and Digitalization: E-Service-Learning, A New Methodology for Developing Professional Competences","type":"article-journal","volume":"32"},"uris":["http://www.mendeley.com/documents/?uuid=f9494b58-c0ea-4bdb-b7f5-82f27c2cec75"]}],"mendeley":{"formattedCitation":"[10,41,58]","manualFormatting":"[9], [40], [57]","plainTextFormattedCitation":"[10,41,58]","previouslyFormattedCitation":"[9,40,57]"},"properties":{"noteIndex":0},"schema":"https://github.com/citation-style-language/schema/raw/master/csl-citation.json"}</w:instrText>
      </w:r>
      <w:r>
        <w:fldChar w:fldCharType="separate"/>
      </w:r>
      <w:r w:rsidR="00A32716" w:rsidRPr="00A32716">
        <w:rPr>
          <w:noProof/>
        </w:rPr>
        <w:t>[9</w:t>
      </w:r>
      <w:r w:rsidR="004C31D1">
        <w:rPr>
          <w:noProof/>
        </w:rPr>
        <w:t>]</w:t>
      </w:r>
      <w:r w:rsidR="00A32716" w:rsidRPr="00A32716">
        <w:rPr>
          <w:noProof/>
        </w:rPr>
        <w:t>,</w:t>
      </w:r>
      <w:r w:rsidR="004C31D1">
        <w:rPr>
          <w:noProof/>
        </w:rPr>
        <w:t xml:space="preserve"> [</w:t>
      </w:r>
      <w:r w:rsidR="00A32716" w:rsidRPr="00A32716">
        <w:rPr>
          <w:noProof/>
        </w:rPr>
        <w:t>40</w:t>
      </w:r>
      <w:r w:rsidR="004C31D1">
        <w:rPr>
          <w:noProof/>
        </w:rPr>
        <w:t>]</w:t>
      </w:r>
      <w:r w:rsidR="00A32716" w:rsidRPr="00A32716">
        <w:rPr>
          <w:noProof/>
        </w:rPr>
        <w:t>,</w:t>
      </w:r>
      <w:r w:rsidR="004C31D1">
        <w:rPr>
          <w:noProof/>
        </w:rPr>
        <w:t xml:space="preserve"> [</w:t>
      </w:r>
      <w:r w:rsidR="00A32716" w:rsidRPr="00A32716">
        <w:rPr>
          <w:noProof/>
        </w:rPr>
        <w:t>57]</w:t>
      </w:r>
      <w:r>
        <w:fldChar w:fldCharType="end"/>
      </w:r>
      <w:r>
        <w:t xml:space="preserve">. In general, service-learning in HEI enables students to learn from the practical implementation of theories and concepts by designing various services to address the community's requirements. This section aims to explain the advantages of service learning for everyone who is directly participating in any service learning project. On the other hand, higher education institutions aim to provide their graduates with good knowledge, practical skills, and good character, for which service learning plays a pivotal role. Therefore, this study systematically reviewed and methodically analyzed the existing literature on the application of service-learning pedagogy to the character education curriculum. </w:t>
      </w:r>
    </w:p>
    <w:p w14:paraId="373D2E5C" w14:textId="378837D3" w:rsidR="00D512C9" w:rsidRDefault="00000000">
      <w:pPr>
        <w:jc w:val="both"/>
      </w:pPr>
      <w:r>
        <w:tab/>
        <w:t xml:space="preserve">Furthermore, service learning is crucial to transmitting values and building character.  Three questions on service learning were established to accomplish this target objectively, encompass service learning in the context of character education curriculum, service learning values, and service-learning pedagogy. This investigation revealed that character education should be incorporated into all HEI subjects. It accords with Keddie </w:t>
      </w:r>
      <w:r w:rsidR="008E0C2A">
        <w:fldChar w:fldCharType="begin" w:fldLock="1"/>
      </w:r>
      <w:r w:rsidR="00A83BA2">
        <w:instrText>ADDIN CSL_CITATION {"citationItems":[{"id":"ITEM-1","itemData":{"DOI":"10.1080/1554480X.2011.595540","ISSN":"1554480X","abstract":"The socially transformative potential of philosophy education (PhE) to support a broadening of students' horizons and a fostering of their ability to deal with difference and diversity is the focus of this article. This article explores this potential through its examination of whole school values and PhE at one primary school in Queensland, Australia. The central argument is that the school's prioritizing of social outcomes within its values framework can be supported by PhE at the classroom level. In making this case, this article draws on interview data from the school principal (\"Ms A\"), the school's Philosophy Mentor and Grade Four teacher (\"Ms B\") and a Year 4 PhE student (\"Jacob\"). Given the transformative role schools are expected to play in the teaching of values, the centrality of school and teacher values in shaping student learning and the potential of PhE to enhance the social outcomes of schooling, this article provides a warrant for further interrogation of the agenda and values transmitted through this curriculum area. © 2011 Taylor &amp; Francis.","author":[{"dropping-particle":"","family":"Keddie","given":"Amanda","non-dropping-particle":"","parse-names":false,"suffix":""}],"container-title":"Pedagogies","id":"ITEM-1","issue":"4","issued":{"date-parts":[["2011"]]},"page":"296-311","title":"Whole school values and the socially transformative potential of philosophy education","type":"article-journal","volume":"6"},"uris":["http://www.mendeley.com/documents/?uuid=600205c3-1c0d-446f-84e8-2a0ecff3c4cd"]}],"mendeley":{"formattedCitation":"[24]","plainTextFormattedCitation":"[24]","previouslyFormattedCitation":"[23]"},"properties":{"noteIndex":0},"schema":"https://github.com/citation-style-language/schema/raw/master/csl-citation.json"}</w:instrText>
      </w:r>
      <w:r w:rsidR="008E0C2A">
        <w:fldChar w:fldCharType="separate"/>
      </w:r>
      <w:r w:rsidR="00A83BA2" w:rsidRPr="00A83BA2">
        <w:rPr>
          <w:noProof/>
        </w:rPr>
        <w:t>[24]</w:t>
      </w:r>
      <w:r w:rsidR="008E0C2A">
        <w:fldChar w:fldCharType="end"/>
      </w:r>
      <w:r>
        <w:t xml:space="preserve">, who argued that character qualities might be actively integrated into higher education curricula. Meanwhile, this curriculum model is created to mandate that character values be included in every subject in higher education </w:t>
      </w:r>
      <w:r w:rsidR="008E0C2A">
        <w:fldChar w:fldCharType="begin" w:fldLock="1"/>
      </w:r>
      <w:r w:rsidR="00A83BA2">
        <w:instrText>ADDIN CSL_CITATION {"citationItems":[{"id":"ITEM-1","itemData":{"DOI":"10.1080/00220272.2019.1650116","ISSN":"13665839","abstract":"This paper provides a Deweyian analysis of Australia’s Ethical Understanding General Capability curriculum documents, which outline a promising moral education curriculum for students aged 4–17 years. The moral development of students has long been identified as a key aim of schooling. However, schools seldom have time for dedicated moral education classes. Furthermore, the two most prevalent approaches to moral education have been subject to considerable criticism: 1) ‘traditional’ character education, which has been criticised for indoctrinating students; and 2) ‘progressive’ inquiry based approaches that are often criticised for promoting moral subjectivism. Australia’s national curriculum offers a promising alternative, named the Ethical Understanding General Capability. It integrates moral education into existing school subjects. Drawing on the ideas of John Dewey, I argue that Australia’s Ethical Understanding curriculum avoids both indoctrination and subjectivism and aims to foster the three key elements of moral education: 1) understanding of moral issues and concepts; 2) moral inquiry skills; and 3) moral habits and values (e.g. being honest and caring). The Philosophy for Children program (P4C), which is heavily influenced by Dewey’s ideas, provides practical methods for implementing the Ethical Understanding curriculum in diverse subject areas at both the primary and secondary levels of schooling.","author":[{"dropping-particle":"","family":"Bleazby","given":"Jennifer","non-dropping-particle":"","parse-names":false,"suffix":""}],"container-title":"Journal of Curriculum Studies","id":"ITEM-1","issue":"1","issued":{"date-parts":[["2020"]]},"page":"84-100","publisher":"Routledge","title":"Fostering moral understanding, moral inquiry &amp; moral habits through philosophy in schools: a Deweyian analysis of Australia’s Ethical Understanding curriculum","type":"article-journal","volume":"52"},"uris":["http://www.mendeley.com/documents/?uuid=ae3cc6e2-7d3e-4e71-b944-74acaa6fa951"]}],"mendeley":{"formattedCitation":"[26]","plainTextFormattedCitation":"[26]","previouslyFormattedCitation":"[25]"},"properties":{"noteIndex":0},"schema":"https://github.com/citation-style-language/schema/raw/master/csl-citation.json"}</w:instrText>
      </w:r>
      <w:r w:rsidR="008E0C2A">
        <w:fldChar w:fldCharType="separate"/>
      </w:r>
      <w:r w:rsidR="00A83BA2" w:rsidRPr="00A83BA2">
        <w:rPr>
          <w:noProof/>
        </w:rPr>
        <w:t>[26]</w:t>
      </w:r>
      <w:r w:rsidR="008E0C2A">
        <w:fldChar w:fldCharType="end"/>
      </w:r>
      <w:r>
        <w:t xml:space="preserve">. It supports Keddie </w:t>
      </w:r>
      <w:r w:rsidR="008E0C2A">
        <w:fldChar w:fldCharType="begin" w:fldLock="1"/>
      </w:r>
      <w:r w:rsidR="00A83BA2">
        <w:instrText>ADDIN CSL_CITATION {"citationItems":[{"id":"ITEM-1","itemData":{"DOI":"10.1080/1554480X.2011.595540","ISSN":"1554480X","abstract":"The socially transformative potential of philosophy education (PhE) to support a broadening of students' horizons and a fostering of their ability to deal with difference and diversity is the focus of this article. This article explores this potential through its examination of whole school values and PhE at one primary school in Queensland, Australia. The central argument is that the school's prioritizing of social outcomes within its values framework can be supported by PhE at the classroom level. In making this case, this article draws on interview data from the school principal (\"Ms A\"), the school's Philosophy Mentor and Grade Four teacher (\"Ms B\") and a Year 4 PhE student (\"Jacob\"). Given the transformative role schools are expected to play in the teaching of values, the centrality of school and teacher values in shaping student learning and the potential of PhE to enhance the social outcomes of schooling, this article provides a warrant for further interrogation of the agenda and values transmitted through this curriculum area. © 2011 Taylor &amp; Francis.","author":[{"dropping-particle":"","family":"Keddie","given":"Amanda","non-dropping-particle":"","parse-names":false,"suffix":""}],"container-title":"Pedagogies","id":"ITEM-1","issue":"4","issued":{"date-parts":[["2011"]]},"page":"296-311","title":"Whole school values and the socially transformative potential of philosophy education","type":"article-journal","volume":"6"},"uris":["http://www.mendeley.com/documents/?uuid=600205c3-1c0d-446f-84e8-2a0ecff3c4cd"]}],"mendeley":{"formattedCitation":"[24]","plainTextFormattedCitation":"[24]","previouslyFormattedCitation":"[23]"},"properties":{"noteIndex":0},"schema":"https://github.com/citation-style-language/schema/raw/master/csl-citation.json"}</w:instrText>
      </w:r>
      <w:r w:rsidR="008E0C2A">
        <w:fldChar w:fldCharType="separate"/>
      </w:r>
      <w:r w:rsidR="00A83BA2" w:rsidRPr="00A83BA2">
        <w:rPr>
          <w:noProof/>
        </w:rPr>
        <w:t>[24]</w:t>
      </w:r>
      <w:r w:rsidR="008E0C2A">
        <w:fldChar w:fldCharType="end"/>
      </w:r>
      <w:r>
        <w:t>, who stated that higher education curricula could purposefully incorporate character values. According to Bleazby</w:t>
      </w:r>
      <w:r w:rsidR="00C749C8">
        <w:t xml:space="preserve"> </w:t>
      </w:r>
      <w:r w:rsidR="00C749C8">
        <w:fldChar w:fldCharType="begin" w:fldLock="1"/>
      </w:r>
      <w:r w:rsidR="00A83BA2">
        <w:instrText>ADDIN CSL_CITATION {"citationItems":[{"id":"ITEM-1","itemData":{"DOI":"10.1080/00220272.2019.1650116","ISSN":"13665839","abstract":"This paper provides a Deweyian analysis of Australia’s Ethical Understanding General Capability curriculum documents, which outline a promising moral education curriculum for students aged 4–17 years. The moral development of students has long been identified as a key aim of schooling. However, schools seldom have time for dedicated moral education classes. Furthermore, the two most prevalent approaches to moral education have been subject to considerable criticism: 1) ‘traditional’ character education, which has been criticised for indoctrinating students; and 2) ‘progressive’ inquiry based approaches that are often criticised for promoting moral subjectivism. Australia’s national curriculum offers a promising alternative, named the Ethical Understanding General Capability. It integrates moral education into existing school subjects. Drawing on the ideas of John Dewey, I argue that Australia’s Ethical Understanding curriculum avoids both indoctrination and subjectivism and aims to foster the three key elements of moral education: 1) understanding of moral issues and concepts; 2) moral inquiry skills; and 3) moral habits and values (e.g. being honest and caring). The Philosophy for Children program (P4C), which is heavily influenced by Dewey’s ideas, provides practical methods for implementing the Ethical Understanding curriculum in diverse subject areas at both the primary and secondary levels of schooling.","author":[{"dropping-particle":"","family":"Bleazby","given":"Jennifer","non-dropping-particle":"","parse-names":false,"suffix":""}],"container-title":"Journal of Curriculum Studies","id":"ITEM-1","issue":"1","issued":{"date-parts":[["2020"]]},"page":"84-100","publisher":"Routledge","title":"Fostering moral understanding, moral inquiry &amp; moral habits through philosophy in schools: a Deweyian analysis of Australia’s Ethical Understanding curriculum","type":"article-journal","volume":"52"},"uris":["http://www.mendeley.com/documents/?uuid=ae3cc6e2-7d3e-4e71-b944-74acaa6fa951"]}],"mendeley":{"formattedCitation":"[26]","plainTextFormattedCitation":"[26]","previouslyFormattedCitation":"[25]"},"properties":{"noteIndex":0},"schema":"https://github.com/citation-style-language/schema/raw/master/csl-citation.json"}</w:instrText>
      </w:r>
      <w:r w:rsidR="00C749C8">
        <w:fldChar w:fldCharType="separate"/>
      </w:r>
      <w:r w:rsidR="00A83BA2" w:rsidRPr="00A83BA2">
        <w:rPr>
          <w:noProof/>
        </w:rPr>
        <w:t>[26]</w:t>
      </w:r>
      <w:r w:rsidR="00C749C8">
        <w:fldChar w:fldCharType="end"/>
      </w:r>
      <w:r>
        <w:t xml:space="preserve">, this curriculum model is intended to incorporate character values in all subject areas, including service learning. According to </w:t>
      </w:r>
      <w:r w:rsidR="004C31D1">
        <w:t xml:space="preserve">Sanderse </w:t>
      </w:r>
      <w:r w:rsidR="008E0C2A">
        <w:fldChar w:fldCharType="begin" w:fldLock="1"/>
      </w:r>
      <w:r w:rsidR="008E0C2A">
        <w:instrText>ADDIN CSL_CITATION {"citationItems":[{"id":"ITEM-1","itemData":{"DOI":"10.1080/03057240.2012.690727","ISSN":"03057240","abstract":"Character education considers teachers to be role models, but it is unclear what this means in practice. Do teachers model admirable character traits? And do they do so effectively? In this article the relevant pedagogical and psychological literature is reviewed in order to shed light on these questions. First, the use of role modelling as a teaching method in secondary education is assessed. Second, adolescents' role models and their moral qualities are identified. Third, the psychology of moral learners is critically examined, using Bandura's social learning theory as point of departure. It turns out that role modelling is rarely used as an explicit teaching method and that only a very small percentage of adolescents recognises teachers as role models. If role modelling is to contribute to children's moral education, teachers are recommended to explain why the modelled traits are morally significant and how students can acquire these qualities for themselves. © 2013 Copyright Journal of Moral Education Ltd.","author":[{"dropping-particle":"","family":"Sanderse","given":"Wouter","non-dropping-particle":"","parse-names":false,"suffix":""}],"container-title":"Journal of Moral Education","id":"ITEM-1","issue":"1","issued":{"date-parts":[["2013"]]},"page":"28-42","title":"The meaning of role modelling in moral and character education","type":"article-journal","volume":"42"},"uris":["http://www.mendeley.com/documents/?uuid=8704d6f5-a03f-4178-8616-c75a80edb81c"]}],"mendeley":{"formattedCitation":"[1]","plainTextFormattedCitation":"[1]","previouslyFormattedCitation":"[1]"},"properties":{"noteIndex":0},"schema":"https://github.com/citation-style-language/schema/raw/master/csl-citation.json"}</w:instrText>
      </w:r>
      <w:r w:rsidR="008E0C2A">
        <w:fldChar w:fldCharType="separate"/>
      </w:r>
      <w:r w:rsidR="008E0C2A" w:rsidRPr="008E0C2A">
        <w:rPr>
          <w:noProof/>
        </w:rPr>
        <w:t>[1]</w:t>
      </w:r>
      <w:r w:rsidR="008E0C2A">
        <w:fldChar w:fldCharType="end"/>
      </w:r>
      <w:r>
        <w:t xml:space="preserve">, the curriculum above the integration model requires practical learning to integrate character qualities by connecting the subject matter to suitable ones. As a result, lecturers select acceptable values for their lesson plans based on the fundamental and fundamental skills they teach their students, and these values are included in instructional materials such as service learning.important to remember that integrating service learning into a character education curriculum can be a potent strategy to strengthen students' moral development and character, such as responsibility, compassion, empathy, teamwork, and soon </w:t>
      </w:r>
      <w:r>
        <w:fldChar w:fldCharType="begin" w:fldLock="1"/>
      </w:r>
      <w:r w:rsidR="00A83BA2">
        <w:instrText>ADDIN CSL_CITATION {"citationItems":[{"id":"ITEM-1","itemData":{"DOI":"10.1080/01626620.2016.1194785","ISSN":"21586098","abstract":"In this article the authors accept the common view that moral-character education is immanent to the life of classroom and schools and inevitable even when remanded to the hidden curriculum. Most schools claim to address the moral formation of students, and many educators enter the profession for values-laden reasons. Yet the language of values, virtues, morality, and character are notably absent from licensure and accreditation standards and so is formal training in moral-character education in schools of education. To facilitate the development of formal training in the moral work of teaching the authors organize the literature around three training objectives: Best Practice (“Good Learner”), Broad Character Education (“Fortified Good Learner”), and Intentional Moral-Character Education (“Moral Self”). Only the latter aims to move the Fortified Good Learner to the Moral Self and treats moral valuation as the explicit target of education. The authors make several suggestions for doing so and conclude with some challenges for teacher education.","author":[{"dropping-particle":"","family":"Lapsley","given":"Daniel","non-dropping-particle":"","parse-names":false,"suffix":""},{"dropping-particle":"","family":"Woodbury","given":"Ryan","non-dropping-particle":"","parse-names":false,"suffix":""}],"container-title":"Action in Teacher Education","id":"ITEM-1","issue":"3","issued":{"date-parts":[["2016"]]},"page":"194-206","publisher":"Routledge","title":"Moral-Character Development for Teacher Education","type":"article-journal","volume":"38"},"uris":["http://www.mendeley.com/documents/?uuid=a4ebdad8-204c-4301-9732-b8f0705382c0"]},{"id":"ITEM-2","itemData":{"DOI":"10.1080/00131911.2018.1538937","ISSN":"14653397","abstract":"Given the increased interest in character education across the world, educators are seeking guidance for their practice. This paper seeks to add to the evidence base about if and how character can be taught by discussing the results of a pilot evaluation (n=527) of a curriculum intervention designed to enhance two components of character: virtue perception and virtue reasoning. After the intervention, the participants had improved virtue perception and reasoning scores compared to the control group. Further, female students scored higher in the pilot than their male counterparts. The results demonstrate how educating these components of character might be possible, providing evidence for a debate that goes back to Aristotle and today is keenly debated in academic, policy and practice circles. The findings are significant as they provide evidence as to how character might be taught through and within the programmes of study of existing curriculum subjects.","author":[{"dropping-particle":"","family":"Harrison","given":"Tom","non-dropping-particle":"","parse-names":false,"suffix":""},{"dropping-particle":"","family":"Burn","given":"Emily","non-dropping-particle":"","parse-names":false,"suffix":""},{"dropping-particle":"","family":"Moller","given":"Francisco","non-dropping-particle":"","parse-names":false,"suffix":""}],"container-title":"Educational Review","id":"ITEM-2","issue":"5","issued":{"date-parts":[["2020"]]},"page":"617-634","publisher":"Routledge","title":"Teaching character; cultivating virtue perception and virtue reasoning through the curriculum","type":"article-journal","volume":"72"},"uris":["http://www.mendeley.com/documents/?uuid=daf09057-724d-4054-90dc-18a6edb35b71"]}],"mendeley":{"formattedCitation":"[14,20]","manualFormatting":"[13], [19]","plainTextFormattedCitation":"[14,20]","previouslyFormattedCitation":"[13,19]"},"properties":{"noteIndex":0},"schema":"https://github.com/citation-style-language/schema/raw/master/csl-citation.json"}</w:instrText>
      </w:r>
      <w:r>
        <w:fldChar w:fldCharType="separate"/>
      </w:r>
      <w:r w:rsidR="00596BA2" w:rsidRPr="00596BA2">
        <w:rPr>
          <w:noProof/>
        </w:rPr>
        <w:t>[13</w:t>
      </w:r>
      <w:r w:rsidR="004C31D1">
        <w:rPr>
          <w:noProof/>
        </w:rPr>
        <w:t>]</w:t>
      </w:r>
      <w:r w:rsidR="00596BA2" w:rsidRPr="00596BA2">
        <w:rPr>
          <w:noProof/>
        </w:rPr>
        <w:t>,</w:t>
      </w:r>
      <w:r w:rsidR="004C31D1">
        <w:rPr>
          <w:noProof/>
        </w:rPr>
        <w:t xml:space="preserve"> [</w:t>
      </w:r>
      <w:r w:rsidR="00596BA2" w:rsidRPr="00596BA2">
        <w:rPr>
          <w:noProof/>
        </w:rPr>
        <w:t>19]</w:t>
      </w:r>
      <w:r>
        <w:fldChar w:fldCharType="end"/>
      </w:r>
      <w:r>
        <w:t>. One of the studies from Choi et al</w:t>
      </w:r>
      <w:r w:rsidR="004C31D1">
        <w:t xml:space="preserve"> </w:t>
      </w:r>
      <w:r w:rsidR="008E0C2A">
        <w:fldChar w:fldCharType="begin" w:fldLock="1"/>
      </w:r>
      <w:r w:rsidR="00A83BA2">
        <w:instrText>ADDIN CSL_CITATION {"citationItems":[{"id":"ITEM-1","itemData":{"DOI":"10.1007/s12564-023-09833-5","ISBN":"0123456789","ISSN":"1876407X","abstract":"Service-learning has gained popularity as a new effective pedagogical approach in higher education across Asian countries in recent years. Yet, there are relatively few qualitative studies on students’ service-learning experiences in the unique educational context of each Asian country. This study explored critical experiences in service-learning programs that promote undergraduate students’ learning and examined how students incorporate their learning into other learning contexts by conducting in-depth interviews with students who actively engaged in extracurricular service-learning programs at a Korean university. The qualitative findings of this study demonstrated that students’ learning process and reflection were promoted by seven critical experiences: (a) understanding and providing benefits that recipients really need, (b) designing and planning a project by themselves, (c) solving a real-world problem, (d) collaborating with diverse people, (e) undertaking a specific role of responsibility, (f) recognizing and managing uncomfortable feelings, and (g) reflecting on their interest and abilities. Additionally, this study revealed that students had expanded their learning and reflection of their service-learning experiences into multidimensional learning contexts by (a) connecting with formal academic courses and (b) engaging in new on- and off-campus activities. This study contributes to broadening the global knowledge base of the service-learning field and it furthermore provides practical implications for policymakers and educators in higher education to design and improve service-learning programs.","author":[{"dropping-particle":"","family":"Choi","given":"Yeseul","non-dropping-particle":"","parse-names":false,"suffix":""},{"dropping-particle":"","family":"Han","given":"Jiyea","non-dropping-particle":"","parse-names":false,"suffix":""},{"dropping-particle":"","family":"Kim","given":"Hongjae","non-dropping-particle":"","parse-names":false,"suffix":""}],"container-title":"Asia Pacific Education Review","id":"ITEM-1","issue":"0123456789","issued":{"date-parts":[["2023"]]},"publisher":"Springer Netherlands","title":"Exploring key service-learning experiences that promote students’ learning in higher education","type":"article-journal"},"uris":["http://www.mendeley.com/documents/?uuid=9fd9237e-837b-442b-b8d7-9ff545eceabb"]}],"mendeley":{"formattedCitation":"[53]","plainTextFormattedCitation":"[53]","previouslyFormattedCitation":"[52]"},"properties":{"noteIndex":0},"schema":"https://github.com/citation-style-language/schema/raw/master/csl-citation.json"}</w:instrText>
      </w:r>
      <w:r w:rsidR="008E0C2A">
        <w:fldChar w:fldCharType="separate"/>
      </w:r>
      <w:r w:rsidR="00A83BA2" w:rsidRPr="00A83BA2">
        <w:rPr>
          <w:noProof/>
        </w:rPr>
        <w:t>[53]</w:t>
      </w:r>
      <w:r w:rsidR="008E0C2A">
        <w:fldChar w:fldCharType="end"/>
      </w:r>
      <w:r>
        <w:t xml:space="preserve"> stated a student participated in a service learning project to make science education books for mentally disabled and autistic students. She remembered having to think deeply about special education and students with disabilities because these books can be very impactful for them. Based on this example, the student was developing the character of caring for others and being responsible for the assignments given.</w:t>
      </w:r>
    </w:p>
    <w:p w14:paraId="41285D3B" w14:textId="5A93BC6D" w:rsidR="00D512C9" w:rsidRDefault="00000000">
      <w:pPr>
        <w:jc w:val="both"/>
      </w:pPr>
      <w:r>
        <w:tab/>
        <w:t xml:space="preserve">Despite a finding that most of the higher education institutions in this study believed that an integrated curriculum is the most suitable approach for character education, other literature suggested that experiential </w:t>
      </w:r>
      <w:r>
        <w:lastRenderedPageBreak/>
        <w:t xml:space="preserve">learning can incorporate character values. For instance, one study in this research showed how service learning fosters moral values in undergraduates through an experiential learning process. Several educators supported this finding and stated that experiential learning had more significant potential than almost any other subject for enhancing character values and aiding students to comprehend moral probability </w:t>
      </w:r>
      <w:r>
        <w:fldChar w:fldCharType="begin" w:fldLock="1"/>
      </w:r>
      <w:r w:rsidR="00A83BA2">
        <w:instrText>ADDIN CSL_CITATION {"citationItems":[{"id":"ITEM-1","itemData":{"DOI":"10.1080/02188791.2012.741097","ISSN":"02188791","abstract":"Citizenship, character and the virtues that constitute both are increasingly concerns of public policy in the UK. This article understands character to encompass the morally valuable, reason-response and education part of personality, and understands virtues as states of character concerned with praiseworthy feelings and conduct in specific spheres of human life. We adopt a broad and permissive view of these terns and explore linkages together with how our research shows that good citizenship requires good people of character. © 2012 Copyright National Institute of Education, Singapore.","author":[{"dropping-particle":"","family":"Arthur","given":"James","non-dropping-particle":"","parse-names":false,"suffix":""},{"dropping-particle":"","family":"Harrison","given":"Tom","non-dropping-particle":"","parse-names":false,"suffix":""}],"container-title":"Asia Pacific Journal of Education","id":"ITEM-1","issue":"4","issued":{"date-parts":[["2012"]]},"page":"489-497","title":"Exploring good character and citizenship in England","type":"article-journal","volume":"32"},"uris":["http://www.mendeley.com/documents/?uuid=557300c5-52c4-4bc0-a508-05f0020c709c"]},{"id":"ITEM-2","itemData":{"DOI":"10.1080/00220272.2019.1650116","ISSN":"13665839","abstract":"This paper provides a Deweyian analysis of Australia’s Ethical Understanding General Capability curriculum documents, which outline a promising moral education curriculum for students aged 4–17 years. The moral development of students has long been identified as a key aim of schooling. However, schools seldom have time for dedicated moral education classes. Furthermore, the two most prevalent approaches to moral education have been subject to considerable criticism: 1) ‘traditional’ character education, which has been criticised for indoctrinating students; and 2) ‘progressive’ inquiry based approaches that are often criticised for promoting moral subjectivism. Australia’s national curriculum offers a promising alternative, named the Ethical Understanding General Capability. It integrates moral education into existing school subjects. Drawing on the ideas of John Dewey, I argue that Australia’s Ethical Understanding curriculum avoids both indoctrination and subjectivism and aims to foster the three key elements of moral education: 1) understanding of moral issues and concepts; 2) moral inquiry skills; and 3) moral habits and values (e.g. being honest and caring). The Philosophy for Children program (P4C), which is heavily influenced by Dewey’s ideas, provides practical methods for implementing the Ethical Understanding curriculum in diverse subject areas at both the primary and secondary levels of schooling.","author":[{"dropping-particle":"","family":"Bleazby","given":"Jennifer","non-dropping-particle":"","parse-names":false,"suffix":""}],"container-title":"Journal of Curriculum Studies","id":"ITEM-2","issue":"1","issued":{"date-parts":[["2020"]]},"page":"84-100","publisher":"Routledge","title":"Fostering moral understanding, moral inquiry &amp; moral habits through philosophy in schools: a Deweyian analysis of Australia’s Ethical Understanding curriculum","type":"article-journal","volume":"52"},"uris":["http://www.mendeley.com/documents/?uuid=ae3cc6e2-7d3e-4e71-b944-74acaa6fa951"]}],"mendeley":{"formattedCitation":"[15,26]","manualFormatting":"[14], 25]","plainTextFormattedCitation":"[15,26]","previouslyFormattedCitation":"[14,25]"},"properties":{"noteIndex":0},"schema":"https://github.com/citation-style-language/schema/raw/master/csl-citation.json"}</w:instrText>
      </w:r>
      <w:r>
        <w:fldChar w:fldCharType="separate"/>
      </w:r>
      <w:r w:rsidR="00596BA2" w:rsidRPr="00596BA2">
        <w:rPr>
          <w:noProof/>
        </w:rPr>
        <w:t>[14</w:t>
      </w:r>
      <w:r w:rsidR="004C31D1">
        <w:rPr>
          <w:noProof/>
        </w:rPr>
        <w:t>]</w:t>
      </w:r>
      <w:r w:rsidR="00596BA2" w:rsidRPr="00596BA2">
        <w:rPr>
          <w:noProof/>
        </w:rPr>
        <w:t>,</w:t>
      </w:r>
      <w:r w:rsidR="004C31D1">
        <w:rPr>
          <w:noProof/>
        </w:rPr>
        <w:t xml:space="preserve"> </w:t>
      </w:r>
      <w:r w:rsidR="00596BA2" w:rsidRPr="00596BA2">
        <w:rPr>
          <w:noProof/>
        </w:rPr>
        <w:t>25]</w:t>
      </w:r>
      <w:r>
        <w:fldChar w:fldCharType="end"/>
      </w:r>
      <w:r>
        <w:t xml:space="preserve">. Since service learning allows students to interact directly with the communities they are helping, it is a fruitful way to develop students' moral values </w:t>
      </w:r>
      <w:r>
        <w:fldChar w:fldCharType="begin" w:fldLock="1"/>
      </w:r>
      <w:r w:rsidR="00A83BA2">
        <w:instrText>ADDIN CSL_CITATION {"citationItems":[{"id":"ITEM-1","itemData":{"DOI":"10.1080/02188791.2019.1671809","ISSN":"17426855","abstract":"Service-learning has been gaining traction in Singapore, with many educational institutions integrating it into their curriculum. In the National Institute of Education (NIE), the Group Endeavours in Service-Learning (GESL) is an experiential learning opportunity for all student teachers (STs) to collaborate with the community to address local needs. GESL endeavours to build character, and develop positive values and social-emotional competencies. Hence the purpose of this study is to explore how GESL enhances pre-service teacher education in relation to teacher training. Eleven GESL groups were selected, with 12 members from each group randomly recruited to participate in the focus group interviews. A total of 15 focus group interviews were held. The interview data was transcribed, coded and presented in themes by using Interpretative Phenomenological Analysis. Overall, there seemed to be a greater level of self-awareness and understanding of the community needs. Participants reported getting to know themselves better, in terms of their strengths and weaknesses and how they can contribute to the community. There was also enhancement of collaboration, communication and people-management skills. These findings suggest that GESL may be an effective channel to imbue attributes that NIE has identified as important for teaching professionals.","author":[{"dropping-particle":"","family":"Tan","given":"Soo Yin","non-dropping-particle":"","parse-names":false,"suffix":""},{"dropping-particle":"","family":"Soo","given":"Shi Hui Joy","non-dropping-particle":"","parse-names":false,"suffix":""}],"container-title":"Asia Pacific Journal of Education","id":"ITEM-1","issue":"2","issued":{"date-parts":[["2020"]]},"page":"263-276","publisher":"Routledge","title":"Service-learning and the development of student teachers in Singapore","type":"article-journal","volume":"40"},"uris":["http://www.mendeley.com/documents/?uuid=5c683ccc-add2-4dd6-bd5a-94c00e13e94b"]}],"mendeley":{"formattedCitation":"[9]","plainTextFormattedCitation":"[9]","previouslyFormattedCitation":"[8]"},"properties":{"noteIndex":0},"schema":"https://github.com/citation-style-language/schema/raw/master/csl-citation.json"}</w:instrText>
      </w:r>
      <w:r>
        <w:fldChar w:fldCharType="separate"/>
      </w:r>
      <w:r w:rsidR="00A83BA2" w:rsidRPr="00A83BA2">
        <w:rPr>
          <w:noProof/>
        </w:rPr>
        <w:t>[9]</w:t>
      </w:r>
      <w:r>
        <w:fldChar w:fldCharType="end"/>
      </w:r>
      <w:r>
        <w:t>. Students are more likely to forge meaningful ties with community people when they are involved in the project conception and realization.</w:t>
      </w:r>
    </w:p>
    <w:p w14:paraId="448D8A28" w14:textId="47556C65" w:rsidR="00D512C9" w:rsidRDefault="00000000">
      <w:pPr>
        <w:jc w:val="both"/>
      </w:pPr>
      <w:r>
        <w:tab/>
        <w:t xml:space="preserve"> As a consequence, service becomes more meaningful and long-lasting. It also builds respect, empathy, and cultural understanding </w:t>
      </w:r>
      <w:r>
        <w:fldChar w:fldCharType="begin" w:fldLock="1"/>
      </w:r>
      <w:r w:rsidR="00A83BA2">
        <w:instrText>ADDIN CSL_CITATION {"citationItems":[{"id":"ITEM-1","itemData":{"DOI":"10.3389/fpsyg.2021.617300","ISSN":"16641078","abstract":"The long-standing vision of universities as the “alma mater” of students and graduates is a demonstration of its role as sustaining the person, the expert/professional, and the citizen. This role has persisted in the face of rising global challenges such as the emergence of new learning spaces, the growing diversity of publics, the call for productivity and performativity, and the hope for a significant engagement with the community and the public good. These sometimes conflicting tendencies have also stimulated higher education institutions to further pedagogical strategies that articulate in novel ways the classical elements of learning: action/experience and reflection/theory. In this context, service learning received a new impetus, particularly in the post-Bologna European Higher Education Area, as universities were looking for ways in which to articulate the social dimension of HEI and their “third mission” as institutions not only committed to addressing and solving societal problems, but also committed to fostering public-minded alumni through powerful experiences of engagement for both the students and the community. This paper is based on the experience of Erasmus+project ESSA, a service earning based project focused on University social responsibility (USR). ESSA engaged four groups of students from three European universities (Edinburgh, Porto, and Kaunas) in conducting a 1-week on-site USR audit based on an ecologic and situated concept of social responsibility. We will consider the perceived impact of ESSA on 44 students through a thematic analysis of focus group discussions and student self-assessment reports produced during and after their participation in the USR audit.","author":[{"dropping-particle":"","family":"Coelho","given":"Márcia","non-dropping-particle":"","parse-names":false,"suffix":""},{"dropping-particle":"","family":"Menezes","given":"Isabel","non-dropping-particle":"","parse-names":false,"suffix":""}],"container-title":"Frontiers in Psychology","id":"ITEM-1","issue":"February","issued":{"date-parts":[["2021"]]},"page":"1-8","title":"University Social Responsibility, Service Learning, and Students' Personal, Professional, and Civic Education","type":"article-journal","volume":"12"},"uris":["http://www.mendeley.com/documents/?uuid=df98d964-f3f5-47c9-a700-a629e3d8ee02"]}],"mendeley":{"formattedCitation":"[54]","plainTextFormattedCitation":"[54]","previouslyFormattedCitation":"[53]"},"properties":{"noteIndex":0},"schema":"https://github.com/citation-style-language/schema/raw/master/csl-citation.json"}</w:instrText>
      </w:r>
      <w:r>
        <w:fldChar w:fldCharType="separate"/>
      </w:r>
      <w:r w:rsidR="00A83BA2" w:rsidRPr="00A83BA2">
        <w:rPr>
          <w:noProof/>
        </w:rPr>
        <w:t>[54]</w:t>
      </w:r>
      <w:r>
        <w:fldChar w:fldCharType="end"/>
      </w:r>
      <w:r>
        <w:t xml:space="preserve">. According to Betawi </w:t>
      </w:r>
      <w:r w:rsidR="00A0258E">
        <w:fldChar w:fldCharType="begin" w:fldLock="1"/>
      </w:r>
      <w:r w:rsidR="00A83BA2">
        <w:instrText>ADDIN CSL_CITATION {"citationItems":[{"id":"ITEM-1","itemData":{"DOI":"10.1080/03004430.2018.1489383","ISSN":"14768275","abstract":"The study aimed to provide insights into the moral integrity of children in one Jordanian school in Amman. In the absence of values, the situation in Jordanian schools continue to deteriorate ethically, there is an increase in cheating, bullying, and vandalism. Therefore, this study aimed to measure the effectiveness of a character education program that was implemented in one private school on 6-7-year-old children (N-47). The study measured the improvement in children’s moral integrity in four different dimensions (empathy, honesty, respect and courage). A tool was developed to measure children’s moral integrity (CMIS) through comparison of pre and post data. The results indicated a significant increase in all dimensions of the moral integrity scale in the post test in favor of the experimental group. Moreover, there was no significant difference in the post test in the moral integrity overall scale according to gender. Recommendations and implications for future research were presented.","author":[{"dropping-particle":"","family":"Betawi","given":"Amy","non-dropping-particle":"","parse-names":false,"suffix":""}],"container-title":"Early Child Development and Care","id":"ITEM-1","issue":"5","issued":{"date-parts":[["2020"]]},"page":"738-749","publisher":"Taylor &amp; Francis","title":"Calling for character education: promoting moral integrity in early childhood education in Jordan","type":"article-journal","volume":"190"},"uris":["http://www.mendeley.com/documents/?uuid=7aa81a08-38ec-484b-af9c-55d678edf13c"]}],"mendeley":{"formattedCitation":"[19]","plainTextFormattedCitation":"[19]","previouslyFormattedCitation":"[18]"},"properties":{"noteIndex":0},"schema":"https://github.com/citation-style-language/schema/raw/master/csl-citation.json"}</w:instrText>
      </w:r>
      <w:r w:rsidR="00A0258E">
        <w:fldChar w:fldCharType="separate"/>
      </w:r>
      <w:r w:rsidR="00A83BA2" w:rsidRPr="00A83BA2">
        <w:rPr>
          <w:noProof/>
        </w:rPr>
        <w:t>[19]</w:t>
      </w:r>
      <w:r w:rsidR="00A0258E">
        <w:fldChar w:fldCharType="end"/>
      </w:r>
      <w:r>
        <w:t xml:space="preserve">, reflection and empowerment in service-learning programs enable lecturers to share moral values. According to a study, empowerment is vital in service learning because it gives students the skills, information, and confidence they need to take responsibility for their education and significantly impact their communities </w:t>
      </w:r>
      <w:r>
        <w:fldChar w:fldCharType="begin" w:fldLock="1"/>
      </w:r>
      <w:r w:rsidR="00A83BA2">
        <w:instrText>ADDIN CSL_CITATION {"citationItems":[{"id":"ITEM-1","itemData":{"DOI":"10.1007/s12564-019-09580-6","ISBN":"0123456789","ISSN":"1876407X","abstract":"In the last few years, adoption of service learning in higher educational institutions has emerged as a modern teaching and learning strategy. This study is aimed to offer a systematic literature review of service learning implementation in higher education. There is a lack of research on the role of service learning in higher education sector. Moreover, a comprehensive systematic literature review of service learning in higher education is also overlooked in previous studies. Therefore, this study covers an in-depth systematic literature review, which reflects the utilisation approach and outcomes of service learning in higher education. By employing a rigorous exploratory approach, this study offers four major findings: (1) Acceptance and use of service learning in different academic disciplines, which covers a detailed discussion of up to what extent service learning pedagogy practice exists in each discipline. (2) Emerging issues regarding the integration of service learning in different academic disciplines. (3) Comparative analysis of previous service learning frameworks, which includes theoretical foundation, main findings and limitations of each framework. (4) Potential benefits of service learning for all participants. Service learning presents diverse benefits for all stakeholders; we identified the list of potential outcomes in the light of emerging service learning literature. These findings show that service learning is frequently employed in some academic disciplines, i.e. medical and nursing sciences; business and economics; computer science and information system; social studies; teacher education; linguistic and environmental disciplines. Moreover, comparison of previous service learning frameworks revealed that most of them are subject-oriented, specifically focused on institutionalising and practical aspects.","author":[{"dropping-particle":"","family":"Salam","given":"Maimoona","non-dropping-particle":"","parse-names":false,"suffix":""},{"dropping-particle":"","family":"Awang Iskandar","given":"Dayang Nurfatimah","non-dropping-particle":"","parse-names":false,"suffix":""},{"dropping-particle":"","family":"Ibrahim","given":"Dayang Hanani Abang","non-dropping-particle":"","parse-names":false,"suffix":""},{"dropping-particle":"","family":"Farooq","given":"Muhammad Shoaib","non-dropping-particle":"","parse-names":false,"suffix":""}],"container-title":"Asia Pacific Education Review","id":"ITEM-1","issue":"4","issued":{"date-parts":[["2019"]]},"page":"573-593","publisher":"Springer Netherlands","title":"Service learning in higher education: a systematic literature review","type":"article-journal","volume":"20"},"uris":["http://www.mendeley.com/documents/?uuid=d2f9c064-a61f-4071-b341-314b5841057a"]}],"mendeley":{"formattedCitation":"[11]","plainTextFormattedCitation":"[11]","previouslyFormattedCitation":"[10]"},"properties":{"noteIndex":0},"schema":"https://github.com/citation-style-language/schema/raw/master/csl-citation.json"}</w:instrText>
      </w:r>
      <w:r>
        <w:fldChar w:fldCharType="separate"/>
      </w:r>
      <w:r w:rsidR="00A83BA2" w:rsidRPr="00A83BA2">
        <w:rPr>
          <w:noProof/>
        </w:rPr>
        <w:t>[11]</w:t>
      </w:r>
      <w:r>
        <w:fldChar w:fldCharType="end"/>
      </w:r>
      <w:r>
        <w:t xml:space="preserve">. Additionally, it is essential to realize that service learning integrates academic study with volunteer work to create ties that benefit the community and the students </w:t>
      </w:r>
      <w:r>
        <w:fldChar w:fldCharType="begin" w:fldLock="1"/>
      </w:r>
      <w:r w:rsidR="00A83BA2">
        <w:instrText>ADDIN CSL_CITATION {"citationItems":[{"id":"ITEM-1","itemData":{"DOI":"10.1080/15512169.2020.1777146","ISSN":"15512177","abstract":"While voter turnout is often seen as one definitive aspect of civic engagement, this paper argues that there are more nuanced ways to reflect on the impact of service-learning experiences on students’ environmental awareness and environmentally responsible behavior changes. Using course evaluation qualitative comments in environmental politics-themed courses that have used service-learning as a pedagogical tool for the past 8 years, this paper argues that environmental awareness and its subsequent application in activism reflect civic engagement through changes in environmental behavior. Service-learning enables students to make connections between the course material and real-world environmental issues, showing them how various communities are attempting to solve certain environmental problems. The focus on problem-solving skills in this particular domain enables students to see themselves as agents of change, though the long-term effects of these changes are difficult to ascertain. The Hawaiʻi context is particularly important due to the plethora of environmental problems we face, and the additional fact that we live both in somewhat of a closed and geographically isolated system as well as being susceptible to a variety of outside systemic influences and forces. If we are not enabling the next generation of environmental problem solvers through higher education, our “sea of islands” as aptly termed by scholar Epeli Hau‘ofa, has a lot to lose.","author":[{"dropping-particle":"","family":"Mironesco","given":"Monique","non-dropping-particle":"","parse-names":false,"suffix":""}],"container-title":"Journal of Political Science Education","id":"ITEM-1","issue":"S1","issued":{"date-parts":[["2021"]]},"page":"583-598","title":"Service-Learning and Civic Engagement: Environmental Awareness in Hawai‘i","type":"article-journal","volume":"17"},"uris":["http://www.mendeley.com/documents/?uuid=cf9525ba-a247-4c95-a92b-f3cb9524b2fe"]}],"mendeley":{"formattedCitation":"[43]","plainTextFormattedCitation":"[43]","previouslyFormattedCitation":"[42]"},"properties":{"noteIndex":0},"schema":"https://github.com/citation-style-language/schema/raw/master/csl-citation.json"}</w:instrText>
      </w:r>
      <w:r>
        <w:fldChar w:fldCharType="separate"/>
      </w:r>
      <w:r w:rsidR="00A83BA2" w:rsidRPr="00A83BA2">
        <w:rPr>
          <w:noProof/>
        </w:rPr>
        <w:t>[43]</w:t>
      </w:r>
      <w:r>
        <w:fldChar w:fldCharType="end"/>
      </w:r>
      <w:r>
        <w:t>. There may still be discussions in the future about the ideal subjects for developing character in HEIs. However, it emphasized that experiential learning within an integrated curriculum is the most significant approach to character education. The advantage of combining character education with experiential learning in an integrated curriculum, such as service learning, is that it allows students to apply the fundamental ethical values they learn in school to real-life circumstances. It helps students understand the link between theory and practice and the importance of virtues like social responsibility, compassion, tolerance, and integrity.</w:t>
      </w:r>
    </w:p>
    <w:p w14:paraId="04FA05B0" w14:textId="5A3981C4" w:rsidR="00D512C9" w:rsidRDefault="00000000">
      <w:pPr>
        <w:jc w:val="both"/>
      </w:pPr>
      <w:r>
        <w:tab/>
        <w:t xml:space="preserve">This systematic review identified sixteen (16) values that should be transmitted, of which social responsibility became the most meaningful for service learning, followed by compassion and other essential values. As is common knowledge, undergraduates must develop ethical values, including responsibility, discipline, respect, and trust, during their higher education years </w:t>
      </w:r>
      <w:r>
        <w:fldChar w:fldCharType="begin" w:fldLock="1"/>
      </w:r>
      <w:r w:rsidR="00A83BA2">
        <w:instrText>ADDIN CSL_CITATION {"citationItems":[{"id":"ITEM-1","itemData":{"DOI":"10.1080/13598130903358493","ISSN":"13598139","abstract":"Character education is both an age-old and growing discipline, which attempts to restructure schools to optimally foster the development of the ethical and pro-social motivations and competencies of students. The key components of evidence-based quality character education are presented. Then the relevant characteristics of gifted students are explored with the aim of identifying those characteristics that offer the opportunity for the optimal implementation of character-building practices and structures in schools. Finally, the synergy between gifted student characteristics and character-building pedagogies are delineated, demonstrating that the unique set of qualities of gifted students offers many rich opportunities for the application of effective character education to gifted education. © 2009 European Council for High Ability.","author":[{"dropping-particle":"","family":"Berkowitz","given":"Marvin W.","non-dropping-particle":"","parse-names":false,"suffix":""},{"dropping-particle":"","family":"Hoppe","given":"Mary Anne","non-dropping-particle":"","parse-names":false,"suffix":""}],"container-title":"High Ability Studies","id":"ITEM-1","issue":"2","issued":{"date-parts":[["2009"]]},"page":"131-142","title":"Character education and gifted children","type":"article-journal","volume":"20"},"uris":["http://www.mendeley.com/documents/?uuid=010ff261-6150-4b92-9ebe-ebf0df312608"]}],"mendeley":{"formattedCitation":"[59]","plainTextFormattedCitation":"[59]","previouslyFormattedCitation":"[58]"},"properties":{"noteIndex":0},"schema":"https://github.com/citation-style-language/schema/raw/master/csl-citation.json"}</w:instrText>
      </w:r>
      <w:r>
        <w:fldChar w:fldCharType="separate"/>
      </w:r>
      <w:r w:rsidR="00A83BA2" w:rsidRPr="00A83BA2">
        <w:rPr>
          <w:noProof/>
        </w:rPr>
        <w:t>[59]</w:t>
      </w:r>
      <w:r>
        <w:fldChar w:fldCharType="end"/>
      </w:r>
      <w:r>
        <w:t>. In this systematic evaluation, character values impacted by the service learning program may be categorized according to four criteria. The first is ethical principles, such as integrity and trust, while the second is personal values, such as responsibility, discipline, and caring. Relational values, or how to treat others, include compassion, respect, care, environmental awareness, humility, and empathy. They constitute the third value. Finally, there are civic virtues like patriotism, acceptance, and recognition. According to</w:t>
      </w:r>
      <w:r w:rsidR="004C31D1">
        <w:t xml:space="preserve"> </w:t>
      </w:r>
      <w:r w:rsidR="004C31D1">
        <w:rPr>
          <w:noProof/>
        </w:rPr>
        <w:t>Lapsley &amp; Woodbury</w:t>
      </w:r>
      <w:r>
        <w:t xml:space="preserve"> </w:t>
      </w:r>
      <w:r w:rsidR="00A0258E">
        <w:fldChar w:fldCharType="begin" w:fldLock="1"/>
      </w:r>
      <w:r w:rsidR="00A83BA2">
        <w:instrText>ADDIN CSL_CITATION {"citationItems":[{"id":"ITEM-1","itemData":{"DOI":"10.1080/01626620.2016.1194785","ISSN":"21586098","abstract":"In this article the authors accept the common view that moral-character education is immanent to the life of classroom and schools and inevitable even when remanded to the hidden curriculum. Most schools claim to address the moral formation of students, and many educators enter the profession for values-laden reasons. Yet the language of values, virtues, morality, and character are notably absent from licensure and accreditation standards and so is formal training in moral-character education in schools of education. To facilitate the development of formal training in the moral work of teaching the authors organize the literature around three training objectives: Best Practice (“Good Learner”), Broad Character Education (“Fortified Good Learner”), and Intentional Moral-Character Education (“Moral Self”). Only the latter aims to move the Fortified Good Learner to the Moral Self and treats moral valuation as the explicit target of education. The authors make several suggestions for doing so and conclude with some challenges for teacher education.","author":[{"dropping-particle":"","family":"Lapsley","given":"Daniel","non-dropping-particle":"","parse-names":false,"suffix":""},{"dropping-particle":"","family":"Woodbury","given":"Ryan","non-dropping-particle":"","parse-names":false,"suffix":""}],"container-title":"Action in Teacher Education","id":"ITEM-1","issue":"3","issued":{"date-parts":[["2016"]]},"page":"194-206","publisher":"Routledge","title":"Moral-Character Development for Teacher Education","type":"article-journal","volume":"38"},"uris":["http://www.mendeley.com/documents/?uuid=a4ebdad8-204c-4301-9732-b8f0705382c0"]}],"mendeley":{"formattedCitation":"[14]","plainTextFormattedCitation":"[14]","previouslyFormattedCitation":"[13]"},"properties":{"noteIndex":0},"schema":"https://github.com/citation-style-language/schema/raw/master/csl-citation.json"}</w:instrText>
      </w:r>
      <w:r w:rsidR="00A0258E">
        <w:fldChar w:fldCharType="separate"/>
      </w:r>
      <w:r w:rsidR="00A83BA2" w:rsidRPr="00A83BA2">
        <w:rPr>
          <w:noProof/>
        </w:rPr>
        <w:t>[14]</w:t>
      </w:r>
      <w:r w:rsidR="00A0258E">
        <w:fldChar w:fldCharType="end"/>
      </w:r>
      <w:r w:rsidR="00A0258E">
        <w:t xml:space="preserve"> </w:t>
      </w:r>
      <w:r>
        <w:t>character education should concentrate on teaching children specific qualities like compassion, caring, courage, honesty, kindness, and respect that help students think and act ethically. According to this review, relational traits like compassion and ethical values like accountability are what service learning prefers to instill in their students. According to</w:t>
      </w:r>
      <w:r w:rsidR="004C31D1">
        <w:t xml:space="preserve"> Alazmi &amp; Muthohar </w:t>
      </w:r>
      <w:r w:rsidR="00A0258E">
        <w:fldChar w:fldCharType="begin" w:fldLock="1"/>
      </w:r>
      <w:r w:rsidR="00A83BA2">
        <w:instrText>ADDIN CSL_CITATION {"citationItems":[{"id":"ITEM-1","itemData":{"DOI":"10.1108/IJEM-07-2019-0231","ISBN":"0720190231","ISSN":"0951354X","abstract":"Purpose: The purpose of this paper is to explore the role of administration and faculty members in developing character education within public and private universities in Kuwait. It further aims to explore the value of character education in effecting the quality experience of higher education. Design/methodology/approach: The researchers employed a quantitative research paradigm, using a questionnaire survey method to collect data from faculty members at major public and private Kuwaiti universities. They used Statistical Package for the Social Sciences to analyze a total of 298 questionnaires. Findings: The findings revealed that universities do indeed play a “strong” role in student character education. However, within public universities, it is the faculty themselves who form the key ingredient in the process rather than the administrative body, which is perceived to have a “Medium” effect. Conversely, at private universities, the administration and faculty both merited a “strong” role in developing character education. Practical implications: The study will provide leaders with several recommendations to improve the integrated development of universities through fostering character education. Originality/value: While K-12 education has received significant attention regarding the moral and character development of students over the last few decades, this study, extends this research significantly into higher education; focusing upon character development at university and comparing its implementation at both public and private institutions.","author":[{"dropping-particle":"","family":"Alazmi","given":"Meznah Saad","non-dropping-particle":"","parse-names":false,"suffix":""},{"dropping-particle":"","family":"Alazmi","given":"Ayeshah Ahmed","non-dropping-particle":"","parse-names":false,"suffix":""}],"container-title":"International Journal of Educational Management","id":"ITEM-1","issue":"4","issued":{"date-parts":[["2020"]]},"page":"664-676","title":"The role of administration and faculty in developing character education within public and private universities in Kuwait","type":"article-journal","volume":"34"},"uris":["http://www.mendeley.com/documents/?uuid=940dfc7f-43e0-4397-b109-f2d7e1865ecc"]},{"id":"ITEM-2","itemData":{"abstract":"Abstrak Pendidikan karakter sudah menjadi kebijakan pendidikan di Indonesia. Hal tersebut bertujuan untuk mempersiapkan generasi bangsa yang unggul, maju, dan berdaya saing di kancah global. Namun model implementasi dan pengembangan di sekolah berbeda. Setiap sekolah memiliki program, strategi, dan metode pelaksanaannya. Penelitian ini bertujuan untuk mengetahui implementasi dan pengembangan agar model tersebut dapat ditemukan di sekolah. Harapannya menjadi sarana replikasi, modifikasi, diseminasi, dan inovasi oleh sekolah lain. Penelitian dilakukan dengan penelitian lapangan pada sekolah menengah pertama di kota Samarinda Kalimantan Timur dengan pendekatan deskriptif kualitatif. Teknik pengumpulan data dengan observasi, wawancara, Focus Group Discussion, dan dokumentasi. Analisis dengan analisis kritis dan analisis isi. Hasil penelitian menunjukkan: 1) sekolah memiliki kesadaran akan pentingnya pendidikan karakter; 2) model pelaksanaan di sekolah ada 5 model, yaitu integrasi melalui program kurikuler, ko-kurikuler, pengembangan diri / ekstra kurikuler; pembiasaan rutin dan integrasi interkoneksi tematik antara program kurikuler dan ko-kurikuler; 3) Setiap sekolah memiliki model yang berbeda dalam hal kebijakan manajemen, kualitas program, nilai karakter prioritas, dan strategi pelaksanaan. Kata kunci: Implementasi, model pengembangan, pendidikan karakter Abstract Character education has become an educational policy in Indonesia. It aims to prepare a generation of nations who are superior, advanced, and competitive in the global arena. However, the implementation and development models in schools are different. Each school has a program, strategy, and method for implementing it. This study aims to determine the implementation and development so that the model can be found in schools. The hope is that it will become a means of replication, modification, dissemination, and innovation by other schools. The research was conducted with field research at junior high schools in the city of Samarinda, East Kalimantan with a qualitative descriptive approach. Data collection techniques by observation, interviews, Focus Group Discussion, and documentation. Analysis with critical analysis and content analysis. The results showed: 1) schools have awareness of the importance of character education; 2) there are 5 implementation models in schools, namely integration through curricular, co-curricular, self-development / extra-curricular programs; routine habituation an…","author":[{"dropping-particle":"","family":"Muthohar","given":"Ahmad","non-dropping-particle":"","parse-names":false,"suffix":""}],"container-title":"Jurnal Penelitian Pendidikan dan Pembelajaran","id":"ITEM-2","issue":"2","issued":{"date-parts":[["2021"]]},"page":"69-82","title":"Implementation and Development Models of Character Education in School","type":"article-journal","volume":"8"},"uris":["http://www.mendeley.com/documents/?uuid=b4aaa649-9fb6-4842-b389-ae8aafff662b"]}],"mendeley":{"formattedCitation":"[3,21]","manualFormatting":"[3], [20]","plainTextFormattedCitation":"[3,21]","previouslyFormattedCitation":"[3,20]"},"properties":{"noteIndex":0},"schema":"https://github.com/citation-style-language/schema/raw/master/csl-citation.json"}</w:instrText>
      </w:r>
      <w:r w:rsidR="00A0258E">
        <w:fldChar w:fldCharType="separate"/>
      </w:r>
      <w:r w:rsidR="00596BA2" w:rsidRPr="00596BA2">
        <w:rPr>
          <w:noProof/>
        </w:rPr>
        <w:t>[3</w:t>
      </w:r>
      <w:r w:rsidR="004C31D1">
        <w:rPr>
          <w:noProof/>
        </w:rPr>
        <w:t>]</w:t>
      </w:r>
      <w:r w:rsidR="00596BA2" w:rsidRPr="00596BA2">
        <w:rPr>
          <w:noProof/>
        </w:rPr>
        <w:t>,</w:t>
      </w:r>
      <w:r w:rsidR="004C31D1">
        <w:rPr>
          <w:noProof/>
        </w:rPr>
        <w:t xml:space="preserve"> [</w:t>
      </w:r>
      <w:r w:rsidR="00596BA2" w:rsidRPr="00596BA2">
        <w:rPr>
          <w:noProof/>
        </w:rPr>
        <w:t>20]</w:t>
      </w:r>
      <w:r w:rsidR="00A0258E">
        <w:fldChar w:fldCharType="end"/>
      </w:r>
      <w:r>
        <w:t xml:space="preserve"> service learning should teach responsibility as the second significant value since students are expected to learn how to take responsibility for their own actions, reflect on how they behaved in different situations, and act as responsibly as possible.</w:t>
      </w:r>
    </w:p>
    <w:p w14:paraId="06B8ECA9" w14:textId="081C202C" w:rsidR="00D512C9" w:rsidRDefault="00000000">
      <w:pPr>
        <w:jc w:val="both"/>
      </w:pPr>
      <w:r>
        <w:tab/>
        <w:t xml:space="preserve">A character education integrated curriculum should match service learning with </w:t>
      </w:r>
      <w:r w:rsidR="00A14A2B">
        <w:t xml:space="preserve">methods or pedagogic </w:t>
      </w:r>
      <w:r>
        <w:t xml:space="preserve">in fostering values </w:t>
      </w:r>
      <w:r>
        <w:fldChar w:fldCharType="begin" w:fldLock="1"/>
      </w:r>
      <w:r w:rsidR="00A83BA2">
        <w:instrText>ADDIN CSL_CITATION {"citationItems":[{"id":"ITEM-1","itemData":{"DOI":"10.3390/su15054551","ISSN":"20711050","abstract":"In the past decades, the demand for providing soft skills among higher learners has been met through cooperative teamwork commitment. The need to continue empowering such initiatives should entail finding a balance between accountabilities and capabilities to play a significant role in academic achievement and social community engagement. This paper aims to examine the strategies to empower cooperative teamwork to provide insights into community service sustainability, where this would entail designing its key roles to engage with higher learners’ practices. The literature from recent reviews was developed to construct a critical examination of the role of service learning in strengthening cooperative teamwork to contribute to community service sustainability. This approach used the keywords cooperative teamwork, community service, and service learning. The findings reveal that there are three main points representing the core attempts to help empower cooperative teamwork to support community service sustainability: expanding strategic management of cooperative-based experiential learning, community service with commitment to civic responsibility, and incorporating service learning into higher education (HE) contexts. The value of this paper aims to contribute to the knowledge development of service learning, specifically addressed with the experiential skills obtained through planning, implementing, and evaluating the service learning process. The ultimate aim was also to enhance cooperative teamwork with critical, creative, and innovative thinking as key performance skills.","author":[{"dropping-particle":"","family":"Zainuri","given":"Ahmad","non-dropping-particle":"","parse-names":false,"suffix":""},{"dropping-particle":"","family":"Huda","given":"Miftachul","non-dropping-particle":"","parse-names":false,"suffix":""}],"container-title":"Sustainability (Switzerland)","id":"ITEM-1","issue":"5","issued":{"date-parts":[["2023"]]},"page":"1-19","title":"Empowering Cooperative Teamwork for Community Service Sustainability: Insights from Service Learning","type":"article-journal","volume":"15"},"uris":["http://www.mendeley.com/documents/?uuid=f7c841d3-2e4e-4ed9-85f8-0181fe8e159f"]}],"mendeley":{"formattedCitation":"[36]","plainTextFormattedCitation":"[36]","previouslyFormattedCitation":"[35]"},"properties":{"noteIndex":0},"schema":"https://github.com/citation-style-language/schema/raw/master/csl-citation.json"}</w:instrText>
      </w:r>
      <w:r>
        <w:fldChar w:fldCharType="separate"/>
      </w:r>
      <w:r w:rsidR="00A83BA2" w:rsidRPr="00A83BA2">
        <w:rPr>
          <w:noProof/>
        </w:rPr>
        <w:t>[36]</w:t>
      </w:r>
      <w:r>
        <w:fldChar w:fldCharType="end"/>
      </w:r>
      <w:r>
        <w:t xml:space="preserve">. This comprehensive review found that the majority of studies considered reflection to be the most effective approach. </w:t>
      </w:r>
      <w:r w:rsidR="00A14A2B">
        <w:t xml:space="preserve">To </w:t>
      </w:r>
      <w:r>
        <w:t>effectively develop character education, service learning must include reflection as a critical component</w:t>
      </w:r>
      <w:r w:rsidR="004C31D1">
        <w:t xml:space="preserve"> </w:t>
      </w:r>
      <w:r>
        <w:fldChar w:fldCharType="begin" w:fldLock="1"/>
      </w:r>
      <w:r w:rsidR="00A83BA2">
        <w:instrText>ADDIN CSL_CITATION {"citationItems":[{"id":"ITEM-1","itemData":{"author":[{"dropping-particle":"","family":"Diana","given":"Handoyo Luisa","non-dropping-particle":"","parse-names":false,"suffix":""},{"dropping-particle":"","family":"Paidi","given":"","non-dropping-particle":"","parse-names":false,"suffix":""},{"dropping-particle":"","family":"Paulus","given":"","non-dropping-particle":"","parse-names":false,"suffix":""}],"container-title":"Academia","id":"ITEM-1","issue":"20","issued":{"date-parts":[["2020"]]},"title":"Service-learning in Indonesia: The benefits of developing students’ characters in higher education Luisa Diana Handoyo 1 , Paidi 2 and Paulus 3 Suparno Yogyakarta State University, Sanata Dharma University","type":"article-journal"},"uris":["http://www.mendeley.com/documents/?uuid=f780559f-77f5-4a58-99e5-967e3a366dc6"]},{"id":"ITEM-2","itemData":{"DOI":"10.1177/08997640221108140","author":[{"dropping-particle":"","family":"Mcdougle","given":"Lindsey M","non-dropping-particle":"","parse-names":false,"suffix":""},{"dropping-particle":"","family":"Li","given":"Huafang","non-dropping-particle":"","parse-names":false,"suffix":""}],"id":"ITEM-2","issued":{"date-parts":[["2023"]]},"title":"Service-Learning in Higher Education and Prosocial Identity Formation","type":"article-journal"},"uris":["http://www.mendeley.com/documents/?uuid=0d1caa2b-2c4b-4f54-99d8-b5adcee8dfd8"]}],"mendeley":{"formattedCitation":"[4,39]","manualFormatting":"[4], [38]","plainTextFormattedCitation":"[4,39]","previouslyFormattedCitation":"[4,38]"},"properties":{"noteIndex":0},"schema":"https://github.com/citation-style-language/schema/raw/master/csl-citation.json"}</w:instrText>
      </w:r>
      <w:r>
        <w:fldChar w:fldCharType="separate"/>
      </w:r>
      <w:r w:rsidR="00A32716" w:rsidRPr="00A32716">
        <w:rPr>
          <w:noProof/>
        </w:rPr>
        <w:t>[4</w:t>
      </w:r>
      <w:r w:rsidR="004C31D1">
        <w:rPr>
          <w:noProof/>
        </w:rPr>
        <w:t>]</w:t>
      </w:r>
      <w:r w:rsidR="00A32716" w:rsidRPr="00A32716">
        <w:rPr>
          <w:noProof/>
        </w:rPr>
        <w:t>,</w:t>
      </w:r>
      <w:r w:rsidR="004C31D1">
        <w:rPr>
          <w:noProof/>
        </w:rPr>
        <w:t xml:space="preserve"> [</w:t>
      </w:r>
      <w:r w:rsidR="00A32716" w:rsidRPr="00A32716">
        <w:rPr>
          <w:noProof/>
        </w:rPr>
        <w:t>38]</w:t>
      </w:r>
      <w:r>
        <w:fldChar w:fldCharType="end"/>
      </w:r>
      <w:r>
        <w:t xml:space="preserve">. It involves reflecting carefully and critically on one's experiences, deeds, and lessons learned. Students can draw connections between their volunteer activities and the fundamental principles stressed in character education curricula through reflection. Students better grasp these values and how they apply in the real world by examining how their behaviors match up with values like compassion, accountability, responsibility, and honesty. This finding is </w:t>
      </w:r>
      <w:r w:rsidR="00A14A2B">
        <w:t>uns</w:t>
      </w:r>
      <w:r>
        <w:t xml:space="preserve">urprising since it is difficult to guide the young by teaching students what to do and not do, leading researchers to conclude that knowledge of the values alone will never be sufficient to build the necessary moral character </w:t>
      </w:r>
      <w:r>
        <w:fldChar w:fldCharType="begin" w:fldLock="1"/>
      </w:r>
      <w:r w:rsidR="00A83BA2">
        <w:instrText>ADDIN CSL_CITATION {"citationItems":[{"id":"ITEM-1","itemData":{"DOI":"10.1080/03057240.2021.1909547","ISSN":"14653877","abstract":"In this study, we investigate how the stakeholders of one college of education in a public university integrated a framework of character education into its institutional culture. Building on the notions of sensemaking and sensegiving, we found that the college’s character education initiative followed a five-part sequence of sensemaking and sensegiving phases, incorporating an additional key leadership activity which we differentiate as ‘sensegathering.’ We found that, as the organization regularly developed new iterations of the character education framework, with each iteration, the framework became more deeply rooted in the university’s charter and values.","author":[{"dropping-particle":"","family":"Nagashima","given":"Julie","non-dropping-particle":"","parse-names":false,"suffix":""},{"dropping-particle":"","family":"Gibbs","given":"Norman Paul","non-dropping-particle":"","parse-names":false,"suffix":""}],"container-title":"Journal of Moral Education","id":"ITEM-1","issue":"4","issued":{"date-parts":[["2022"]]},"page":"518-534","publisher":"Routledge","title":"Sensegathering and iteration: The evolution of a character education framework in higher education","type":"article-journal","volume":"51"},"uris":["http://www.mendeley.com/documents/?uuid=b0ccf407-dfc2-4dc9-8e58-b9ca384d6d56"]},{"id":"ITEM-2","itemData":{"DOI":"10.1080/03057240.2016.1268111","ISSN":"14653877","abstract":"In 2013, the Malaysia Education Blueprint 2013–2025 (Pre-school to Post-Secondary Education) was launched. Section 3 focussed on ensuring that, in Islamic Education for Muslim students and Moral Education (ME) for non-Muslims, students will be strengthened through understanding values that promote unity and foster good relations among students. Both subjects are said to complement each other in the school curriculum and are aimed at making students holistic individuals, who will help the nation progress. By means of an analysis of the dynamics of the history and politics of education, it is argued that ME in Malaysia has been moulded in an Islamic setting and is permeated by fundamental Islamic values. ME in a multicultural society should go beyond the indoctrination of prescribed values. Some alternative strategies are offered to bridge ME and Islamic Education in the challenging setting of an overtly Islamic nation with a multicultural population.","author":[{"dropping-particle":"","family":"Balakrishnan","given":"Vishalache","non-dropping-particle":"","parse-names":false,"suffix":""}],"container-title":"Journal of Moral Education","id":"ITEM-2","issue":"1","issued":{"date-parts":[["2017"]]},"page":"79-87","publisher":"Routledge","title":"Making moral education work in a multicultural society with Islamic hegemony","type":"article-journal","volume":"46"},"uris":["http://www.mendeley.com/documents/?uuid=8da69b5a-3136-40f0-8f46-ae3cdc734afb"]}],"mendeley":{"formattedCitation":"[5,37]","manualFormatting":"[5], [36]","plainTextFormattedCitation":"[5,37]","previouslyFormattedCitation":"[5,36]"},"properties":{"noteIndex":0},"schema":"https://github.com/citation-style-language/schema/raw/master/csl-citation.json"}</w:instrText>
      </w:r>
      <w:r>
        <w:fldChar w:fldCharType="separate"/>
      </w:r>
      <w:r w:rsidR="00A32716" w:rsidRPr="00A32716">
        <w:rPr>
          <w:noProof/>
        </w:rPr>
        <w:t>[5</w:t>
      </w:r>
      <w:r w:rsidR="004C31D1">
        <w:rPr>
          <w:noProof/>
        </w:rPr>
        <w:t>]</w:t>
      </w:r>
      <w:r w:rsidR="00A32716" w:rsidRPr="00A32716">
        <w:rPr>
          <w:noProof/>
        </w:rPr>
        <w:t>,</w:t>
      </w:r>
      <w:r w:rsidR="004C31D1">
        <w:rPr>
          <w:noProof/>
        </w:rPr>
        <w:t xml:space="preserve"> [</w:t>
      </w:r>
      <w:r w:rsidR="00A32716" w:rsidRPr="00A32716">
        <w:rPr>
          <w:noProof/>
        </w:rPr>
        <w:t>36]</w:t>
      </w:r>
      <w:r>
        <w:fldChar w:fldCharType="end"/>
      </w:r>
      <w:r>
        <w:t>. Therefore, reflection in the experiential learning process, like service learning, is needed to achieve learning outcomes in terms of character education</w:t>
      </w:r>
      <w:r w:rsidR="00A14A2B">
        <w:t>.</w:t>
      </w:r>
    </w:p>
    <w:p w14:paraId="7F5BB9F3" w14:textId="77777777" w:rsidR="00D512C9" w:rsidRDefault="00D512C9">
      <w:pPr>
        <w:ind w:firstLine="720"/>
        <w:jc w:val="both"/>
        <w:rPr>
          <w:lang w:val="id-ID"/>
        </w:rPr>
      </w:pPr>
    </w:p>
    <w:p w14:paraId="7CF9A612" w14:textId="77777777" w:rsidR="00D512C9" w:rsidRDefault="00000000">
      <w:pPr>
        <w:jc w:val="both"/>
        <w:rPr>
          <w:b/>
          <w:bCs/>
        </w:rPr>
      </w:pPr>
      <w:r>
        <w:rPr>
          <w:b/>
          <w:bCs/>
        </w:rPr>
        <w:t>5. CONCLUSION</w:t>
      </w:r>
    </w:p>
    <w:p w14:paraId="1064F80E" w14:textId="77777777" w:rsidR="00D512C9" w:rsidRDefault="00000000">
      <w:pPr>
        <w:jc w:val="both"/>
      </w:pPr>
      <w:r>
        <w:tab/>
        <w:t xml:space="preserve">Three themes have been highlighted by this systematic review of the literature on service learning for character education in higher education institutions: curriculum, values preference, and pedagogy. There are sixteen (16) values that university lecturers want to instill in their students. These values are most effectively reinforced when combined with other academic disciplines rather than as an independent subject of study, and the ideal pedagogy for implementing service learning is a reflection on the process of experiential learning. The article provides various suggestions for further studies. Firstly, evaluating the most suitable educational model for character education is essential. Incorporating service learning into an integrated curriculum helps encourage HEIs and policymakers to create a character education curriculum. Second, the values being transmitted must be carefully chosen. The finding of this systematic literature review mandates that HEIs broaden their approach by figuring out how to connect values to the substance of their subjects. Higher education institutions (HEIs) that encourage reflection on experiential learning as a teaching technique should </w:t>
      </w:r>
      <w:r>
        <w:lastRenderedPageBreak/>
        <w:t>ensure their modeling upholds the intended values. In addition to providing opportunities for students to comprehend the values taught, HEIs or lecturers must also make sure that students are aware of the values demonstrated by service learning components. However, as long as the methodology aligns with the desired character values, service learning may employ any pedagogy, including reflection, empowerment, and other pertinent teaching methodologies. Additionally, to acquire a comprehensive image of how to foster character values in HEIs, this systematic review will be a reference for those developing character education curricula, researchers engaged in developing character values in university students, and those teaching character education.</w:t>
      </w:r>
    </w:p>
    <w:p w14:paraId="0C8CD9C7" w14:textId="77777777" w:rsidR="00D512C9" w:rsidRDefault="00D512C9">
      <w:pPr>
        <w:rPr>
          <w:b/>
          <w:bCs/>
        </w:rPr>
      </w:pPr>
    </w:p>
    <w:p w14:paraId="128B4C9C" w14:textId="77777777" w:rsidR="00D512C9" w:rsidRDefault="00000000">
      <w:pPr>
        <w:rPr>
          <w:b/>
          <w:bCs/>
        </w:rPr>
      </w:pPr>
      <w:r>
        <w:rPr>
          <w:rStyle w:val="apple-style-span"/>
          <w:b/>
          <w:color w:val="000000"/>
          <w:lang w:val="pt-BR"/>
        </w:rPr>
        <w:t xml:space="preserve">ACKNOWLEDGEMENTS </w:t>
      </w:r>
      <w:bookmarkStart w:id="4" w:name="_Hlk78354940"/>
    </w:p>
    <w:p w14:paraId="0506C1AF" w14:textId="77777777" w:rsidR="00D512C9" w:rsidRDefault="00000000">
      <w:pPr>
        <w:ind w:firstLine="720"/>
        <w:jc w:val="both"/>
        <w:rPr>
          <w:rStyle w:val="apple-style-span"/>
          <w:bCs/>
          <w:color w:val="000000"/>
          <w:lang w:val="pt-BR"/>
        </w:rPr>
      </w:pPr>
      <w:r>
        <w:t>We would like to thank you very much to Universitas Muhammadiyah Surakarta and Universiti Malaya for supporting the study's funding through the research grant.</w:t>
      </w:r>
      <w:bookmarkEnd w:id="4"/>
    </w:p>
    <w:p w14:paraId="6F411536" w14:textId="77777777" w:rsidR="00D512C9" w:rsidRDefault="00D512C9">
      <w:pPr>
        <w:rPr>
          <w:rStyle w:val="apple-style-span"/>
          <w:bCs/>
          <w:color w:val="000000"/>
          <w:lang w:val="pt-BR"/>
        </w:rPr>
      </w:pPr>
    </w:p>
    <w:p w14:paraId="2ED7B320" w14:textId="77777777" w:rsidR="00D512C9" w:rsidRDefault="00000000">
      <w:pPr>
        <w:rPr>
          <w:b/>
          <w:bCs/>
        </w:rPr>
      </w:pPr>
      <w:r>
        <w:rPr>
          <w:rStyle w:val="apple-style-span"/>
          <w:b/>
          <w:color w:val="000000"/>
          <w:lang w:val="pt-BR"/>
        </w:rPr>
        <w:t xml:space="preserve">REFERENCES </w:t>
      </w:r>
      <w:bookmarkStart w:id="5" w:name="_Hlk78354977"/>
    </w:p>
    <w:bookmarkEnd w:id="5"/>
    <w:p w14:paraId="04B6D73F" w14:textId="30A2C164" w:rsidR="00A83BA2" w:rsidRPr="00F3067C" w:rsidRDefault="00000000" w:rsidP="00A83BA2">
      <w:pPr>
        <w:widowControl w:val="0"/>
        <w:autoSpaceDE w:val="0"/>
        <w:autoSpaceDN w:val="0"/>
        <w:adjustRightInd w:val="0"/>
        <w:ind w:left="640" w:hanging="640"/>
        <w:rPr>
          <w:noProof/>
          <w:sz w:val="18"/>
          <w:szCs w:val="18"/>
        </w:rPr>
      </w:pPr>
      <w:r w:rsidRPr="00F3067C">
        <w:rPr>
          <w:color w:val="000000"/>
          <w:sz w:val="18"/>
          <w:szCs w:val="18"/>
        </w:rPr>
        <w:fldChar w:fldCharType="begin" w:fldLock="1"/>
      </w:r>
      <w:r w:rsidRPr="00F3067C">
        <w:rPr>
          <w:color w:val="000000"/>
          <w:sz w:val="18"/>
          <w:szCs w:val="18"/>
        </w:rPr>
        <w:instrText xml:space="preserve">ADDIN Mendeley Bibliography CSL_BIBLIOGRAPHY </w:instrText>
      </w:r>
      <w:r w:rsidRPr="00F3067C">
        <w:rPr>
          <w:color w:val="000000"/>
          <w:sz w:val="18"/>
          <w:szCs w:val="18"/>
        </w:rPr>
        <w:fldChar w:fldCharType="separate"/>
      </w:r>
      <w:r w:rsidR="00A83BA2" w:rsidRPr="00F3067C">
        <w:rPr>
          <w:noProof/>
          <w:sz w:val="18"/>
          <w:szCs w:val="18"/>
        </w:rPr>
        <w:t>[1]</w:t>
      </w:r>
      <w:r w:rsidR="00A83BA2" w:rsidRPr="00F3067C">
        <w:rPr>
          <w:noProof/>
          <w:sz w:val="18"/>
          <w:szCs w:val="18"/>
        </w:rPr>
        <w:tab/>
        <w:t>Sanderse W. The meaning of role modelling in moral and character education. J Moral Educ 2013;42:28–42. https://doi.org/10.1080/03057240.2012.690727.</w:t>
      </w:r>
    </w:p>
    <w:p w14:paraId="756C3C23"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w:t>
      </w:r>
      <w:r w:rsidRPr="00F3067C">
        <w:rPr>
          <w:noProof/>
          <w:sz w:val="18"/>
          <w:szCs w:val="18"/>
        </w:rPr>
        <w:tab/>
        <w:t>Bates A. Character education and the ‘priority of recognition.’ Cambridge J Educ 2019;49:695–710. https://doi.org/10.1080/0305764X.2019.1590529.</w:t>
      </w:r>
    </w:p>
    <w:p w14:paraId="544C0A04"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w:t>
      </w:r>
      <w:r w:rsidRPr="00F3067C">
        <w:rPr>
          <w:noProof/>
          <w:sz w:val="18"/>
          <w:szCs w:val="18"/>
        </w:rPr>
        <w:tab/>
        <w:t>Alazmi MS, Alazmi AA. The role of administration and faculty in developing character education within public and private universities in Kuwait. Int J Educ Manag 2020;34:664–76. https://doi.org/10.1108/IJEM-07-2019-0231.</w:t>
      </w:r>
    </w:p>
    <w:p w14:paraId="04292CAC"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w:t>
      </w:r>
      <w:r w:rsidRPr="00F3067C">
        <w:rPr>
          <w:noProof/>
          <w:sz w:val="18"/>
          <w:szCs w:val="18"/>
        </w:rPr>
        <w:tab/>
        <w:t>Diana HL, Paidi, Paulus. Service-learning in Indonesia: The benefits of developing students’ characters in higher education Luisa Diana Handoyo 1 , Paidi 2 and Paulus 3 Suparno Yogyakarta State University, Sanata Dharma University. Academia 2020.</w:t>
      </w:r>
    </w:p>
    <w:p w14:paraId="3AA3879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w:t>
      </w:r>
      <w:r w:rsidRPr="00F3067C">
        <w:rPr>
          <w:noProof/>
          <w:sz w:val="18"/>
          <w:szCs w:val="18"/>
        </w:rPr>
        <w:tab/>
        <w:t>Nagashima J, Gibbs NP. Sensegathering and iteration: The evolution of a character education framework in higher education. J Moral Educ 2022;51:518–34. https://doi.org/10.1080/03057240.2021.1909547.</w:t>
      </w:r>
    </w:p>
    <w:p w14:paraId="2E94B1A6"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[6]</w:t>
      </w:r>
      <w:r w:rsidRPr="00F3067C">
        <w:rPr>
          <w:noProof/>
          <w:sz w:val="18"/>
          <w:szCs w:val="18"/>
        </w:rPr>
        <w:tab/>
        <w:t>Inman S, Mackay S, Rogers M. Developing Values and Purposes in Teachers for a Better World: The Experience of the United Kingdom Teacher Education Network for Education for Sustainable Development/Global Citizenship. Citizenship, Soc Econ Educ 2011;10:147–57. https://doi.org/10.2304/csee.2011.10.2.147.</w:t>
      </w:r>
    </w:p>
    <w:p w14:paraId="196FFD55"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[7]</w:t>
      </w:r>
      <w:r w:rsidRPr="00F3067C">
        <w:rPr>
          <w:noProof/>
          <w:sz w:val="18"/>
          <w:szCs w:val="18"/>
        </w:rPr>
        <w:tab/>
        <w:t>Bandyopadhyay KR, Das K, Mahajan R. Addressing diversity, equity and inclusion (DEI) through service learning in management education: insights from India. Int J Educ Manag 2022;36:470–94. https://doi.org/10.1108/IJEM-08-2021-0327.</w:t>
      </w:r>
    </w:p>
    <w:p w14:paraId="7856590D"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[8]</w:t>
      </w:r>
      <w:r w:rsidRPr="00F3067C">
        <w:rPr>
          <w:noProof/>
          <w:sz w:val="18"/>
          <w:szCs w:val="18"/>
        </w:rPr>
        <w:tab/>
        <w:t>Case L, Schram B, Jung J, Leung W, Yun J. A meta-analysis of the effect of adapted physical activity service-learning programs on college student attitudes toward people with disabilities. Disabil Rehabil 2021;43:2990–3002. https://doi.org/10.1080/09638288.2020.1727575.</w:t>
      </w:r>
    </w:p>
    <w:p w14:paraId="23A34A4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[9]</w:t>
      </w:r>
      <w:r w:rsidRPr="00F3067C">
        <w:rPr>
          <w:noProof/>
          <w:sz w:val="18"/>
          <w:szCs w:val="18"/>
        </w:rPr>
        <w:tab/>
        <w:t>Tan SY, Soo SHJ. Service-learning and the development of student teachers in Singapore. Asia Pacific J Educ 2020;40:263–76. https://doi.org/10.1080/02188791.2019.1671809.</w:t>
      </w:r>
    </w:p>
    <w:p w14:paraId="4A643CE9"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[10]</w:t>
      </w:r>
      <w:r w:rsidRPr="00F3067C">
        <w:rPr>
          <w:noProof/>
          <w:sz w:val="18"/>
          <w:szCs w:val="18"/>
        </w:rPr>
        <w:tab/>
        <w:t>Resch K, Schrittesser I. Using the Service-Learning approach to bridge the gap between theory and practice in teacher education. Int J Incl Educ 2021. https://doi.org/10.1080/13603116.2021.1882053.</w:t>
      </w:r>
    </w:p>
    <w:p w14:paraId="0281915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[11]</w:t>
      </w:r>
      <w:r w:rsidRPr="00F3067C">
        <w:rPr>
          <w:noProof/>
          <w:sz w:val="18"/>
          <w:szCs w:val="18"/>
        </w:rPr>
        <w:tab/>
        <w:t>Salam M, Awang Iskandar DN, Ibrahim DHA, Farooq MS. Service learning in higher education: a systematic literature review. Asia Pacific Educ Rev 2019;20:573–93. https://doi.org/10.1007/s12564-019-09580-6.</w:t>
      </w:r>
    </w:p>
    <w:p w14:paraId="3FB0554C"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[12]</w:t>
      </w:r>
      <w:r w:rsidRPr="00F3067C">
        <w:rPr>
          <w:noProof/>
          <w:sz w:val="18"/>
          <w:szCs w:val="18"/>
        </w:rPr>
        <w:tab/>
        <w:t>Carr D. Virtue and Character in Higher Education. Br J Educ Stud 2017;65:109–24. https://doi.org/10.1080/00071005.2016.1224806.</w:t>
      </w:r>
    </w:p>
    <w:p w14:paraId="6AC51708"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[13]</w:t>
      </w:r>
      <w:r w:rsidRPr="00F3067C">
        <w:rPr>
          <w:noProof/>
          <w:sz w:val="18"/>
          <w:szCs w:val="18"/>
        </w:rPr>
        <w:tab/>
        <w:t>El-Bassiouny N, Taher A, Abou-Aish E. An empirical assessment of the relationship between character/ethics education and consumer behavior at the tweens segment: The case of Egypt. Young Consum 2011;12:159–70. https://doi.org/10.1108/17473611111141614.</w:t>
      </w:r>
    </w:p>
    <w:p w14:paraId="2611774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[14]</w:t>
      </w:r>
      <w:r w:rsidRPr="00F3067C">
        <w:rPr>
          <w:noProof/>
          <w:sz w:val="18"/>
          <w:szCs w:val="18"/>
        </w:rPr>
        <w:tab/>
        <w:t>Lapsley D, Woodbury R. Moral-Character Development for Teacher Education. Action Teach Educ 2016;38:194–206. https://doi.org/10.1080/01626620.2016.1194785.</w:t>
      </w:r>
    </w:p>
    <w:p w14:paraId="0718E171"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[15]</w:t>
      </w:r>
      <w:r w:rsidRPr="00F3067C">
        <w:rPr>
          <w:noProof/>
          <w:sz w:val="18"/>
          <w:szCs w:val="18"/>
        </w:rPr>
        <w:tab/>
        <w:t>Arthur J, Harrison T. Exploring good character and citizenship in England. Asia Pacific J Educ 2012;32:489–97. https://doi.org/10.1080/02188791.2012.741097.</w:t>
      </w:r>
    </w:p>
    <w:p w14:paraId="608D63F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[16]</w:t>
      </w:r>
      <w:r w:rsidRPr="00F3067C">
        <w:rPr>
          <w:noProof/>
          <w:sz w:val="18"/>
          <w:szCs w:val="18"/>
        </w:rPr>
        <w:tab/>
        <w:t>McGrath RE, Han H, Brown M, Meindl P. What does character education mean to character education experts? A prototype analysis of expert opinions. J Moral Educ 2022;51:219–37. https://doi.org/10.1080/03057240.2020.1862073.</w:t>
      </w:r>
    </w:p>
    <w:p w14:paraId="2B402816"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[17]</w:t>
      </w:r>
      <w:r w:rsidRPr="00F3067C">
        <w:rPr>
          <w:noProof/>
          <w:sz w:val="18"/>
          <w:szCs w:val="18"/>
        </w:rPr>
        <w:tab/>
        <w:t>Bates R. Is global citizenship possible, and can international schools provide it? J Res Int Educ 2012;11:262–74. https://doi.org/10.1177/1475240912461884.</w:t>
      </w:r>
    </w:p>
    <w:p w14:paraId="574EA06B"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[18]</w:t>
      </w:r>
      <w:r w:rsidRPr="00F3067C">
        <w:rPr>
          <w:noProof/>
          <w:sz w:val="18"/>
          <w:szCs w:val="18"/>
        </w:rPr>
        <w:tab/>
        <w:t>Lee A. Implementing character education program through music and integrated activities in early childhood settings in Taiwan. Int J Music Educ 2016;34:340–51. https://doi.org/10.1177/0255761414563195.</w:t>
      </w:r>
    </w:p>
    <w:p w14:paraId="7E6D0D3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[19]</w:t>
      </w:r>
      <w:r w:rsidRPr="00F3067C">
        <w:rPr>
          <w:noProof/>
          <w:sz w:val="18"/>
          <w:szCs w:val="18"/>
        </w:rPr>
        <w:tab/>
        <w:t>Betawi A. Calling for character education: promoting moral integrity in early childhood education in Jordan. Early Child Dev Care 2020;190:738–49. https://doi.org/10.1080/03004430.2018.1489383.</w:t>
      </w:r>
    </w:p>
    <w:p w14:paraId="38A03FAF"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[20]</w:t>
      </w:r>
      <w:r w:rsidRPr="00F3067C">
        <w:rPr>
          <w:noProof/>
          <w:sz w:val="18"/>
          <w:szCs w:val="18"/>
        </w:rPr>
        <w:tab/>
        <w:t>Harrison T, Burn E, Moller F. Teaching character; cultivating virtue perception and virtue reasoning through the curriculum. Educ Rev 2020;72:617–34. https://doi.org/10.1080/00131911.2018.1538937.</w:t>
      </w:r>
    </w:p>
    <w:p w14:paraId="76B7F49D"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[21]</w:t>
      </w:r>
      <w:r w:rsidRPr="00F3067C">
        <w:rPr>
          <w:noProof/>
          <w:sz w:val="18"/>
          <w:szCs w:val="18"/>
        </w:rPr>
        <w:tab/>
        <w:t>Muthohar A. Implementation and Development Models of Character Education in School. J Penelit Pendidik Dan Pembelajaran 2021;8:69–82.</w:t>
      </w:r>
    </w:p>
    <w:p w14:paraId="0A301549"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lastRenderedPageBreak/>
        <w:t>[22]</w:t>
      </w:r>
      <w:r w:rsidRPr="00F3067C">
        <w:rPr>
          <w:noProof/>
          <w:sz w:val="18"/>
          <w:szCs w:val="18"/>
        </w:rPr>
        <w:tab/>
        <w:t>Rokhman F, Hum M, Syaifudin A, Yuliati. Character Education for Golden Generation 2045 (National Character Building for Indonesian Golden Years). Procedia - Soc Behav Sci 2014;141:1161–5. https://doi.org/10.1016/j.sbspro.2014.05.197.</w:t>
      </w:r>
    </w:p>
    <w:p w14:paraId="71AD5ADF"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[23]</w:t>
      </w:r>
      <w:r w:rsidRPr="00F3067C">
        <w:rPr>
          <w:noProof/>
          <w:sz w:val="18"/>
          <w:szCs w:val="18"/>
        </w:rPr>
        <w:tab/>
        <w:t>Barry AL, Rice S, McDuffie-Dipman M. Books with potential for character education and a literacy-rich social studies classroom: A research study. J Soc Stud Res 2013;37:47–61. https://doi.org/10.1016/j.jssr.2012.12.002.</w:t>
      </w:r>
    </w:p>
    <w:p w14:paraId="2284168C"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[24]</w:t>
      </w:r>
      <w:r w:rsidRPr="00F3067C">
        <w:rPr>
          <w:noProof/>
          <w:sz w:val="18"/>
          <w:szCs w:val="18"/>
        </w:rPr>
        <w:tab/>
        <w:t>Keddie A. Whole school values and the socially transformative potential of philosophy education. Pedagogies 2011;6:296–311. https://doi.org/10.1080/1554480X.2011.595540.</w:t>
      </w:r>
    </w:p>
    <w:p w14:paraId="4061C45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[25]</w:t>
      </w:r>
      <w:r w:rsidRPr="00F3067C">
        <w:rPr>
          <w:noProof/>
          <w:sz w:val="18"/>
          <w:szCs w:val="18"/>
        </w:rPr>
        <w:tab/>
        <w:t>Prayitno HJ, Markhamah, Nasucha Y, Huda M, Ratih K, Ubaidullah, et al. Prophetic educational values in the Indonesian language textbook: pillars of positive politeness and character education. Heliyon 2022;8. https://doi.org/10.1016/j.heliyon.2022.e10016.</w:t>
      </w:r>
    </w:p>
    <w:p w14:paraId="01B50789"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[26]</w:t>
      </w:r>
      <w:r w:rsidRPr="00F3067C">
        <w:rPr>
          <w:noProof/>
          <w:sz w:val="18"/>
          <w:szCs w:val="18"/>
        </w:rPr>
        <w:tab/>
        <w:t>Bleazby J. Fostering moral understanding, moral inquiry &amp; moral habits through philosophy in schools: a Deweyian analysis of Australia’s Ethical Understanding curriculum. J Curric Stud 2020;52:84–100. https://doi.org/10.1080/00220272.2019.1650116.</w:t>
      </w:r>
    </w:p>
    <w:p w14:paraId="18EEB76A"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[27]</w:t>
      </w:r>
      <w:r w:rsidRPr="00F3067C">
        <w:rPr>
          <w:noProof/>
          <w:sz w:val="18"/>
          <w:szCs w:val="18"/>
        </w:rPr>
        <w:tab/>
        <w:t>LePage P, Akar H, Temli Y, Şen D, Hasser N, Ivins I. Comparing teachers’ views on morality and moral education, a comparative study in Turkey and the United States. Teach Teach Educ 2011;27:366–75. https://doi.org/10.1016/j.tate.2010.09.005.</w:t>
      </w:r>
    </w:p>
    <w:p w14:paraId="18FF0A2C"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[28]</w:t>
      </w:r>
      <w:r w:rsidRPr="00F3067C">
        <w:rPr>
          <w:noProof/>
          <w:sz w:val="18"/>
          <w:szCs w:val="18"/>
        </w:rPr>
        <w:tab/>
        <w:t>Sporre K. Assessing ethics education through national tests—an advantage or not? J Curric Stud 2019;51:262–78. https://doi.org/10.1080/00220272.2018.1533999.</w:t>
      </w:r>
    </w:p>
    <w:p w14:paraId="0B35E7FE"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[29]</w:t>
      </w:r>
      <w:r w:rsidRPr="00F3067C">
        <w:rPr>
          <w:noProof/>
          <w:sz w:val="18"/>
          <w:szCs w:val="18"/>
        </w:rPr>
        <w:tab/>
        <w:t>Susilo MJ, Dewantoro MH, Yuningsih Y. Character education trend in Indonesia. J Educ Learn 2022;16:180–8. https://doi.org/10.11591/edulearn.v16i2.20411.</w:t>
      </w:r>
    </w:p>
    <w:p w14:paraId="2E11C2FB"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[30]</w:t>
      </w:r>
      <w:r w:rsidRPr="00F3067C">
        <w:rPr>
          <w:noProof/>
          <w:sz w:val="18"/>
          <w:szCs w:val="18"/>
        </w:rPr>
        <w:tab/>
        <w:t>Suciati I, Idrus I, Hajerina H, Taha N, Wahyuni DS. Character and moral education based learning in students ’ character development 2023;12. https://doi.org/10.11591/ijere.v12i3.25122.</w:t>
      </w:r>
    </w:p>
    <w:p w14:paraId="7A71EA8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[31]</w:t>
      </w:r>
      <w:r w:rsidRPr="00F3067C">
        <w:rPr>
          <w:noProof/>
          <w:sz w:val="18"/>
          <w:szCs w:val="18"/>
        </w:rPr>
        <w:tab/>
        <w:t>Chankseliani M, McCowan T. Higher education and the Sustainable Development Goals. High Educ 2021;81:1–8. https://doi.org/10.1007/s10734-020-00652-w.</w:t>
      </w:r>
    </w:p>
    <w:p w14:paraId="7F3E3019"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[32]</w:t>
      </w:r>
      <w:r w:rsidRPr="00F3067C">
        <w:rPr>
          <w:noProof/>
          <w:sz w:val="18"/>
          <w:szCs w:val="18"/>
        </w:rPr>
        <w:tab/>
        <w:t>Chankseliani M, Qoraboyev I, Gimranova D. Higher education contributing to local, national, and global development: new empirical and conceptual insights. High Educ 2021;81:109–27. https://doi.org/10.1007/s10734-020-00565-8.</w:t>
      </w:r>
    </w:p>
    <w:p w14:paraId="0FC83C2D"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[33]</w:t>
      </w:r>
      <w:r w:rsidRPr="00F3067C">
        <w:rPr>
          <w:noProof/>
          <w:sz w:val="18"/>
          <w:szCs w:val="18"/>
        </w:rPr>
        <w:tab/>
        <w:t>Hasanah. Implementasi Nilai-Nilai Karakter Inti Di Perguruan Tinggi. J Pendidik Karakter 2013;4:186–95. https://doi.org/10.21831/jpk.v2i2.1439.</w:t>
      </w:r>
    </w:p>
    <w:p w14:paraId="0FB93F07"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[34]</w:t>
      </w:r>
      <w:r w:rsidRPr="00F3067C">
        <w:rPr>
          <w:noProof/>
          <w:sz w:val="18"/>
          <w:szCs w:val="18"/>
        </w:rPr>
        <w:tab/>
        <w:t>Schofer E, Ramirez FO, Meyer JW. The Societal Consequences of Higher Education. Sociol Educ 2021;94:1–19. https://doi.org/10.1177/0038040720942912.</w:t>
      </w:r>
    </w:p>
    <w:p w14:paraId="50B39741"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[35]</w:t>
      </w:r>
      <w:r w:rsidRPr="00F3067C">
        <w:rPr>
          <w:noProof/>
          <w:sz w:val="18"/>
          <w:szCs w:val="18"/>
        </w:rPr>
        <w:tab/>
        <w:t>Buff SM, Jenkins K, Kern D, Worrall C, Howell D, Martin K, et al. Interprofessional service-learning in a community setting: findings from a pilot study. J Interprof Care 2015;29:159–61. https://doi.org/10.3109/13561820.2014.934956.</w:t>
      </w:r>
    </w:p>
    <w:p w14:paraId="14BE7CCC"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[36]</w:t>
      </w:r>
      <w:r w:rsidRPr="00F3067C">
        <w:rPr>
          <w:noProof/>
          <w:sz w:val="18"/>
          <w:szCs w:val="18"/>
        </w:rPr>
        <w:tab/>
        <w:t>Zainuri A, Huda M. Empowering Cooperative Teamwork for Community Service Sustainability: Insights from Service Learning. Sustain 2023;15:1–19. https://doi.org/10.3390/su15054551.</w:t>
      </w:r>
    </w:p>
    <w:p w14:paraId="6AC64BF7"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[37]</w:t>
      </w:r>
      <w:r w:rsidRPr="00F3067C">
        <w:rPr>
          <w:noProof/>
          <w:sz w:val="18"/>
          <w:szCs w:val="18"/>
        </w:rPr>
        <w:tab/>
        <w:t>Balakrishnan V. Making moral education work in a multicultural society with Islamic hegemony. J Moral Educ 2017;46:79–87. https://doi.org/10.1080/03057240.2016.1268111.</w:t>
      </w:r>
    </w:p>
    <w:p w14:paraId="545D22DD"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[38]</w:t>
      </w:r>
      <w:r w:rsidRPr="00F3067C">
        <w:rPr>
          <w:noProof/>
          <w:sz w:val="18"/>
          <w:szCs w:val="18"/>
        </w:rPr>
        <w:tab/>
        <w:t>Diana HL, Paidi, Paulus. Service-learning in Indonesia: The benefits of developing students’ characters in higher education Luisa Diana Handoyo 1 , Paidi 2 and Paulus 3 Suparno Yogyakarta State University, Sanata Dharma University 2020.</w:t>
      </w:r>
    </w:p>
    <w:p w14:paraId="140F53ED"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[39]</w:t>
      </w:r>
      <w:r w:rsidRPr="00F3067C">
        <w:rPr>
          <w:noProof/>
          <w:sz w:val="18"/>
          <w:szCs w:val="18"/>
        </w:rPr>
        <w:tab/>
        <w:t>Mcdougle LM, Li H. Service-Learning in Higher Education and Prosocial Identity Formation 2023. https://doi.org/10.1177/08997640221108140.</w:t>
      </w:r>
    </w:p>
    <w:p w14:paraId="2B13643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[40]</w:t>
      </w:r>
      <w:r w:rsidRPr="00F3067C">
        <w:rPr>
          <w:noProof/>
          <w:sz w:val="18"/>
          <w:szCs w:val="18"/>
        </w:rPr>
        <w:tab/>
        <w:t>Mayasari R, Syamsu K, Ashari A, Ayu N, Sabil P. Instilling Transdisciplinarity Perspective to University Students Through Service Learning 2022.</w:t>
      </w:r>
    </w:p>
    <w:p w14:paraId="21F7956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[41]</w:t>
      </w:r>
      <w:r w:rsidRPr="00F3067C">
        <w:rPr>
          <w:noProof/>
          <w:sz w:val="18"/>
          <w:szCs w:val="18"/>
        </w:rPr>
        <w:tab/>
        <w:t>Mamat M, Amran NN, Ismail Z, Ishak H. Service-Learning in Malaysia: Practice and Implementation in Four Public Universties. Int J Civ Eng Technol  2019;10:1632–9.</w:t>
      </w:r>
    </w:p>
    <w:p w14:paraId="322A5B18"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[42]</w:t>
      </w:r>
      <w:r w:rsidRPr="00F3067C">
        <w:rPr>
          <w:noProof/>
          <w:sz w:val="18"/>
          <w:szCs w:val="18"/>
        </w:rPr>
        <w:tab/>
        <w:t>Budimansyah D. Nilai-Nilai Karakter Mata Kuliah Umum (MKU) Bagi Mahasiswa. (Aktualisasi Karakter Kewarganegaraan Dalam Membangun Smart and Good Citizen di Perguruan Tinggi). PKn Progresif 2015;10:1–12.</w:t>
      </w:r>
    </w:p>
    <w:p w14:paraId="1DF56BAE"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[43]</w:t>
      </w:r>
      <w:r w:rsidRPr="00F3067C">
        <w:rPr>
          <w:noProof/>
          <w:sz w:val="18"/>
          <w:szCs w:val="18"/>
        </w:rPr>
        <w:tab/>
        <w:t>Mironesco M. Service-Learning and Civic Engagement: Environmental Awareness in Hawai‘i. J Polit Sci Educ 2021;17:583–98. https://doi.org/10.1080/15512169.2020.1777146.</w:t>
      </w:r>
    </w:p>
    <w:p w14:paraId="6B30C26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[44]</w:t>
      </w:r>
      <w:r w:rsidRPr="00F3067C">
        <w:rPr>
          <w:noProof/>
          <w:sz w:val="18"/>
          <w:szCs w:val="18"/>
        </w:rPr>
        <w:tab/>
        <w:t>Halberstadt J, Timm JM, Kraus S, Gundolf K. Skills and knowledge management in higher education: how service learning can contribute to social entrepreneurial competence development. J Knowl Manag 2019;23:1925–48. https://doi.org/10.1108/JKM-12-2018-0744.</w:t>
      </w:r>
    </w:p>
    <w:p w14:paraId="489E1114"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[45]</w:t>
      </w:r>
      <w:r w:rsidRPr="00F3067C">
        <w:rPr>
          <w:noProof/>
          <w:sz w:val="18"/>
          <w:szCs w:val="18"/>
        </w:rPr>
        <w:tab/>
        <w:t>Moher D, Liberati A, Tetzlaff J, Altman DG, Group P. Preferred Reporting Items for Systematic Reviews and Meta-Analyses: The PRISMA Statement. Ann Intern Med 2009;151:246–69.</w:t>
      </w:r>
    </w:p>
    <w:p w14:paraId="7302004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[46]</w:t>
      </w:r>
      <w:r w:rsidRPr="00F3067C">
        <w:rPr>
          <w:noProof/>
          <w:sz w:val="18"/>
          <w:szCs w:val="18"/>
        </w:rPr>
        <w:tab/>
        <w:t>Santos CM da C, Pimenta CA de M, Nobre MRC. The PICO strategy for the research question construction and evidence search. Rev Lat Am Enfermagem 2007;15:508–11. https://doi.org/10.1590/s0104-11692007000300023.</w:t>
      </w:r>
    </w:p>
    <w:p w14:paraId="2ED0D59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[47]</w:t>
      </w:r>
      <w:r w:rsidRPr="00F3067C">
        <w:rPr>
          <w:noProof/>
          <w:sz w:val="18"/>
          <w:szCs w:val="18"/>
        </w:rPr>
        <w:tab/>
        <w:t>Haseski HI, Ilic U, Tugtekin U. Defining a New 21st Century Skill-Computational Thinking: Concepts and Trends. Int Educ Stud 2018;11:29. https://doi.org/10.5539/ies.v11n4p29.</w:t>
      </w:r>
    </w:p>
    <w:p w14:paraId="1C9E039B"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[48]</w:t>
      </w:r>
      <w:r w:rsidRPr="00F3067C">
        <w:rPr>
          <w:noProof/>
          <w:sz w:val="18"/>
          <w:szCs w:val="18"/>
        </w:rPr>
        <w:tab/>
        <w:t>Seema Rawat, Sanjay Meena. Publish or perish: Where are we heading? J Res Med Sci 2014;19:87–9.</w:t>
      </w:r>
    </w:p>
    <w:p w14:paraId="74FD024F"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[49]</w:t>
      </w:r>
      <w:r w:rsidRPr="00F3067C">
        <w:rPr>
          <w:noProof/>
          <w:sz w:val="18"/>
          <w:szCs w:val="18"/>
        </w:rPr>
        <w:tab/>
        <w:t>Usée C, Larivière V, Archambault É. Conference proceedings as a source of scientific information: A bibliometric analysis. J Am Soc Inf Sci Technol 2008;59:1776–84. https://doi.org/10.1002/asi.20888.</w:t>
      </w:r>
    </w:p>
    <w:p w14:paraId="294E88F6"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[50]</w:t>
      </w:r>
      <w:r w:rsidRPr="00F3067C">
        <w:rPr>
          <w:noProof/>
          <w:sz w:val="18"/>
          <w:szCs w:val="18"/>
        </w:rPr>
        <w:tab/>
        <w:t xml:space="preserve">Petersen N, Henning E. Service learning and the practice of social justice and care. J Hum Behav Soc Environ </w:t>
      </w:r>
      <w:r w:rsidRPr="00F3067C">
        <w:rPr>
          <w:noProof/>
          <w:sz w:val="18"/>
          <w:szCs w:val="18"/>
        </w:rPr>
        <w:lastRenderedPageBreak/>
        <w:t>2018;28:436–48. https://doi.org/10.1080/10911359.2017.1418697.</w:t>
      </w:r>
    </w:p>
    <w:p w14:paraId="44E90D6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[51]</w:t>
      </w:r>
      <w:r w:rsidRPr="00F3067C">
        <w:rPr>
          <w:noProof/>
          <w:sz w:val="18"/>
          <w:szCs w:val="18"/>
        </w:rPr>
        <w:tab/>
        <w:t>Mtawa NN, Nkhoma NM. Service-learning as a higher education pedagogy for advancing citizenship, conscientization and civic agency: a capability informed view. High Educ Pedagog 2020;5:110–31. https://doi.org/10.1080/23752696.2020.1788969.</w:t>
      </w:r>
    </w:p>
    <w:p w14:paraId="3BB2E4B5"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[52]</w:t>
      </w:r>
      <w:r w:rsidRPr="00F3067C">
        <w:rPr>
          <w:noProof/>
          <w:sz w:val="18"/>
          <w:szCs w:val="18"/>
        </w:rPr>
        <w:tab/>
        <w:t>Asenjo JT, Santaolalla E, Urosa B. The impact of service learning in the development of student teachers’ socio-educational commitment. Sustain 2021;13. https://doi.org/10.3390/su132011445.</w:t>
      </w:r>
    </w:p>
    <w:p w14:paraId="58FCBC82"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[53]</w:t>
      </w:r>
      <w:r w:rsidRPr="00F3067C">
        <w:rPr>
          <w:noProof/>
          <w:sz w:val="18"/>
          <w:szCs w:val="18"/>
        </w:rPr>
        <w:tab/>
        <w:t>Choi Y, Han J, Kim H. Exploring key service-learning experiences that promote students’ learning in higher education. Asia Pacific Educ Rev 2023. https://doi.org/10.1007/s12564-023-09833-5.</w:t>
      </w:r>
    </w:p>
    <w:p w14:paraId="72D8AF60"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[54]</w:t>
      </w:r>
      <w:r w:rsidRPr="00F3067C">
        <w:rPr>
          <w:noProof/>
          <w:sz w:val="18"/>
          <w:szCs w:val="18"/>
        </w:rPr>
        <w:tab/>
        <w:t>Coelho M, Menezes I. University Social Responsibility, Service Learning, and Students’ Personal, Professional, and Civic Education. Front Psychol 2021;12:1–8. https://doi.org/10.3389/fpsyg.2021.617300.</w:t>
      </w:r>
    </w:p>
    <w:p w14:paraId="7DCCE225"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[55]</w:t>
      </w:r>
      <w:r w:rsidRPr="00F3067C">
        <w:rPr>
          <w:noProof/>
          <w:sz w:val="18"/>
          <w:szCs w:val="18"/>
        </w:rPr>
        <w:tab/>
        <w:t>García-Rico L, Martínez-Muñoz LF, Santos-Pastor ML, Chiva- Bartoll O. Service-learning in physical education teacher education: a pedagogical model towards sustainable development goals. Int J Sustain High Educ 2021;22:747–65. https://doi.org/10.1108/IJSHE-09-2020-0325.</w:t>
      </w:r>
    </w:p>
    <w:p w14:paraId="380C916A"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[56]</w:t>
      </w:r>
      <w:r w:rsidRPr="00F3067C">
        <w:rPr>
          <w:noProof/>
          <w:sz w:val="18"/>
          <w:szCs w:val="18"/>
        </w:rPr>
        <w:tab/>
        <w:t>Martín MG. University professional and citizenship education through service learning. Int J Intellect Prop Manag 2022;12:148–63. https://doi.org/10.1504/IJIPM.2022.120994.</w:t>
      </w:r>
    </w:p>
    <w:p w14:paraId="55335F9B"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[57]</w:t>
      </w:r>
      <w:r w:rsidRPr="00F3067C">
        <w:rPr>
          <w:noProof/>
          <w:sz w:val="18"/>
          <w:szCs w:val="18"/>
        </w:rPr>
        <w:tab/>
        <w:t>Otten R, Faughnan M, Flattley M, Fleurinor S. Integrating equity, diversity, and inclusion into social innovation education: a case study of critical service-learning. Soc Enterp J 2022;18:182–200. https://doi.org/10.1108/SEJ-11-2020-0101.</w:t>
      </w:r>
    </w:p>
    <w:p w14:paraId="2EE79DD1"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[58]</w:t>
      </w:r>
      <w:r w:rsidRPr="00F3067C">
        <w:rPr>
          <w:noProof/>
          <w:sz w:val="18"/>
          <w:szCs w:val="18"/>
        </w:rPr>
        <w:tab/>
        <w:t>Selmo L. Higher Education and Digitalization: E-Service-Learning, A New Methodology for Developing Professional Competences 2020;32:133–45. https://doi.org/10.1108/s2055-364120200000032010.</w:t>
      </w:r>
    </w:p>
    <w:p w14:paraId="069E32F8" w14:textId="77777777" w:rsidR="00A83BA2" w:rsidRPr="00F3067C" w:rsidRDefault="00A83BA2" w:rsidP="00A83BA2">
      <w:pPr>
        <w:widowControl w:val="0"/>
        <w:autoSpaceDE w:val="0"/>
        <w:autoSpaceDN w:val="0"/>
        <w:adjustRightInd w:val="0"/>
        <w:ind w:left="640" w:hanging="640"/>
        <w:rPr>
          <w:noProof/>
          <w:sz w:val="18"/>
          <w:szCs w:val="18"/>
        </w:rPr>
      </w:pPr>
      <w:r w:rsidRPr="00F3067C">
        <w:rPr>
          <w:noProof/>
          <w:sz w:val="18"/>
          <w:szCs w:val="18"/>
        </w:rPr>
        <w:t>[59]</w:t>
      </w:r>
      <w:r w:rsidRPr="00F3067C">
        <w:rPr>
          <w:noProof/>
          <w:sz w:val="18"/>
          <w:szCs w:val="18"/>
        </w:rPr>
        <w:tab/>
        <w:t>Berkowitz MW, Hoppe MA. Character education and gifted children. High Abil Stud 2009;20:131–42. https://doi.org/10.1080/13598130903358493.</w:t>
      </w:r>
    </w:p>
    <w:p w14:paraId="6BC23CDC" w14:textId="0C8BA3FF" w:rsidR="00D512C9" w:rsidRPr="00F3067C" w:rsidRDefault="00000000">
      <w:pPr>
        <w:widowControl w:val="0"/>
        <w:autoSpaceDE w:val="0"/>
        <w:autoSpaceDN w:val="0"/>
        <w:adjustRightInd w:val="0"/>
        <w:ind w:left="640" w:hanging="640"/>
        <w:rPr>
          <w:color w:val="000000"/>
          <w:sz w:val="18"/>
          <w:szCs w:val="18"/>
        </w:rPr>
      </w:pPr>
      <w:r w:rsidRPr="00F3067C">
        <w:rPr>
          <w:color w:val="000000"/>
          <w:sz w:val="18"/>
          <w:szCs w:val="18"/>
        </w:rPr>
        <w:fldChar w:fldCharType="end"/>
      </w:r>
    </w:p>
    <w:p w14:paraId="15A5B1FF" w14:textId="77777777" w:rsidR="00D512C9" w:rsidRDefault="00D512C9">
      <w:pPr>
        <w:ind w:left="426" w:hanging="426"/>
        <w:jc w:val="both"/>
        <w:rPr>
          <w:color w:val="000000"/>
        </w:rPr>
      </w:pPr>
    </w:p>
    <w:p w14:paraId="10AA30AC" w14:textId="77777777" w:rsidR="00D512C9" w:rsidRDefault="00000000">
      <w:pPr>
        <w:rPr>
          <w:b/>
          <w:bCs/>
        </w:rPr>
      </w:pPr>
      <w:r>
        <w:rPr>
          <w:rStyle w:val="apple-style-span"/>
          <w:b/>
          <w:color w:val="000000"/>
          <w:lang w:val="pt-BR"/>
        </w:rPr>
        <w:t xml:space="preserve">BIOGRAPHIES OF AUTHORS </w:t>
      </w:r>
    </w:p>
    <w:p w14:paraId="6C19F054" w14:textId="77777777" w:rsidR="00D512C9" w:rsidRDefault="00D512C9">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02"/>
      </w:tblGrid>
      <w:tr w:rsidR="00D512C9" w14:paraId="27927E83" w14:textId="77777777">
        <w:tc>
          <w:tcPr>
            <w:tcW w:w="1353" w:type="pct"/>
          </w:tcPr>
          <w:p w14:paraId="3A25A90C" w14:textId="77777777" w:rsidR="00D512C9" w:rsidRDefault="00000000">
            <w:pPr>
              <w:jc w:val="center"/>
            </w:pPr>
            <w:bookmarkStart w:id="6" w:name="_Hlk78354998"/>
            <w:r>
              <w:rPr>
                <w:noProof/>
              </w:rPr>
              <w:drawing>
                <wp:inline distT="0" distB="0" distL="0" distR="0" wp14:anchorId="6EA9E40F" wp14:editId="069F0100">
                  <wp:extent cx="1371600" cy="1778000"/>
                  <wp:effectExtent l="0" t="0" r="0" b="0"/>
                  <wp:docPr id="9" name="Picture 9"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in a suit and tie&#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71600" cy="1778000"/>
                          </a:xfrm>
                          <a:prstGeom prst="rect">
                            <a:avLst/>
                          </a:prstGeom>
                        </pic:spPr>
                      </pic:pic>
                    </a:graphicData>
                  </a:graphic>
                </wp:inline>
              </w:drawing>
            </w:r>
          </w:p>
        </w:tc>
        <w:tc>
          <w:tcPr>
            <w:tcW w:w="3647" w:type="pct"/>
          </w:tcPr>
          <w:p w14:paraId="51D305CE" w14:textId="77777777" w:rsidR="00D512C9" w:rsidRDefault="00000000">
            <w:pPr>
              <w:jc w:val="both"/>
              <w:rPr>
                <w:color w:val="000000"/>
                <w:sz w:val="18"/>
                <w:szCs w:val="18"/>
              </w:rPr>
            </w:pPr>
            <w:r>
              <w:rPr>
                <w:b/>
                <w:bCs/>
                <w:color w:val="000000"/>
                <w:sz w:val="18"/>
                <w:szCs w:val="18"/>
              </w:rPr>
              <w:t xml:space="preserve">Obby Taufik Hidayat </w:t>
            </w:r>
            <w:r>
              <w:rPr>
                <w:noProof/>
                <w:color w:val="000000"/>
                <w:sz w:val="18"/>
                <w:szCs w:val="18"/>
              </w:rPr>
              <w:drawing>
                <wp:inline distT="0" distB="0" distL="0" distR="0" wp14:anchorId="1CF5FFB2" wp14:editId="245F06F7">
                  <wp:extent cx="114935" cy="114935"/>
                  <wp:effectExtent l="0" t="0" r="0" b="0"/>
                  <wp:docPr id="30" name="Picture 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6C9AE727" wp14:editId="0DA2B091">
                  <wp:extent cx="114935" cy="114935"/>
                  <wp:effectExtent l="0" t="0" r="0" b="0"/>
                  <wp:docPr id="31" name="Picture 3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355C65A5" wp14:editId="34B442E9">
                  <wp:extent cx="114935" cy="114935"/>
                  <wp:effectExtent l="0" t="0" r="0" b="0"/>
                  <wp:docPr id="32" name="Graphic 32">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rPr>
              <w:drawing>
                <wp:inline distT="0" distB="0" distL="0" distR="0" wp14:anchorId="0277A191" wp14:editId="427DDEA4">
                  <wp:extent cx="114935" cy="114935"/>
                  <wp:effectExtent l="0" t="0" r="0" b="0"/>
                  <wp:docPr id="33" name="Picture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Pr>
                <w:color w:val="000000"/>
                <w:sz w:val="18"/>
                <w:szCs w:val="18"/>
              </w:rPr>
              <w:t xml:space="preserve">  is pursuing a Ph.D. in the educational foundation and humanities department at the Faculty of Education, Universiti Malaya (UM), Malaysia. He has been a student since the middle of 2021. He is also an assistant professor at Universitas Muhammadiyah Surakarta's (UMS) Department of Civic Education, Faculty of Teacher Training and Education. His research interests at UMS include civic education, service learning, and moral and character values. He can be reached at the following addresses: s2035075@siswa.um.edu.my; oth785@ums.ac.id</w:t>
            </w:r>
          </w:p>
        </w:tc>
      </w:tr>
      <w:tr w:rsidR="00D512C9" w14:paraId="41C565C4" w14:textId="77777777">
        <w:tc>
          <w:tcPr>
            <w:tcW w:w="1353" w:type="pct"/>
          </w:tcPr>
          <w:p w14:paraId="3A0C36CA" w14:textId="77777777" w:rsidR="00D512C9" w:rsidRDefault="00D512C9">
            <w:pPr>
              <w:jc w:val="center"/>
            </w:pPr>
          </w:p>
        </w:tc>
        <w:tc>
          <w:tcPr>
            <w:tcW w:w="3647" w:type="pct"/>
          </w:tcPr>
          <w:p w14:paraId="019EBD00" w14:textId="77777777" w:rsidR="00D512C9" w:rsidRDefault="00D512C9">
            <w:pPr>
              <w:jc w:val="both"/>
              <w:rPr>
                <w:b/>
                <w:bCs/>
                <w:color w:val="000000"/>
                <w:sz w:val="18"/>
                <w:szCs w:val="18"/>
              </w:rPr>
            </w:pPr>
          </w:p>
        </w:tc>
      </w:tr>
      <w:tr w:rsidR="00D512C9" w14:paraId="5A83FF56" w14:textId="77777777">
        <w:trPr>
          <w:trHeight w:val="2992"/>
        </w:trPr>
        <w:tc>
          <w:tcPr>
            <w:tcW w:w="1353" w:type="pct"/>
          </w:tcPr>
          <w:p w14:paraId="4CDDF5F5" w14:textId="77777777" w:rsidR="00D512C9" w:rsidRDefault="00000000">
            <w:pPr>
              <w:jc w:val="center"/>
            </w:pPr>
            <w:r>
              <w:rPr>
                <w:noProof/>
              </w:rPr>
              <w:drawing>
                <wp:anchor distT="0" distB="0" distL="114300" distR="114300" simplePos="0" relativeHeight="251665408" behindDoc="0" locked="0" layoutInCell="1" allowOverlap="1" wp14:anchorId="71D2FE70" wp14:editId="2061D193">
                  <wp:simplePos x="0" y="0"/>
                  <wp:positionH relativeFrom="column">
                    <wp:posOffset>-49231</wp:posOffset>
                  </wp:positionH>
                  <wp:positionV relativeFrom="paragraph">
                    <wp:posOffset>54647</wp:posOffset>
                  </wp:positionV>
                  <wp:extent cx="1416423" cy="1559560"/>
                  <wp:effectExtent l="0" t="0" r="6350" b="2540"/>
                  <wp:wrapNone/>
                  <wp:docPr id="10" name="Picture 10"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miling for a picture&#10;&#10;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417915" cy="1561203"/>
                          </a:xfrm>
                          <a:prstGeom prst="rect">
                            <a:avLst/>
                          </a:prstGeom>
                        </pic:spPr>
                      </pic:pic>
                    </a:graphicData>
                  </a:graphic>
                  <wp14:sizeRelH relativeFrom="margin">
                    <wp14:pctWidth>0</wp14:pctWidth>
                  </wp14:sizeRelH>
                </wp:anchor>
              </w:drawing>
            </w:r>
          </w:p>
        </w:tc>
        <w:tc>
          <w:tcPr>
            <w:tcW w:w="3647" w:type="pct"/>
          </w:tcPr>
          <w:p w14:paraId="7A319091" w14:textId="77777777" w:rsidR="00D512C9" w:rsidRDefault="00000000">
            <w:pPr>
              <w:jc w:val="both"/>
              <w:rPr>
                <w:b/>
                <w:bCs/>
                <w:color w:val="000000"/>
                <w:sz w:val="18"/>
                <w:szCs w:val="18"/>
              </w:rPr>
            </w:pPr>
            <w:r>
              <w:rPr>
                <w:b/>
                <w:bCs/>
                <w:color w:val="000000"/>
                <w:sz w:val="18"/>
                <w:szCs w:val="18"/>
              </w:rPr>
              <w:t>Assoc. Prof. Dr Vishalache Balakrishnan</w:t>
            </w:r>
            <w:r>
              <w:rPr>
                <w:noProof/>
                <w:color w:val="000000"/>
                <w:sz w:val="18"/>
                <w:szCs w:val="18"/>
              </w:rPr>
              <w:drawing>
                <wp:inline distT="0" distB="0" distL="0" distR="0" wp14:anchorId="042871E0" wp14:editId="1EA55839">
                  <wp:extent cx="114935" cy="114935"/>
                  <wp:effectExtent l="0" t="0" r="0" b="0"/>
                  <wp:docPr id="7" name="Picture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48363EE0" wp14:editId="6416EBBE">
                  <wp:extent cx="114935" cy="114935"/>
                  <wp:effectExtent l="0" t="0" r="0" b="0"/>
                  <wp:docPr id="11" name="Picture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5E5EC617" wp14:editId="74E25A09">
                  <wp:extent cx="114935" cy="114935"/>
                  <wp:effectExtent l="0" t="0" r="0" b="0"/>
                  <wp:docPr id="12" name="Graphic 12">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rPr>
              <w:drawing>
                <wp:inline distT="0" distB="0" distL="0" distR="0" wp14:anchorId="2AA50AE0" wp14:editId="189EF3BE">
                  <wp:extent cx="114935" cy="114935"/>
                  <wp:effectExtent l="0" t="0" r="0" b="0"/>
                  <wp:docPr id="13" name="Picture 1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Pr>
                <w:color w:val="000000"/>
                <w:sz w:val="18"/>
                <w:szCs w:val="18"/>
              </w:rPr>
              <w:t xml:space="preserve"> </w:t>
            </w:r>
            <w:r>
              <w:rPr>
                <w:b/>
                <w:bCs/>
                <w:color w:val="000000"/>
                <w:sz w:val="18"/>
                <w:szCs w:val="18"/>
              </w:rPr>
              <w:t xml:space="preserve"> </w:t>
            </w:r>
            <w:r>
              <w:rPr>
                <w:color w:val="000000"/>
                <w:sz w:val="18"/>
                <w:szCs w:val="18"/>
              </w:rPr>
              <w:t xml:space="preserve"> is an Associate Professor in the Educational Foundation and Humanities Department.</w:t>
            </w:r>
            <w:r>
              <w:rPr>
                <w:color w:val="000000"/>
                <w:sz w:val="18"/>
                <w:szCs w:val="18"/>
                <w:lang w:val="ms-MY"/>
              </w:rPr>
              <w:t xml:space="preserve"> Initially she served as the Director for Centre for Research in International and Comparative Education (CRICE) from 2017 until 2023.</w:t>
            </w:r>
            <w:r>
              <w:rPr>
                <w:color w:val="000000"/>
                <w:sz w:val="18"/>
                <w:szCs w:val="18"/>
              </w:rPr>
              <w:t xml:space="preserve"> She </w:t>
            </w:r>
            <w:r>
              <w:rPr>
                <w:color w:val="000000"/>
                <w:sz w:val="18"/>
                <w:szCs w:val="18"/>
                <w:lang w:val="ms-MY"/>
              </w:rPr>
              <w:t xml:space="preserve">is currently the </w:t>
            </w:r>
            <w:r>
              <w:rPr>
                <w:color w:val="000000"/>
                <w:sz w:val="18"/>
                <w:szCs w:val="18"/>
              </w:rPr>
              <w:t xml:space="preserve">service learning coordinator at the Universiti Malaya in Malaysia. </w:t>
            </w:r>
            <w:r>
              <w:rPr>
                <w:color w:val="000000"/>
                <w:sz w:val="18"/>
                <w:szCs w:val="18"/>
                <w:lang w:val="ms-MY"/>
              </w:rPr>
              <w:t xml:space="preserve">She is currently initiating service learning international, in line with SDG203, Pillar 17, which focuses on Smart Partnership. </w:t>
            </w:r>
            <w:r>
              <w:rPr>
                <w:color w:val="000000"/>
                <w:sz w:val="18"/>
                <w:szCs w:val="18"/>
              </w:rPr>
              <w:t>Her work has been published in ISI, SCOPUS, and Malaysian and international journals. She has also written and published books and book chapters. She has received many honors, including the National Award, Life Long Award, Excellent Service Award, and Gold, Silver, and Most Outstanding Reviewer. Her areas of expertise include moral education, civic education, and service learning. You can reach her at visha@um.edu.my.</w:t>
            </w:r>
          </w:p>
        </w:tc>
      </w:tr>
      <w:bookmarkEnd w:id="6"/>
    </w:tbl>
    <w:p w14:paraId="14E77F67" w14:textId="77777777" w:rsidR="00D512C9" w:rsidRDefault="00D512C9">
      <w:pPr>
        <w:ind w:left="426" w:hanging="426"/>
        <w:jc w:val="both"/>
        <w:rPr>
          <w:color w:val="000000"/>
        </w:rPr>
      </w:pPr>
    </w:p>
    <w:sectPr w:rsidR="00D512C9">
      <w:headerReference w:type="even" r:id="rId28"/>
      <w:headerReference w:type="default" r:id="rId29"/>
      <w:footerReference w:type="even" r:id="rId30"/>
      <w:footerReference w:type="default" r:id="rId31"/>
      <w:headerReference w:type="first" r:id="rId32"/>
      <w:footerReference w:type="first" r:id="rId33"/>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3AF9" w14:textId="77777777" w:rsidR="00380999" w:rsidRDefault="00380999">
      <w:r>
        <w:separator/>
      </w:r>
    </w:p>
  </w:endnote>
  <w:endnote w:type="continuationSeparator" w:id="0">
    <w:p w14:paraId="7444D6CE" w14:textId="77777777" w:rsidR="00380999" w:rsidRDefault="0038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Palatino">
    <w:altName w:val="Palatino Linotype"/>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7528" w14:textId="77777777" w:rsidR="00D512C9" w:rsidRDefault="00000000">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551C081D" wp14:editId="2F702431">
              <wp:simplePos x="0" y="0"/>
              <wp:positionH relativeFrom="column">
                <wp:posOffset>-17780</wp:posOffset>
              </wp:positionH>
              <wp:positionV relativeFrom="paragraph">
                <wp:posOffset>144145</wp:posOffset>
              </wp:positionV>
              <wp:extent cx="561594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1.4pt;margin-top:11.35pt;height:0pt;width:442.2pt;z-index:251660288;mso-width-relative:page;mso-height-relative:page;" filled="f" stroked="t" coordsize="21600,21600" o:gfxdata="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SgSdHWAAAACAEAAA8AAAAAAAAAAQAgAAAAIgAAAGRycy9kb3du&#10;cmV2LnhtbFBLAQIUABQAAAAIAIdO4kCexYmlyAEAAJ8DAAAOAAAAAAAAAAEAIAAAACUBAABkcnMv&#10;ZTJvRG9jLnhtbFBLBQYAAAAABgAGAFkBAABfBQAAAAA=&#10;">
              <v:fill on="f" focussize="0,0"/>
              <v:stroke color="#000000" joinstyle="round"/>
              <v:imagedata o:title=""/>
              <o:lock v:ext="edit" aspectratio="f"/>
            </v:line>
          </w:pict>
        </mc:Fallback>
      </mc:AlternateContent>
    </w:r>
    <w:r>
      <w:t>Int J Eval &amp; Res Educ, Vol. 99, No. 1, Month 2099: 1-1x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38A7" w14:textId="77777777" w:rsidR="00D512C9" w:rsidRDefault="00000000">
    <w:pPr>
      <w:pStyle w:val="Footer"/>
      <w:jc w:val="right"/>
      <w:rPr>
        <w:i/>
      </w:rPr>
    </w:pPr>
    <w:r>
      <w:rPr>
        <w:noProof/>
      </w:rPr>
      <mc:AlternateContent>
        <mc:Choice Requires="wps">
          <w:drawing>
            <wp:anchor distT="0" distB="0" distL="114300" distR="114300" simplePos="0" relativeHeight="251662336" behindDoc="0" locked="0" layoutInCell="1" allowOverlap="1" wp14:anchorId="7C2943FD" wp14:editId="56223918">
              <wp:simplePos x="0" y="0"/>
              <wp:positionH relativeFrom="column">
                <wp:posOffset>-17780</wp:posOffset>
              </wp:positionH>
              <wp:positionV relativeFrom="paragraph">
                <wp:posOffset>0</wp:posOffset>
              </wp:positionV>
              <wp:extent cx="56159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1.4pt;margin-top:0pt;height:0pt;width:442.2pt;z-index:251662336;mso-width-relative:page;mso-height-relative:page;" filled="f" stroked="t" coordsize="21600,21600" o:gfxdata="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hJO9/SAAAABAEAAA8AAAAAAAAAAQAgAAAAIgAAAGRycy9kb3ducmV2&#10;LnhtbFBLAQIUABQAAAAIAIdO4kCGRhpWyQEAAKADAAAOAAAAAAAAAAEAIAAAACEBAABkcnMvZTJv&#10;RG9jLnhtbFBLBQYAAAAABgAGAFkBAABcBQAAAAA=&#10;">
              <v:fill on="f" focussize="0,0"/>
              <v:stroke color="#000000" joinstyle="round"/>
              <v:imagedata o:title=""/>
              <o:lock v:ext="edit" aspectratio="f"/>
            </v:line>
          </w:pict>
        </mc:Fallback>
      </mc:AlternateContent>
    </w:r>
    <w:r>
      <w:rPr>
        <w:i/>
        <w:iCs/>
      </w:rPr>
      <w:t xml:space="preserve">Paper’s should be the fewest possible that accurately describe </w:t>
    </w:r>
    <w:r>
      <w:rPr>
        <w:i/>
      </w:rPr>
      <w:t>…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D57" w14:textId="77777777" w:rsidR="00D512C9" w:rsidRDefault="00000000">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6DB8A39E" wp14:editId="5F69DDA1">
              <wp:simplePos x="0" y="0"/>
              <wp:positionH relativeFrom="column">
                <wp:posOffset>-17780</wp:posOffset>
              </wp:positionH>
              <wp:positionV relativeFrom="paragraph">
                <wp:posOffset>144145</wp:posOffset>
              </wp:positionV>
              <wp:extent cx="561594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1.4pt;margin-top:11.35pt;height:0pt;width:442.2pt;z-index:251663360;mso-width-relative:page;mso-height-relative:page;" filled="f" stroked="t" coordsize="21600,21600" o:gfxdata="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TjZ1vWAAAACAEAAA8AAAAAAAAAAQAgAAAA&#10;IgAAAGRycy9kb3ducmV2LnhtbFBLAQIUABQAAAAIAIdO4kATP2kK1AEAALIDAAAOAAAAAAAAAAEA&#10;IAAAACUBAABkcnMvZTJvRG9jLnhtbFBLBQYAAAAABgAGAFkBAABrBQAAAAA=&#10;">
              <v:fill on="f" focussize="0,0"/>
              <v:stroke color="#000000" joinstyle="round"/>
              <v:imagedata o:title=""/>
              <o:lock v:ext="edit" aspectratio="f"/>
            </v:shape>
          </w:pict>
        </mc:Fallback>
      </mc:AlternateContent>
    </w:r>
    <w:r>
      <w:rPr>
        <w:b/>
        <w:i/>
        <w:szCs w:val="18"/>
      </w:rPr>
      <w:t>Journal homepage</w:t>
    </w:r>
    <w:r>
      <w:rPr>
        <w:i/>
        <w:szCs w:val="18"/>
      </w:rPr>
      <w:t>: http://ijere.iaescore.com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1894" w14:textId="77777777" w:rsidR="00380999" w:rsidRDefault="00380999">
      <w:r>
        <w:separator/>
      </w:r>
    </w:p>
  </w:footnote>
  <w:footnote w:type="continuationSeparator" w:id="0">
    <w:p w14:paraId="1613BED1" w14:textId="77777777" w:rsidR="00380999" w:rsidRDefault="0038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DEE4" w14:textId="77777777" w:rsidR="00D512C9" w:rsidRDefault="00000000">
    <w:pPr>
      <w:pStyle w:val="Header"/>
      <w:framePr w:wrap="around" w:vAnchor="text" w:hAnchor="page" w:x="1697"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102</w:t>
    </w:r>
    <w:r>
      <w:rPr>
        <w:rStyle w:val="PageNumber"/>
      </w:rPr>
      <w:fldChar w:fldCharType="end"/>
    </w:r>
  </w:p>
  <w:p w14:paraId="08E0B550" w14:textId="77777777" w:rsidR="00D512C9" w:rsidRDefault="00000000">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54E6D1A1" wp14:editId="3604F018">
              <wp:simplePos x="0" y="0"/>
              <wp:positionH relativeFrom="column">
                <wp:posOffset>-17780</wp:posOffset>
              </wp:positionH>
              <wp:positionV relativeFrom="paragraph">
                <wp:posOffset>180340</wp:posOffset>
              </wp:positionV>
              <wp:extent cx="561594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4pt;margin-top:14.2pt;height:0pt;width:442.2pt;z-index:251659264;mso-width-relative:page;mso-height-relative:page;" filled="f" stroked="t" coordsize="21600,21600" o:gfxdata="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vzzdcAAAAIAQAADwAAAAAAAAABACAA&#10;AAAiAAAAZHJzL2Rvd25yZXYueG1sUEsBAhQAFAAAAAgAh07iQPMcznjVAQAAsgMAAA4AAAAAAAAA&#10;AQAgAAAAJgEAAGRycy9lMm9Eb2MueG1sUEsFBgAAAAAGAAYAWQEAAG0FAAAAAA==&#10;">
              <v:fill on="f" focussize="0,0"/>
              <v:stroke color="#000000" joinstyle="round"/>
              <v:imagedata o:title=""/>
              <o:lock v:ext="edit" aspectratio="f"/>
            </v:shape>
          </w:pict>
        </mc:Fallback>
      </mc:AlternateContent>
    </w:r>
    <w:r>
      <w:t xml:space="preserve">     </w:t>
    </w:r>
    <w:r>
      <w:tab/>
    </w:r>
    <w:r>
      <w:sym w:font="Wingdings" w:char="F072"/>
    </w:r>
    <w:r>
      <w:t xml:space="preserve"> </w:t>
    </w:r>
    <w:r>
      <w:tab/>
    </w:r>
    <w:r>
      <w:tab/>
      <w:t xml:space="preserve">       ISSN: 2252-8822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00E9" w14:textId="77777777" w:rsidR="00D512C9" w:rsidRDefault="0000000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103</w:t>
    </w:r>
    <w:r>
      <w:rPr>
        <w:rStyle w:val="PageNumber"/>
      </w:rPr>
      <w:fldChar w:fldCharType="end"/>
    </w:r>
  </w:p>
  <w:p w14:paraId="499CA22B" w14:textId="77777777" w:rsidR="00D512C9" w:rsidRDefault="00000000">
    <w:pPr>
      <w:pStyle w:val="Header"/>
      <w:tabs>
        <w:tab w:val="clear" w:pos="4320"/>
        <w:tab w:val="clear" w:pos="8640"/>
        <w:tab w:val="left" w:pos="0"/>
        <w:tab w:val="center" w:pos="4301"/>
        <w:tab w:val="left" w:pos="7938"/>
      </w:tabs>
    </w:pPr>
    <w:r>
      <w:t xml:space="preserve">Int J Eval &amp; Res Educ </w:t>
    </w:r>
    <w:r>
      <w:tab/>
      <w:t>ISSN: 2252-8822</w:t>
    </w:r>
    <w:r>
      <w:tab/>
    </w:r>
    <w:r>
      <w:sym w:font="Wingdings" w:char="F072"/>
    </w:r>
  </w:p>
  <w:p w14:paraId="190615F4" w14:textId="77777777" w:rsidR="00D512C9" w:rsidRDefault="00000000">
    <w:pPr>
      <w:pStyle w:val="Header"/>
      <w:ind w:right="360" w:firstLine="360"/>
    </w:pPr>
    <w:r>
      <w:rPr>
        <w:noProof/>
      </w:rPr>
      <mc:AlternateContent>
        <mc:Choice Requires="wps">
          <w:drawing>
            <wp:anchor distT="0" distB="0" distL="114300" distR="114300" simplePos="0" relativeHeight="251661312" behindDoc="0" locked="0" layoutInCell="1" allowOverlap="1" wp14:anchorId="767BA40E" wp14:editId="0051970A">
              <wp:simplePos x="0" y="0"/>
              <wp:positionH relativeFrom="column">
                <wp:posOffset>-17780</wp:posOffset>
              </wp:positionH>
              <wp:positionV relativeFrom="paragraph">
                <wp:posOffset>17780</wp:posOffset>
              </wp:positionV>
              <wp:extent cx="561594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4pt;margin-top:1.4pt;height:0pt;width:442.2pt;z-index:251661312;mso-width-relative:page;mso-height-relative:page;" filled="f" stroked="t" coordsize="21600,21600" o:gfxdata="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2eRL0wAAAAYBAAAPAAAAAAAAAAEAIAAAACIA&#10;AABkcnMvZG93bnJldi54bWxQSwECFAAUAAAACACHTuJAkeLUctUBAACzAwAADgAAAAAAAAABACAA&#10;AAAiAQAAZHJzL2Uyb0RvYy54bWxQSwUGAAAAAAYABgBZAQAAaQUAAAAA&#10;">
              <v:fill on="f" focussize="0,0"/>
              <v:stroke color="#000000" joinstyle="round"/>
              <v:imagedata o:title=""/>
              <o:lock v:ext="edit" aspectratio="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30CD" w14:textId="77777777" w:rsidR="00D512C9" w:rsidRDefault="00000000">
    <w:pPr>
      <w:pStyle w:val="Header"/>
      <w:tabs>
        <w:tab w:val="clear" w:pos="4320"/>
        <w:tab w:val="clear" w:pos="8640"/>
      </w:tabs>
      <w:ind w:right="45"/>
      <w:rPr>
        <w:b/>
      </w:rPr>
    </w:pPr>
    <w:r>
      <w:rPr>
        <w:b/>
      </w:rPr>
      <w:t>International Journal of Evaluation and Research in Education (IJERE)</w:t>
    </w:r>
  </w:p>
  <w:p w14:paraId="3C53D727" w14:textId="77777777" w:rsidR="00D512C9" w:rsidRDefault="00000000">
    <w:pPr>
      <w:pStyle w:val="Header"/>
      <w:tabs>
        <w:tab w:val="clear" w:pos="4320"/>
        <w:tab w:val="clear" w:pos="8640"/>
        <w:tab w:val="left" w:pos="3675"/>
      </w:tabs>
      <w:ind w:right="45"/>
    </w:pPr>
    <w:r>
      <w:t>Vol. 99, No. 1, Month 2099, pp. 1~1x</w:t>
    </w:r>
  </w:p>
  <w:p w14:paraId="7771D339" w14:textId="77777777" w:rsidR="00D512C9" w:rsidRDefault="00000000">
    <w:pPr>
      <w:pStyle w:val="Header"/>
      <w:tabs>
        <w:tab w:val="clear" w:pos="4320"/>
        <w:tab w:val="clear" w:pos="8640"/>
        <w:tab w:val="left" w:pos="7938"/>
        <w:tab w:val="right" w:pos="8789"/>
      </w:tabs>
      <w:rPr>
        <w:rStyle w:val="PageNumber"/>
      </w:rPr>
    </w:pPr>
    <w:r>
      <w:t>ISSN: 2252-8822, DOI: 10.11591/ijere.v99i1.paperID</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r>
      <w:rPr>
        <w:noProof/>
      </w:rPr>
      <mc:AlternateContent>
        <mc:Choice Requires="wps">
          <w:drawing>
            <wp:anchor distT="0" distB="0" distL="114300" distR="114300" simplePos="0" relativeHeight="251664384" behindDoc="0" locked="0" layoutInCell="1" allowOverlap="1" wp14:anchorId="79F5350B" wp14:editId="4F00D358">
              <wp:simplePos x="0" y="0"/>
              <wp:positionH relativeFrom="column">
                <wp:posOffset>-19050</wp:posOffset>
              </wp:positionH>
              <wp:positionV relativeFrom="paragraph">
                <wp:posOffset>180975</wp:posOffset>
              </wp:positionV>
              <wp:extent cx="561594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1.5pt;margin-top:14.25pt;height:0pt;width:442.2pt;z-index:251664384;mso-width-relative:page;mso-height-relative:page;" filled="f" stroked="t" coordsize="21600,21600" o:gfxdata="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tN971wAAAAgBAAAPAAAAAAAAAAEAIAAA&#10;ACIAAABkcnMvZG93bnJldi54bWxQSwECFAAUAAAACACHTuJASaaVqtQBAACyAwAADgAAAAAAAAAB&#10;ACAAAAAmAQAAZHJzL2Uyb0RvYy54bWxQSwUGAAAAAAYABgBZAQAAbAUAAAAA&#10;">
              <v:fill on="f" focussize="0,0"/>
              <v:stroke color="#000000" joinstyle="round"/>
              <v:imagedata o:title=""/>
              <o:lock v:ext="edit" aspectratio="f"/>
            </v:shape>
          </w:pict>
        </mc:Fallback>
      </mc:AlternateContent>
    </w:r>
    <w:r>
      <w:rPr>
        <w:rStyle w:val="PageNumber"/>
      </w:rPr>
      <w:tab/>
    </w:r>
  </w:p>
  <w:p w14:paraId="64C12CAA" w14:textId="77777777" w:rsidR="00D512C9" w:rsidRDefault="00D512C9">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971231"/>
    <w:multiLevelType w:val="multilevel"/>
    <w:tmpl w:val="62971231"/>
    <w:lvl w:ilvl="0">
      <w:start w:val="1"/>
      <w:numFmt w:val="decimal"/>
      <w:lvlText w:val="%1."/>
      <w:lvlJc w:val="left"/>
      <w:pPr>
        <w:ind w:left="724" w:hanging="44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76754512">
    <w:abstractNumId w:val="2"/>
  </w:num>
  <w:num w:numId="2" w16cid:durableId="936451540">
    <w:abstractNumId w:val="0"/>
  </w:num>
  <w:num w:numId="3" w16cid:durableId="1700161115">
    <w:abstractNumId w:val="4"/>
  </w:num>
  <w:num w:numId="4" w16cid:durableId="494494845">
    <w:abstractNumId w:val="3"/>
  </w:num>
  <w:num w:numId="5" w16cid:durableId="204304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0F5B"/>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3716C"/>
    <w:rsid w:val="000416A3"/>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6C7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4B76"/>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64D8"/>
    <w:rsid w:val="00157C06"/>
    <w:rsid w:val="00161845"/>
    <w:rsid w:val="00162849"/>
    <w:rsid w:val="00166432"/>
    <w:rsid w:val="00167012"/>
    <w:rsid w:val="001671A8"/>
    <w:rsid w:val="0016761A"/>
    <w:rsid w:val="00167BE2"/>
    <w:rsid w:val="00171A40"/>
    <w:rsid w:val="0017238E"/>
    <w:rsid w:val="00175486"/>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4CA"/>
    <w:rsid w:val="001D19C3"/>
    <w:rsid w:val="001D218B"/>
    <w:rsid w:val="001D2FD8"/>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6E3C"/>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913"/>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A30EA"/>
    <w:rsid w:val="002A7F23"/>
    <w:rsid w:val="002B0601"/>
    <w:rsid w:val="002B10C7"/>
    <w:rsid w:val="002B3FE5"/>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C5F"/>
    <w:rsid w:val="0030038F"/>
    <w:rsid w:val="00302916"/>
    <w:rsid w:val="00302D7F"/>
    <w:rsid w:val="00305125"/>
    <w:rsid w:val="00305562"/>
    <w:rsid w:val="00306442"/>
    <w:rsid w:val="003069FB"/>
    <w:rsid w:val="00312C0C"/>
    <w:rsid w:val="00313AA2"/>
    <w:rsid w:val="003200C9"/>
    <w:rsid w:val="00320454"/>
    <w:rsid w:val="003209C7"/>
    <w:rsid w:val="0032306D"/>
    <w:rsid w:val="00326170"/>
    <w:rsid w:val="003263E9"/>
    <w:rsid w:val="00326D35"/>
    <w:rsid w:val="00331183"/>
    <w:rsid w:val="00331B83"/>
    <w:rsid w:val="00332063"/>
    <w:rsid w:val="00332EAD"/>
    <w:rsid w:val="00333AB9"/>
    <w:rsid w:val="00333C06"/>
    <w:rsid w:val="0033459B"/>
    <w:rsid w:val="00335BE8"/>
    <w:rsid w:val="00336203"/>
    <w:rsid w:val="00337C87"/>
    <w:rsid w:val="0034265F"/>
    <w:rsid w:val="003437DD"/>
    <w:rsid w:val="00343A49"/>
    <w:rsid w:val="0034452C"/>
    <w:rsid w:val="00346441"/>
    <w:rsid w:val="003475EC"/>
    <w:rsid w:val="0035076B"/>
    <w:rsid w:val="00352BEB"/>
    <w:rsid w:val="00353885"/>
    <w:rsid w:val="00354A58"/>
    <w:rsid w:val="00356070"/>
    <w:rsid w:val="0036163B"/>
    <w:rsid w:val="00361EB1"/>
    <w:rsid w:val="003629D1"/>
    <w:rsid w:val="003637CE"/>
    <w:rsid w:val="003715EC"/>
    <w:rsid w:val="00373753"/>
    <w:rsid w:val="0037476F"/>
    <w:rsid w:val="003751C8"/>
    <w:rsid w:val="00376867"/>
    <w:rsid w:val="00376A96"/>
    <w:rsid w:val="003772AC"/>
    <w:rsid w:val="00380999"/>
    <w:rsid w:val="0038168A"/>
    <w:rsid w:val="00381E56"/>
    <w:rsid w:val="003826FF"/>
    <w:rsid w:val="00386A3D"/>
    <w:rsid w:val="00393D9D"/>
    <w:rsid w:val="00393E61"/>
    <w:rsid w:val="003957DB"/>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166"/>
    <w:rsid w:val="00425BE9"/>
    <w:rsid w:val="00427072"/>
    <w:rsid w:val="0043585C"/>
    <w:rsid w:val="00441EF1"/>
    <w:rsid w:val="00441F35"/>
    <w:rsid w:val="00443205"/>
    <w:rsid w:val="004439D2"/>
    <w:rsid w:val="004503E9"/>
    <w:rsid w:val="00453463"/>
    <w:rsid w:val="00453F49"/>
    <w:rsid w:val="004550E4"/>
    <w:rsid w:val="00460665"/>
    <w:rsid w:val="004637E8"/>
    <w:rsid w:val="00467368"/>
    <w:rsid w:val="004674CD"/>
    <w:rsid w:val="004710EE"/>
    <w:rsid w:val="00472E56"/>
    <w:rsid w:val="004740EC"/>
    <w:rsid w:val="004750E1"/>
    <w:rsid w:val="004819CF"/>
    <w:rsid w:val="00481D65"/>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1D1"/>
    <w:rsid w:val="004C3A77"/>
    <w:rsid w:val="004C3BEB"/>
    <w:rsid w:val="004C59ED"/>
    <w:rsid w:val="004C65D5"/>
    <w:rsid w:val="004D1340"/>
    <w:rsid w:val="004D7295"/>
    <w:rsid w:val="004E03B8"/>
    <w:rsid w:val="004E140A"/>
    <w:rsid w:val="004E154B"/>
    <w:rsid w:val="004E1914"/>
    <w:rsid w:val="004E3613"/>
    <w:rsid w:val="004E3AFD"/>
    <w:rsid w:val="004E3CAD"/>
    <w:rsid w:val="004E3CCE"/>
    <w:rsid w:val="004E6C69"/>
    <w:rsid w:val="004E7D77"/>
    <w:rsid w:val="004F101E"/>
    <w:rsid w:val="004F2A11"/>
    <w:rsid w:val="004F3166"/>
    <w:rsid w:val="004F3208"/>
    <w:rsid w:val="004F4003"/>
    <w:rsid w:val="004F54D2"/>
    <w:rsid w:val="004F6193"/>
    <w:rsid w:val="00500785"/>
    <w:rsid w:val="00501713"/>
    <w:rsid w:val="0050331A"/>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7C67"/>
    <w:rsid w:val="0057147E"/>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6BA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6649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0E10"/>
    <w:rsid w:val="006925E2"/>
    <w:rsid w:val="006930DE"/>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41B"/>
    <w:rsid w:val="006F5B9E"/>
    <w:rsid w:val="006F5F00"/>
    <w:rsid w:val="006F7480"/>
    <w:rsid w:val="006F7DB3"/>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5B8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5BBB"/>
    <w:rsid w:val="007B5EEA"/>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11F4"/>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077"/>
    <w:rsid w:val="008318B8"/>
    <w:rsid w:val="00831DDD"/>
    <w:rsid w:val="00832386"/>
    <w:rsid w:val="008332DA"/>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2B23"/>
    <w:rsid w:val="008530DA"/>
    <w:rsid w:val="0085352C"/>
    <w:rsid w:val="008538D0"/>
    <w:rsid w:val="00853BF4"/>
    <w:rsid w:val="00854ED5"/>
    <w:rsid w:val="00855965"/>
    <w:rsid w:val="00856356"/>
    <w:rsid w:val="008563F2"/>
    <w:rsid w:val="00856E78"/>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539"/>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2B7B"/>
    <w:rsid w:val="008D3BDF"/>
    <w:rsid w:val="008D7EA2"/>
    <w:rsid w:val="008E0C2A"/>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5F6D"/>
    <w:rsid w:val="009162AB"/>
    <w:rsid w:val="00921D05"/>
    <w:rsid w:val="0092257C"/>
    <w:rsid w:val="00923121"/>
    <w:rsid w:val="00925CC8"/>
    <w:rsid w:val="009314C3"/>
    <w:rsid w:val="009317FD"/>
    <w:rsid w:val="009406FF"/>
    <w:rsid w:val="00941203"/>
    <w:rsid w:val="009416C1"/>
    <w:rsid w:val="0094264B"/>
    <w:rsid w:val="0094367D"/>
    <w:rsid w:val="00943FA1"/>
    <w:rsid w:val="009444EA"/>
    <w:rsid w:val="00945A5C"/>
    <w:rsid w:val="00946389"/>
    <w:rsid w:val="0094738D"/>
    <w:rsid w:val="00947491"/>
    <w:rsid w:val="00950EF7"/>
    <w:rsid w:val="00954DC1"/>
    <w:rsid w:val="00955462"/>
    <w:rsid w:val="00956EB6"/>
    <w:rsid w:val="00956F83"/>
    <w:rsid w:val="00957C11"/>
    <w:rsid w:val="009617A9"/>
    <w:rsid w:val="00961E40"/>
    <w:rsid w:val="009665BE"/>
    <w:rsid w:val="009673AB"/>
    <w:rsid w:val="00970E84"/>
    <w:rsid w:val="00971153"/>
    <w:rsid w:val="00981036"/>
    <w:rsid w:val="00981E5F"/>
    <w:rsid w:val="00981F5C"/>
    <w:rsid w:val="00983846"/>
    <w:rsid w:val="00990CC8"/>
    <w:rsid w:val="0099227E"/>
    <w:rsid w:val="009949C5"/>
    <w:rsid w:val="00997C10"/>
    <w:rsid w:val="009A19B2"/>
    <w:rsid w:val="009A6002"/>
    <w:rsid w:val="009B3EC0"/>
    <w:rsid w:val="009B4878"/>
    <w:rsid w:val="009B5FE8"/>
    <w:rsid w:val="009B62B1"/>
    <w:rsid w:val="009B76C2"/>
    <w:rsid w:val="009C080D"/>
    <w:rsid w:val="009C142A"/>
    <w:rsid w:val="009C3C32"/>
    <w:rsid w:val="009C5293"/>
    <w:rsid w:val="009D41DF"/>
    <w:rsid w:val="009D4219"/>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58E"/>
    <w:rsid w:val="00A02DD3"/>
    <w:rsid w:val="00A04D6C"/>
    <w:rsid w:val="00A05622"/>
    <w:rsid w:val="00A100B6"/>
    <w:rsid w:val="00A1136A"/>
    <w:rsid w:val="00A135A2"/>
    <w:rsid w:val="00A14A2B"/>
    <w:rsid w:val="00A16250"/>
    <w:rsid w:val="00A17296"/>
    <w:rsid w:val="00A17D28"/>
    <w:rsid w:val="00A21621"/>
    <w:rsid w:val="00A22457"/>
    <w:rsid w:val="00A22900"/>
    <w:rsid w:val="00A26D18"/>
    <w:rsid w:val="00A31E71"/>
    <w:rsid w:val="00A32716"/>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3BA2"/>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64F1"/>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001C"/>
    <w:rsid w:val="00B916EA"/>
    <w:rsid w:val="00B92474"/>
    <w:rsid w:val="00BA2419"/>
    <w:rsid w:val="00BA256F"/>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49C8"/>
    <w:rsid w:val="00C80CAC"/>
    <w:rsid w:val="00C81C9C"/>
    <w:rsid w:val="00C8516B"/>
    <w:rsid w:val="00C854C1"/>
    <w:rsid w:val="00C85B81"/>
    <w:rsid w:val="00C87D4B"/>
    <w:rsid w:val="00C9178F"/>
    <w:rsid w:val="00C93F76"/>
    <w:rsid w:val="00C957AC"/>
    <w:rsid w:val="00C9655A"/>
    <w:rsid w:val="00C96FCA"/>
    <w:rsid w:val="00C9754D"/>
    <w:rsid w:val="00C975DF"/>
    <w:rsid w:val="00CA5D84"/>
    <w:rsid w:val="00CC1960"/>
    <w:rsid w:val="00CC2B02"/>
    <w:rsid w:val="00CC461C"/>
    <w:rsid w:val="00CD4F70"/>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1717B"/>
    <w:rsid w:val="00D21F66"/>
    <w:rsid w:val="00D24B66"/>
    <w:rsid w:val="00D24C22"/>
    <w:rsid w:val="00D26476"/>
    <w:rsid w:val="00D31492"/>
    <w:rsid w:val="00D3478B"/>
    <w:rsid w:val="00D35E12"/>
    <w:rsid w:val="00D375F5"/>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2C9"/>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39EE"/>
    <w:rsid w:val="00E3557A"/>
    <w:rsid w:val="00E4014C"/>
    <w:rsid w:val="00E401FC"/>
    <w:rsid w:val="00E4048E"/>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07FC0"/>
    <w:rsid w:val="00F14E30"/>
    <w:rsid w:val="00F15BF4"/>
    <w:rsid w:val="00F15F69"/>
    <w:rsid w:val="00F1612D"/>
    <w:rsid w:val="00F173DD"/>
    <w:rsid w:val="00F21119"/>
    <w:rsid w:val="00F22BB8"/>
    <w:rsid w:val="00F25164"/>
    <w:rsid w:val="00F277D3"/>
    <w:rsid w:val="00F3067C"/>
    <w:rsid w:val="00F30997"/>
    <w:rsid w:val="00F32896"/>
    <w:rsid w:val="00F337E2"/>
    <w:rsid w:val="00F33C08"/>
    <w:rsid w:val="00F35ADB"/>
    <w:rsid w:val="00F41AE7"/>
    <w:rsid w:val="00F41F44"/>
    <w:rsid w:val="00F42D17"/>
    <w:rsid w:val="00F457A0"/>
    <w:rsid w:val="00F46492"/>
    <w:rsid w:val="00F4680A"/>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2C0"/>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1B7"/>
    <w:rsid w:val="00FA5742"/>
    <w:rsid w:val="00FA597D"/>
    <w:rsid w:val="00FA5B9A"/>
    <w:rsid w:val="00FB01B9"/>
    <w:rsid w:val="00FB763A"/>
    <w:rsid w:val="00FB79C0"/>
    <w:rsid w:val="00FC2EB8"/>
    <w:rsid w:val="00FC4AF6"/>
    <w:rsid w:val="00FC5C43"/>
    <w:rsid w:val="00FD1598"/>
    <w:rsid w:val="00FD476C"/>
    <w:rsid w:val="00FD576E"/>
    <w:rsid w:val="00FD596B"/>
    <w:rsid w:val="00FE58CC"/>
    <w:rsid w:val="00FE75A9"/>
    <w:rsid w:val="00FF058D"/>
    <w:rsid w:val="00FF1D8E"/>
    <w:rsid w:val="00FF1E99"/>
    <w:rsid w:val="00FF2440"/>
    <w:rsid w:val="00FF322C"/>
    <w:rsid w:val="00FF3922"/>
    <w:rsid w:val="00FF7745"/>
    <w:rsid w:val="00FF7BCB"/>
    <w:rsid w:val="5A63743C"/>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1603B2"/>
  <w15:docId w15:val="{85283B38-E828-4544-8C46-6C133C83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qForma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lang w:val="en-US"/>
    </w:rPr>
  </w:style>
  <w:style w:type="paragraph" w:customStyle="1" w:styleId="Affiliation">
    <w:name w:val="Affiliation"/>
    <w:pPr>
      <w:jc w:val="center"/>
    </w:pPr>
    <w:rPr>
      <w:rFonts w:eastAsia="SimSun"/>
      <w:lang w:val="en-US"/>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lang w:val="en-US"/>
    </w:rPr>
  </w:style>
  <w:style w:type="paragraph" w:customStyle="1" w:styleId="papertitle">
    <w:name w:val="paper title"/>
    <w:qFormat/>
    <w:pPr>
      <w:spacing w:after="120"/>
      <w:jc w:val="center"/>
    </w:pPr>
    <w:rPr>
      <w:rFonts w:eastAsia="SimSun"/>
      <w:sz w:val="48"/>
      <w:lang w:val="en-US"/>
    </w:rPr>
  </w:style>
  <w:style w:type="paragraph" w:customStyle="1" w:styleId="references">
    <w:name w:val="references"/>
    <w:qFormat/>
    <w:pPr>
      <w:numPr>
        <w:numId w:val="2"/>
      </w:numPr>
      <w:spacing w:after="40" w:line="180" w:lineRule="exact"/>
      <w:jc w:val="both"/>
    </w:pPr>
    <w:rPr>
      <w:rFonts w:eastAsia="SimSun"/>
      <w:sz w:val="16"/>
      <w:lang w:val="en-US"/>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lang w:val="en-US"/>
    </w:rPr>
  </w:style>
  <w:style w:type="paragraph" w:customStyle="1" w:styleId="tablehead">
    <w:name w:val="table head"/>
    <w:qFormat/>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qFormat/>
  </w:style>
  <w:style w:type="character" w:customStyle="1" w:styleId="longtext">
    <w:name w:val="long_text"/>
    <w:basedOn w:val="DefaultParagraphFon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rPr>
  </w:style>
  <w:style w:type="character" w:customStyle="1" w:styleId="hps">
    <w:name w:val="hps"/>
    <w:basedOn w:val="DefaultParagraphFont"/>
    <w:qFormat/>
  </w:style>
  <w:style w:type="character" w:customStyle="1" w:styleId="st">
    <w:name w:val="st"/>
    <w:basedOn w:val="DefaultParagraphFon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scopus.com/authid/detail.uri?authorId=57219280600" TargetMode="External"/><Relationship Id="rId26" Type="http://schemas.openxmlformats.org/officeDocument/2006/relationships/hyperlink" Target="https://www.scopus.com/authid/detail.uri?authorId=55232747400" TargetMode="External"/><Relationship Id="rId3" Type="http://schemas.openxmlformats.org/officeDocument/2006/relationships/numbering" Target="numbering.xml"/><Relationship Id="rId21" Type="http://schemas.openxmlformats.org/officeDocument/2006/relationships/hyperlink" Target="https://www.webofscience.com/wos/author/record/389530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scholar.google.com/citations?user=M1s9cocAAAAJ%26hl=en%26oi=a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cholar.google.com/citations?hl=en%26user=_KQD83gAAAAJ" TargetMode="External"/><Relationship Id="rId20" Type="http://schemas.openxmlformats.org/officeDocument/2006/relationships/image" Target="media/image8.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orcid.org/0000-0002-2302-991X"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0.jpe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orcid.org/0000-0003-1631-949X" TargetMode="External"/><Relationship Id="rId22" Type="http://schemas.openxmlformats.org/officeDocument/2006/relationships/image" Target="media/image9.png"/><Relationship Id="rId27" Type="http://schemas.openxmlformats.org/officeDocument/2006/relationships/hyperlink" Target="https://www.webofscience.com/wos/author/record/C-1004-201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14</Pages>
  <Words>51915</Words>
  <Characters>295918</Characters>
  <Application>Microsoft Office Word</Application>
  <DocSecurity>0</DocSecurity>
  <Lines>2465</Lines>
  <Paragraphs>694</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347139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Obby Hidayat</cp:lastModifiedBy>
  <cp:revision>13</cp:revision>
  <cp:lastPrinted>2023-08-15T14:56:00Z</cp:lastPrinted>
  <dcterms:created xsi:type="dcterms:W3CDTF">2023-08-16T04:26:00Z</dcterms:created>
  <dcterms:modified xsi:type="dcterms:W3CDTF">2023-08-17T18:22:00Z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1100b775-e5ca-3a91-a814-7cd16c652723</vt:lpwstr>
  </property>
  <property fmtid="{D5CDD505-2E9C-101B-9397-08002B2CF9AE}" pid="24" name="Mendeley Citation Style_1">
    <vt:lpwstr>http://www.zotero.org/styles/elsevier-vancouver</vt:lpwstr>
  </property>
  <property fmtid="{D5CDD505-2E9C-101B-9397-08002B2CF9AE}" pid="25" name="KSOProductBuildVer">
    <vt:lpwstr>1033-12.2.0.13074</vt:lpwstr>
  </property>
  <property fmtid="{D5CDD505-2E9C-101B-9397-08002B2CF9AE}" pid="26" name="ICV">
    <vt:lpwstr>F366E0CFA297457784297947C2E7BF8E_13</vt:lpwstr>
  </property>
</Properties>
</file>