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91" w:rsidRDefault="00FD41E2">
      <w:pPr>
        <w:pStyle w:val="Heading1"/>
        <w:tabs>
          <w:tab w:val="left" w:pos="5289"/>
        </w:tabs>
        <w:spacing w:before="81"/>
      </w:pPr>
      <w:r>
        <w:t>31/07/24,</w:t>
      </w:r>
      <w:r>
        <w:rPr>
          <w:spacing w:val="-1"/>
        </w:rPr>
        <w:t xml:space="preserve"> </w:t>
      </w:r>
      <w:r>
        <w:t>19.52</w:t>
      </w:r>
      <w:r>
        <w:tab/>
        <w:t>Laporan</w:t>
      </w:r>
      <w:r>
        <w:rPr>
          <w:spacing w:val="-1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Perkuliahan</w:t>
      </w:r>
      <w:r>
        <w:rPr>
          <w:spacing w:val="-1"/>
        </w:rPr>
        <w:t xml:space="preserve"> </w:t>
      </w:r>
      <w:r>
        <w:t>Mahasiswa</w:t>
      </w:r>
    </w:p>
    <w:p w:rsidR="00413D91" w:rsidRDefault="00413D91">
      <w:pPr>
        <w:pStyle w:val="BodyText"/>
        <w:rPr>
          <w:sz w:val="20"/>
        </w:rPr>
      </w:pPr>
    </w:p>
    <w:p w:rsidR="00413D91" w:rsidRDefault="00413D91">
      <w:pPr>
        <w:pStyle w:val="BodyText"/>
        <w:rPr>
          <w:sz w:val="20"/>
        </w:rPr>
      </w:pPr>
    </w:p>
    <w:p w:rsidR="00413D91" w:rsidRDefault="00FD41E2">
      <w:pPr>
        <w:pStyle w:val="Title"/>
      </w:pPr>
      <w:r>
        <w:rPr>
          <w:noProof/>
          <w:lang w:val="id-ID" w:eastAsia="id-ID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292988</wp:posOffset>
            </wp:positionH>
            <wp:positionV relativeFrom="paragraph">
              <wp:posOffset>132751</wp:posOffset>
            </wp:positionV>
            <wp:extent cx="856106" cy="74426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106" cy="744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UNIVERSITAS</w:t>
      </w:r>
      <w:r>
        <w:rPr>
          <w:spacing w:val="-17"/>
        </w:rPr>
        <w:t xml:space="preserve"> </w:t>
      </w:r>
      <w:r>
        <w:rPr>
          <w:spacing w:val="-1"/>
        </w:rPr>
        <w:t>ISLAM</w:t>
      </w:r>
      <w:r>
        <w:rPr>
          <w:spacing w:val="-17"/>
        </w:rPr>
        <w:t xml:space="preserve"> </w:t>
      </w:r>
      <w:r>
        <w:rPr>
          <w:spacing w:val="-1"/>
        </w:rPr>
        <w:t>NEGERI</w:t>
      </w:r>
      <w:r>
        <w:rPr>
          <w:spacing w:val="-16"/>
        </w:rPr>
        <w:t xml:space="preserve"> </w:t>
      </w:r>
      <w:r>
        <w:rPr>
          <w:spacing w:val="-1"/>
        </w:rPr>
        <w:t>FATMAWATI</w:t>
      </w:r>
      <w:r>
        <w:rPr>
          <w:spacing w:val="-17"/>
        </w:rPr>
        <w:t xml:space="preserve"> </w:t>
      </w:r>
      <w:r>
        <w:rPr>
          <w:spacing w:val="-1"/>
        </w:rPr>
        <w:t>SUKARNO</w:t>
      </w:r>
      <w:r>
        <w:rPr>
          <w:spacing w:val="-16"/>
        </w:rPr>
        <w:t xml:space="preserve"> </w:t>
      </w:r>
      <w:r>
        <w:rPr>
          <w:spacing w:val="-1"/>
        </w:rPr>
        <w:t>BENGKULU</w:t>
      </w:r>
    </w:p>
    <w:p w:rsidR="00413D91" w:rsidRDefault="00FD41E2">
      <w:pPr>
        <w:pStyle w:val="BodyText"/>
        <w:spacing w:before="54" w:line="314" w:lineRule="auto"/>
        <w:ind w:left="5204" w:right="3511"/>
        <w:jc w:val="center"/>
      </w:pPr>
      <w:r>
        <w:t>Pagar Dewa, Kec. Selebar, Kota Bengkulu</w:t>
      </w:r>
      <w:r>
        <w:rPr>
          <w:spacing w:val="-39"/>
        </w:rPr>
        <w:t xml:space="preserve"> </w:t>
      </w:r>
      <w:r>
        <w:t>Telepon</w:t>
      </w:r>
      <w:r>
        <w:rPr>
          <w:spacing w:val="-1"/>
        </w:rPr>
        <w:t xml:space="preserve"> </w:t>
      </w:r>
      <w:r>
        <w:t>: 0736-51276</w:t>
      </w:r>
    </w:p>
    <w:p w:rsidR="00413D91" w:rsidRDefault="00413D91">
      <w:pPr>
        <w:pStyle w:val="BodyText"/>
        <w:rPr>
          <w:sz w:val="20"/>
        </w:rPr>
      </w:pPr>
    </w:p>
    <w:p w:rsidR="00413D91" w:rsidRDefault="00FD41E2">
      <w:pPr>
        <w:pStyle w:val="BodyText"/>
        <w:rPr>
          <w:sz w:val="12"/>
        </w:rPr>
      </w:pPr>
      <w:r>
        <w:pict>
          <v:shape id="_x0000_s1026" style="position:absolute;margin-left:14.25pt;margin-top:8.85pt;width:567pt;height:3.15pt;z-index:-251658240;mso-wrap-distance-left:0;mso-wrap-distance-right:0;mso-position-horizontal-relative:page" coordorigin="285,177" coordsize="11340,63" o:spt="100" adj="0,,0" path="m11625,215l285,215r,25l11625,240r,-25xm11625,177l285,177r,26l11625,203r,-26xe" fillcolor="#8b8b8b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413D91" w:rsidRDefault="00FD41E2">
      <w:pPr>
        <w:tabs>
          <w:tab w:val="left" w:pos="4877"/>
        </w:tabs>
        <w:spacing w:before="126" w:line="316" w:lineRule="auto"/>
        <w:ind w:left="4171" w:right="4179" w:firstLine="133"/>
        <w:rPr>
          <w:rFonts w:ascii="Arial"/>
          <w:b/>
          <w:sz w:val="15"/>
        </w:rPr>
      </w:pPr>
      <w:r>
        <w:rPr>
          <w:rFonts w:ascii="Arial"/>
          <w:b/>
          <w:sz w:val="17"/>
        </w:rPr>
        <w:t>NILAI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PERKULIAHAN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7"/>
        </w:rPr>
        <w:t>MAHASISWA</w:t>
      </w:r>
      <w:r>
        <w:rPr>
          <w:rFonts w:ascii="Arial"/>
          <w:b/>
          <w:spacing w:val="1"/>
          <w:sz w:val="17"/>
        </w:rPr>
        <w:t xml:space="preserve"> </w:t>
      </w:r>
      <w:r>
        <w:rPr>
          <w:rFonts w:ascii="Arial"/>
          <w:b/>
          <w:sz w:val="15"/>
        </w:rPr>
        <w:t>PRODI</w:t>
      </w:r>
      <w:r>
        <w:rPr>
          <w:rFonts w:ascii="Arial"/>
          <w:b/>
          <w:sz w:val="15"/>
        </w:rPr>
        <w:tab/>
      </w:r>
      <w:r>
        <w:rPr>
          <w:rFonts w:ascii="Arial"/>
          <w:b/>
          <w:spacing w:val="-2"/>
          <w:sz w:val="15"/>
        </w:rPr>
        <w:t>: HUKUM TATANEGARA (SIYASAH)</w:t>
      </w:r>
      <w:r>
        <w:rPr>
          <w:rFonts w:ascii="Arial"/>
          <w:b/>
          <w:spacing w:val="-39"/>
          <w:sz w:val="15"/>
        </w:rPr>
        <w:t xml:space="preserve"> </w:t>
      </w:r>
      <w:r>
        <w:rPr>
          <w:rFonts w:ascii="Arial"/>
          <w:b/>
          <w:sz w:val="15"/>
        </w:rPr>
        <w:t>PERIODE</w:t>
      </w:r>
      <w:r>
        <w:rPr>
          <w:rFonts w:ascii="Arial"/>
          <w:b/>
          <w:spacing w:val="-17"/>
          <w:sz w:val="15"/>
        </w:rPr>
        <w:t xml:space="preserve"> </w:t>
      </w:r>
      <w:r>
        <w:rPr>
          <w:rFonts w:ascii="Arial"/>
          <w:b/>
          <w:sz w:val="15"/>
        </w:rPr>
        <w:t>:</w:t>
      </w:r>
      <w:r>
        <w:rPr>
          <w:rFonts w:ascii="Arial"/>
          <w:b/>
          <w:spacing w:val="-17"/>
          <w:sz w:val="15"/>
        </w:rPr>
        <w:t xml:space="preserve"> </w:t>
      </w:r>
      <w:r>
        <w:rPr>
          <w:rFonts w:ascii="Arial"/>
          <w:b/>
          <w:sz w:val="15"/>
        </w:rPr>
        <w:t>2023 GENAP</w:t>
      </w:r>
    </w:p>
    <w:p w:rsidR="00413D91" w:rsidRDefault="00FD41E2">
      <w:pPr>
        <w:pStyle w:val="BodyText"/>
        <w:tabs>
          <w:tab w:val="left" w:pos="1658"/>
          <w:tab w:val="left" w:pos="8740"/>
          <w:tab w:val="left" w:pos="10029"/>
        </w:tabs>
        <w:spacing w:before="11"/>
        <w:ind w:left="117"/>
      </w:pP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1"/>
        </w:rPr>
        <w:t xml:space="preserve"> </w:t>
      </w:r>
      <w:r>
        <w:t>Hukum</w:t>
      </w:r>
      <w:r>
        <w:rPr>
          <w:spacing w:val="-4"/>
        </w:rPr>
        <w:t xml:space="preserve"> </w:t>
      </w:r>
      <w:r>
        <w:t>Tata</w:t>
      </w:r>
      <w:r>
        <w:rPr>
          <w:spacing w:val="-2"/>
        </w:rPr>
        <w:t xml:space="preserve"> </w:t>
      </w:r>
      <w:r>
        <w:t>Negara</w:t>
      </w:r>
      <w:r>
        <w:tab/>
        <w:t>Nama</w:t>
      </w:r>
      <w:r>
        <w:rPr>
          <w:spacing w:val="2"/>
        </w:rPr>
        <w:t xml:space="preserve"> </w:t>
      </w:r>
      <w:r>
        <w:t>Kelas</w:t>
      </w:r>
      <w:r>
        <w:tab/>
        <w:t>:</w:t>
      </w:r>
      <w:r>
        <w:rPr>
          <w:spacing w:val="13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</w:t>
      </w:r>
    </w:p>
    <w:p w:rsidR="00413D91" w:rsidRDefault="00FD41E2">
      <w:pPr>
        <w:pStyle w:val="BodyText"/>
        <w:tabs>
          <w:tab w:val="left" w:pos="1658"/>
        </w:tabs>
        <w:spacing w:before="67"/>
        <w:ind w:left="117"/>
      </w:pPr>
      <w:r>
        <w:t>Kelas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Kelompok</w:t>
      </w:r>
      <w:r>
        <w:tab/>
        <w:t>:</w:t>
      </w:r>
    </w:p>
    <w:p w:rsidR="00413D91" w:rsidRDefault="00FD41E2">
      <w:pPr>
        <w:pStyle w:val="BodyText"/>
        <w:tabs>
          <w:tab w:val="left" w:pos="1658"/>
          <w:tab w:val="left" w:pos="8740"/>
          <w:tab w:val="right" w:pos="10210"/>
        </w:tabs>
        <w:spacing w:before="80" w:after="44"/>
        <w:ind w:left="117"/>
      </w:pPr>
      <w:r>
        <w:t>Kode</w:t>
      </w:r>
      <w:r>
        <w:rPr>
          <w:spacing w:val="2"/>
        </w:rPr>
        <w:t xml:space="preserve"> </w:t>
      </w:r>
      <w:r>
        <w:t>Mata</w:t>
      </w:r>
      <w:r>
        <w:rPr>
          <w:spacing w:val="2"/>
        </w:rPr>
        <w:t xml:space="preserve"> </w:t>
      </w:r>
      <w:r>
        <w:t>kuliah</w:t>
      </w:r>
      <w:r>
        <w:tab/>
        <w:t>:</w:t>
      </w:r>
      <w:r>
        <w:rPr>
          <w:spacing w:val="14"/>
        </w:rPr>
        <w:t xml:space="preserve"> </w:t>
      </w:r>
      <w:r>
        <w:t>HTN-210215</w:t>
      </w:r>
      <w:r>
        <w:tab/>
        <w:t>SKS</w:t>
      </w:r>
      <w:r>
        <w:rPr>
          <w:rFonts w:ascii="Times New Roman"/>
        </w:rPr>
        <w:tab/>
      </w:r>
      <w:r>
        <w:t>2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"/>
        <w:gridCol w:w="1121"/>
        <w:gridCol w:w="1612"/>
        <w:gridCol w:w="743"/>
        <w:gridCol w:w="1058"/>
        <w:gridCol w:w="642"/>
        <w:gridCol w:w="642"/>
        <w:gridCol w:w="1209"/>
        <w:gridCol w:w="730"/>
        <w:gridCol w:w="717"/>
        <w:gridCol w:w="730"/>
        <w:gridCol w:w="755"/>
        <w:gridCol w:w="1057"/>
      </w:tblGrid>
      <w:tr w:rsidR="00413D91">
        <w:trPr>
          <w:trHeight w:val="665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236"/>
              <w:ind w:right="3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No</w:t>
            </w:r>
          </w:p>
        </w:tc>
        <w:tc>
          <w:tcPr>
            <w:tcW w:w="1121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126" w:right="10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NIM</w:t>
            </w:r>
          </w:p>
        </w:tc>
        <w:tc>
          <w:tcPr>
            <w:tcW w:w="1612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183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Nama</w:t>
            </w:r>
            <w:r>
              <w:rPr>
                <w:rFonts w:ascii="Arial"/>
                <w:b/>
                <w:spacing w:val="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Mahasiswa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line="297" w:lineRule="auto"/>
              <w:ind w:left="101" w:right="73" w:firstLine="5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Tugas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Mandiri</w:t>
            </w:r>
          </w:p>
          <w:p w:rsidR="00413D91" w:rsidRDefault="00FD41E2">
            <w:pPr>
              <w:pStyle w:val="TableParagraph"/>
              <w:spacing w:before="0"/>
              <w:ind w:left="168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(15%)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line="297" w:lineRule="auto"/>
              <w:ind w:left="129" w:right="104" w:firstLine="18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Tugas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pacing w:val="-1"/>
                <w:sz w:val="15"/>
              </w:rPr>
              <w:t>Terstruktur</w:t>
            </w:r>
          </w:p>
          <w:p w:rsidR="00413D91" w:rsidRDefault="00FD41E2">
            <w:pPr>
              <w:pStyle w:val="TableParagraph"/>
              <w:spacing w:before="0"/>
              <w:ind w:left="325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(15%)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 w:line="297" w:lineRule="auto"/>
              <w:ind w:left="121" w:right="85" w:firstLine="50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UTS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(25%)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 w:line="297" w:lineRule="auto"/>
              <w:ind w:left="123" w:right="83" w:firstLine="41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UAS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(35%)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22" w:line="297" w:lineRule="auto"/>
              <w:ind w:left="407" w:right="119" w:hanging="252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KEHADIRAN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(10%)</w:t>
            </w:r>
          </w:p>
        </w:tc>
        <w:tc>
          <w:tcPr>
            <w:tcW w:w="730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143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Nilai</w:t>
            </w:r>
          </w:p>
        </w:tc>
        <w:tc>
          <w:tcPr>
            <w:tcW w:w="717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123" w:righ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Grade</w:t>
            </w:r>
          </w:p>
        </w:tc>
        <w:tc>
          <w:tcPr>
            <w:tcW w:w="730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147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Lulus</w:t>
            </w:r>
          </w:p>
        </w:tc>
        <w:tc>
          <w:tcPr>
            <w:tcW w:w="755" w:type="dxa"/>
          </w:tcPr>
          <w:p w:rsidR="00413D91" w:rsidRDefault="00FD41E2">
            <w:pPr>
              <w:pStyle w:val="TableParagraph"/>
              <w:spacing w:before="122" w:line="297" w:lineRule="auto"/>
              <w:ind w:left="177" w:right="60" w:hanging="76"/>
              <w:jc w:val="lef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Sunting</w:t>
            </w:r>
            <w:r>
              <w:rPr>
                <w:rFonts w:ascii="Arial"/>
                <w:b/>
                <w:spacing w:val="-39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KRS?</w:t>
            </w: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6"/>
              <w:jc w:val="left"/>
              <w:rPr>
                <w:sz w:val="20"/>
              </w:rPr>
            </w:pPr>
          </w:p>
          <w:p w:rsidR="00413D91" w:rsidRDefault="00FD41E2">
            <w:pPr>
              <w:pStyle w:val="TableParagraph"/>
              <w:spacing w:before="0"/>
              <w:ind w:left="381" w:right="3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Info</w:t>
            </w:r>
          </w:p>
        </w:tc>
      </w:tr>
      <w:tr w:rsidR="00413D91">
        <w:trPr>
          <w:trHeight w:val="451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35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2111150101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AMELIA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YOLANDA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PUTRI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82.13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35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49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2323150067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RIFA</w:t>
            </w:r>
            <w:r>
              <w:rPr>
                <w:spacing w:val="-16"/>
                <w:sz w:val="15"/>
              </w:rPr>
              <w:t xml:space="preserve"> </w:t>
            </w:r>
            <w:r>
              <w:rPr>
                <w:sz w:val="15"/>
              </w:rPr>
              <w:t>AZZAHRA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74.95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2323150068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ARIAN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SAPUTRA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80.50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2323150069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NISA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LUTHFIANA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80.75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2323150070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HIKMAH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AISYAH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73.38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2323150071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SANIA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73.75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7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2323150072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ANANDA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SAPUTRI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8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2323150073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HAFIZ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FITRA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76.00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75.68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B+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63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35"/>
              <w:ind w:right="91"/>
              <w:jc w:val="righ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2323150074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FAKHRI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MAHYU</w:t>
            </w:r>
          </w:p>
          <w:p w:rsidR="00413D91" w:rsidRDefault="00FD41E2">
            <w:pPr>
              <w:pStyle w:val="TableParagraph"/>
              <w:spacing w:before="54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ABDILLAH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NUR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87.5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72.25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35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51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22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2323150075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ANSORI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ALDI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72.25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55"/>
              <w:jc w:val="right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2323150076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AMELIA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EXCEL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81.00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80.98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2323150077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REGA</w:t>
            </w:r>
            <w:r>
              <w:rPr>
                <w:spacing w:val="-14"/>
                <w:sz w:val="15"/>
              </w:rPr>
              <w:t xml:space="preserve"> </w:t>
            </w:r>
            <w:r>
              <w:rPr>
                <w:sz w:val="15"/>
              </w:rPr>
              <w:t>APRISADANA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80.88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63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35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35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2323150078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DELTY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MAIESA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ANGGRAENY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35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35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35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35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35"/>
              <w:ind w:left="143" w:right="127"/>
              <w:rPr>
                <w:sz w:val="15"/>
              </w:rPr>
            </w:pPr>
            <w:r>
              <w:rPr>
                <w:sz w:val="15"/>
              </w:rPr>
              <w:t>81.50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35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14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51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22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2323150079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M.NAUFAL</w:t>
            </w:r>
            <w:r>
              <w:rPr>
                <w:spacing w:val="-12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DZAKHA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73.00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74.50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22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51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22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2323150081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INNAYA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DWI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SHAKIRA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76.00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81.00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22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2323150082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YONI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KARTOWO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74.00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73.73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2323150084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ILHAM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TAUFIK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80.75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49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2323150085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RAHEL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LITA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BALQIST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85.00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77.00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81.08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2323150087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TAUFIQUR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RAHMAN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15.00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10.00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10.00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15.00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68.75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18.38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E</w:t>
            </w:r>
          </w:p>
        </w:tc>
        <w:tc>
          <w:tcPr>
            <w:tcW w:w="730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2323150088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VELA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DELVIA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65.00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70.00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72.50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8"/>
              <w:rPr>
                <w:sz w:val="15"/>
              </w:rPr>
            </w:pPr>
            <w:r>
              <w:rPr>
                <w:sz w:val="15"/>
              </w:rPr>
              <w:t>B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2323150107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BENI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ARWANDO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451"/>
        </w:trPr>
        <w:tc>
          <w:tcPr>
            <w:tcW w:w="302" w:type="dxa"/>
          </w:tcPr>
          <w:p w:rsidR="00413D91" w:rsidRDefault="00FD41E2">
            <w:pPr>
              <w:pStyle w:val="TableParagraph"/>
              <w:spacing w:before="122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spacing w:before="122"/>
              <w:ind w:left="126" w:right="105"/>
              <w:rPr>
                <w:sz w:val="15"/>
              </w:rPr>
            </w:pPr>
            <w:r>
              <w:rPr>
                <w:sz w:val="15"/>
              </w:rPr>
              <w:t>2323150108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NABILA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DWI</w:t>
            </w:r>
          </w:p>
          <w:p w:rsidR="00413D91" w:rsidRDefault="00FD41E2">
            <w:pPr>
              <w:pStyle w:val="TableParagraph"/>
              <w:spacing w:before="41"/>
              <w:ind w:left="23"/>
              <w:jc w:val="left"/>
              <w:rPr>
                <w:sz w:val="15"/>
              </w:rPr>
            </w:pPr>
            <w:r>
              <w:rPr>
                <w:sz w:val="15"/>
              </w:rPr>
              <w:t>RAMADHANI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spacing w:before="122"/>
              <w:ind w:left="161" w:right="150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spacing w:before="122"/>
              <w:ind w:left="318" w:right="308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spacing w:before="122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spacing w:before="122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22"/>
              <w:ind w:left="143" w:right="127"/>
              <w:rPr>
                <w:sz w:val="15"/>
              </w:rPr>
            </w:pPr>
            <w:r>
              <w:rPr>
                <w:sz w:val="15"/>
              </w:rPr>
              <w:t>80.63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spacing w:before="122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101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2" w:type="dxa"/>
          </w:tcPr>
          <w:p w:rsidR="00413D91" w:rsidRDefault="00FD41E2">
            <w:pPr>
              <w:pStyle w:val="TableParagraph"/>
              <w:ind w:right="49"/>
              <w:jc w:val="right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121" w:type="dxa"/>
          </w:tcPr>
          <w:p w:rsidR="00413D91" w:rsidRDefault="00FD41E2">
            <w:pPr>
              <w:pStyle w:val="TableParagraph"/>
              <w:ind w:left="126" w:right="105"/>
              <w:rPr>
                <w:sz w:val="15"/>
              </w:rPr>
            </w:pPr>
            <w:r>
              <w:rPr>
                <w:sz w:val="15"/>
              </w:rPr>
              <w:t>2323150112</w:t>
            </w:r>
          </w:p>
        </w:tc>
        <w:tc>
          <w:tcPr>
            <w:tcW w:w="1612" w:type="dxa"/>
          </w:tcPr>
          <w:p w:rsidR="00413D91" w:rsidRDefault="00FD41E2">
            <w:pPr>
              <w:pStyle w:val="TableParagraph"/>
              <w:ind w:left="23"/>
              <w:jc w:val="left"/>
              <w:rPr>
                <w:sz w:val="15"/>
              </w:rPr>
            </w:pPr>
            <w:r>
              <w:rPr>
                <w:spacing w:val="-1"/>
                <w:sz w:val="15"/>
              </w:rPr>
              <w:t>AMY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pacing w:val="-1"/>
                <w:sz w:val="15"/>
              </w:rPr>
              <w:t>FEBRI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JAYATI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sz w:val="15"/>
              </w:rPr>
            </w:pPr>
            <w:r>
              <w:rPr>
                <w:sz w:val="15"/>
              </w:rPr>
              <w:t>75.00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sz w:val="15"/>
              </w:rPr>
            </w:pPr>
            <w:r>
              <w:rPr>
                <w:sz w:val="15"/>
              </w:rPr>
              <w:t>79.00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sz w:val="15"/>
              </w:rPr>
            </w:pPr>
            <w:r>
              <w:rPr>
                <w:sz w:val="15"/>
              </w:rPr>
              <w:t>80.00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sz w:val="15"/>
              </w:rPr>
            </w:pPr>
            <w:r>
              <w:rPr>
                <w:sz w:val="15"/>
              </w:rPr>
              <w:t>93.75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sz w:val="15"/>
              </w:rPr>
            </w:pPr>
            <w:r>
              <w:rPr>
                <w:sz w:val="15"/>
              </w:rPr>
              <w:t>80.38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sz w:val="15"/>
              </w:rPr>
            </w:pPr>
            <w:r>
              <w:rPr>
                <w:sz w:val="15"/>
              </w:rPr>
              <w:t>A-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spacing w:before="0"/>
              <w:ind w:left="20"/>
              <w:rPr>
                <w:rFonts w:ascii="Segoe UI Symbol" w:hAnsi="Segoe UI Symbol"/>
                <w:sz w:val="15"/>
              </w:rPr>
            </w:pPr>
            <w:r>
              <w:rPr>
                <w:rFonts w:ascii="Segoe UI Symbol" w:hAnsi="Segoe UI Symbol"/>
                <w:sz w:val="15"/>
              </w:rPr>
              <w:t>✔</w:t>
            </w:r>
          </w:p>
        </w:tc>
        <w:tc>
          <w:tcPr>
            <w:tcW w:w="755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57" w:type="dxa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36"/>
        </w:trPr>
        <w:tc>
          <w:tcPr>
            <w:tcW w:w="3035" w:type="dxa"/>
            <w:gridSpan w:val="3"/>
          </w:tcPr>
          <w:p w:rsidR="00413D91" w:rsidRDefault="00FD41E2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Rata-rata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nilai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kelas</w:t>
            </w:r>
          </w:p>
        </w:tc>
        <w:tc>
          <w:tcPr>
            <w:tcW w:w="743" w:type="dxa"/>
          </w:tcPr>
          <w:p w:rsidR="00413D91" w:rsidRDefault="00FD41E2">
            <w:pPr>
              <w:pStyle w:val="TableParagraph"/>
              <w:ind w:left="161" w:right="1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74.04</w:t>
            </w:r>
          </w:p>
        </w:tc>
        <w:tc>
          <w:tcPr>
            <w:tcW w:w="1058" w:type="dxa"/>
          </w:tcPr>
          <w:p w:rsidR="00413D91" w:rsidRDefault="00FD41E2">
            <w:pPr>
              <w:pStyle w:val="TableParagraph"/>
              <w:ind w:left="318" w:right="3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72.70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2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71.48</w:t>
            </w:r>
          </w:p>
        </w:tc>
        <w:tc>
          <w:tcPr>
            <w:tcW w:w="642" w:type="dxa"/>
          </w:tcPr>
          <w:p w:rsidR="00413D91" w:rsidRDefault="00FD41E2">
            <w:pPr>
              <w:pStyle w:val="TableParagraph"/>
              <w:ind w:right="110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73.00</w:t>
            </w:r>
          </w:p>
        </w:tc>
        <w:tc>
          <w:tcPr>
            <w:tcW w:w="1209" w:type="dxa"/>
          </w:tcPr>
          <w:p w:rsidR="00413D91" w:rsidRDefault="00FD41E2">
            <w:pPr>
              <w:pStyle w:val="TableParagraph"/>
              <w:ind w:left="400" w:right="37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95.65</w:t>
            </w:r>
          </w:p>
        </w:tc>
        <w:tc>
          <w:tcPr>
            <w:tcW w:w="730" w:type="dxa"/>
          </w:tcPr>
          <w:p w:rsidR="00413D91" w:rsidRDefault="00FD41E2">
            <w:pPr>
              <w:pStyle w:val="TableParagraph"/>
              <w:ind w:left="143" w:right="12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75.00</w:t>
            </w:r>
          </w:p>
        </w:tc>
        <w:tc>
          <w:tcPr>
            <w:tcW w:w="717" w:type="dxa"/>
          </w:tcPr>
          <w:p w:rsidR="00413D91" w:rsidRDefault="00FD41E2">
            <w:pPr>
              <w:pStyle w:val="TableParagraph"/>
              <w:ind w:left="123" w:right="10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3.28</w:t>
            </w:r>
          </w:p>
        </w:tc>
        <w:tc>
          <w:tcPr>
            <w:tcW w:w="2542" w:type="dxa"/>
            <w:gridSpan w:val="3"/>
          </w:tcPr>
          <w:p w:rsidR="00413D91" w:rsidRDefault="00413D9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413D91">
        <w:trPr>
          <w:trHeight w:val="249"/>
        </w:trPr>
        <w:tc>
          <w:tcPr>
            <w:tcW w:w="11318" w:type="dxa"/>
            <w:gridSpan w:val="13"/>
          </w:tcPr>
          <w:p w:rsidR="00413D91" w:rsidRDefault="00FD41E2">
            <w:pPr>
              <w:pStyle w:val="TableParagraph"/>
              <w:ind w:left="17"/>
              <w:jc w:val="left"/>
              <w:rPr>
                <w:rFonts w:ascii="Arial"/>
                <w:b/>
                <w:sz w:val="15"/>
              </w:rPr>
            </w:pPr>
            <w:r>
              <w:rPr>
                <w:sz w:val="15"/>
              </w:rPr>
              <w:t>Pengisian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nilai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untuk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kelas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ini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ditutup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pada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Sabtu,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6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Juli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2024</w:t>
            </w:r>
            <w:r>
              <w:rPr>
                <w:rFonts w:ascii="Arial"/>
                <w:b/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oleh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2003076501</w:t>
            </w:r>
          </w:p>
        </w:tc>
      </w:tr>
      <w:tr w:rsidR="00413D91">
        <w:trPr>
          <w:trHeight w:val="236"/>
        </w:trPr>
        <w:tc>
          <w:tcPr>
            <w:tcW w:w="11318" w:type="dxa"/>
            <w:gridSpan w:val="13"/>
          </w:tcPr>
          <w:p w:rsidR="00413D91" w:rsidRDefault="00FD41E2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Tanggal Cetak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: Rabu,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31 Juli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2024,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19:52:56</w:t>
            </w:r>
          </w:p>
        </w:tc>
      </w:tr>
      <w:tr w:rsidR="00413D91">
        <w:trPr>
          <w:trHeight w:val="1093"/>
        </w:trPr>
        <w:tc>
          <w:tcPr>
            <w:tcW w:w="11318" w:type="dxa"/>
            <w:gridSpan w:val="13"/>
          </w:tcPr>
          <w:p w:rsidR="00413D91" w:rsidRDefault="00FD41E2">
            <w:pPr>
              <w:pStyle w:val="TableParagraph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Paraf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Dosen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</w:p>
          <w:p w:rsidR="00413D91" w:rsidRDefault="00FD41E2">
            <w:pPr>
              <w:pStyle w:val="TableParagraph"/>
              <w:spacing w:before="0"/>
              <w:jc w:val="left"/>
              <w:rPr>
                <w:sz w:val="16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547CEDBD" wp14:editId="57B94460">
                  <wp:extent cx="2075180" cy="715645"/>
                  <wp:effectExtent l="0" t="0" r="1270" b="8255"/>
                  <wp:docPr id="9" name="Picture 9" descr="D:\TTD\IMAM MAHD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TTD\IMAM MAHD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180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13D91" w:rsidRDefault="00FD41E2">
            <w:pPr>
              <w:pStyle w:val="TableParagraph"/>
              <w:spacing w:before="132"/>
              <w:ind w:left="17"/>
              <w:jc w:val="left"/>
              <w:rPr>
                <w:sz w:val="15"/>
              </w:rPr>
            </w:pPr>
            <w:r>
              <w:rPr>
                <w:sz w:val="15"/>
              </w:rPr>
              <w:t>IMAM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MAHDI</w:t>
            </w:r>
          </w:p>
        </w:tc>
      </w:tr>
    </w:tbl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rPr>
          <w:sz w:val="16"/>
        </w:rPr>
      </w:pPr>
    </w:p>
    <w:p w:rsidR="00413D91" w:rsidRDefault="00413D91">
      <w:pPr>
        <w:pStyle w:val="BodyText"/>
        <w:spacing w:before="6"/>
        <w:rPr>
          <w:sz w:val="16"/>
        </w:rPr>
      </w:pPr>
    </w:p>
    <w:p w:rsidR="00413D91" w:rsidRDefault="00FD41E2">
      <w:pPr>
        <w:pStyle w:val="Heading1"/>
        <w:tabs>
          <w:tab w:val="left" w:pos="11021"/>
        </w:tabs>
      </w:pPr>
      <w:r>
        <w:t>https://uinbengkulu.siakadcloud.com/siakad/rep_nilaikuliah</w:t>
      </w:r>
      <w:r>
        <w:tab/>
        <w:t>1/1</w:t>
      </w:r>
    </w:p>
    <w:sectPr w:rsidR="00413D91">
      <w:type w:val="continuous"/>
      <w:pgSz w:w="11900" w:h="16840"/>
      <w:pgMar w:top="200" w:right="160" w:bottom="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3D91"/>
    <w:rsid w:val="00413D91"/>
    <w:rsid w:val="00FD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9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233"/>
      <w:ind w:left="2372" w:right="68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E2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9"/>
      <w:outlineLvl w:val="0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233"/>
      <w:ind w:left="2372" w:right="681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41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1E2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 Nilai Perkuliahan Mahasiswa</vt:lpstr>
    </vt:vector>
  </TitlesOfParts>
  <Company/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Nilai Perkuliahan Mahasiswa</dc:title>
  <dc:creator>user</dc:creator>
  <cp:lastModifiedBy>user</cp:lastModifiedBy>
  <cp:revision>2</cp:revision>
  <cp:lastPrinted>2024-07-31T13:23:00Z</cp:lastPrinted>
  <dcterms:created xsi:type="dcterms:W3CDTF">2024-07-31T13:06:00Z</dcterms:created>
  <dcterms:modified xsi:type="dcterms:W3CDTF">2024-07-31T13:23:00Z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2024-07-31T00:00:00Z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2024-07-31T00:00:00Z</vt:filetime>
  </property>
</Properties>
</file>