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550A1" w14:textId="7AE28747" w:rsidR="00904D6D" w:rsidRPr="00502CD7" w:rsidRDefault="00502CD7" w:rsidP="00956EB6">
      <w:pPr>
        <w:pStyle w:val="Title"/>
        <w:rPr>
          <w:sz w:val="32"/>
          <w:szCs w:val="32"/>
        </w:rPr>
      </w:pPr>
      <w:r w:rsidRPr="00502CD7">
        <w:rPr>
          <w:bCs w:val="0"/>
          <w:sz w:val="32"/>
          <w:szCs w:val="32"/>
        </w:rPr>
        <w:t>Re</w:t>
      </w:r>
      <w:r w:rsidR="00673280">
        <w:rPr>
          <w:bCs w:val="0"/>
          <w:sz w:val="32"/>
          <w:szCs w:val="32"/>
          <w:lang w:val="en-US"/>
        </w:rPr>
        <w:t>interpretation</w:t>
      </w:r>
      <w:r w:rsidRPr="00502CD7">
        <w:rPr>
          <w:bCs w:val="0"/>
          <w:sz w:val="32"/>
          <w:szCs w:val="32"/>
        </w:rPr>
        <w:t xml:space="preserve"> </w:t>
      </w:r>
      <w:r w:rsidR="00D81342">
        <w:rPr>
          <w:bCs w:val="0"/>
          <w:sz w:val="32"/>
          <w:szCs w:val="32"/>
        </w:rPr>
        <w:t xml:space="preserve">of </w:t>
      </w:r>
      <w:r w:rsidRPr="00502CD7">
        <w:rPr>
          <w:bCs w:val="0"/>
          <w:sz w:val="32"/>
          <w:szCs w:val="32"/>
        </w:rPr>
        <w:t>Religious Moderation Practices in State Islamic Religious Universities for The Society 5.0 Era</w:t>
      </w:r>
    </w:p>
    <w:p w14:paraId="2A832E5F" w14:textId="04FE9E51" w:rsidR="00904D6D" w:rsidRPr="00D81342" w:rsidRDefault="00904D6D" w:rsidP="00904D6D">
      <w:pPr>
        <w:jc w:val="center"/>
        <w:rPr>
          <w:b/>
          <w:bCs/>
          <w:lang w:val="id-ID"/>
        </w:rPr>
      </w:pPr>
    </w:p>
    <w:p w14:paraId="370C47FE" w14:textId="77777777" w:rsidR="005E51F9" w:rsidRPr="003D5B84" w:rsidRDefault="005E51F9" w:rsidP="00904D6D">
      <w:pPr>
        <w:jc w:val="center"/>
        <w:rPr>
          <w:b/>
          <w:bCs/>
        </w:rPr>
      </w:pPr>
    </w:p>
    <w:p w14:paraId="289271AB" w14:textId="59EC1307" w:rsidR="00BC03E2" w:rsidRPr="00D74C5F" w:rsidRDefault="00502CD7" w:rsidP="00BC03E2">
      <w:pPr>
        <w:jc w:val="center"/>
        <w:rPr>
          <w:b/>
          <w:bCs/>
        </w:rPr>
      </w:pPr>
      <w:r>
        <w:rPr>
          <w:b/>
          <w:bCs/>
          <w:lang w:val="id-ID"/>
        </w:rPr>
        <w:t>Basinun</w:t>
      </w:r>
      <w:r w:rsidR="00BC03E2" w:rsidRPr="001A7D56">
        <w:rPr>
          <w:b/>
          <w:bCs/>
          <w:vertAlign w:val="superscript"/>
        </w:rPr>
        <w:t>1</w:t>
      </w:r>
      <w:r w:rsidR="00BC03E2" w:rsidRPr="003D5B84">
        <w:rPr>
          <w:b/>
          <w:bCs/>
          <w:lang w:val="id-ID"/>
        </w:rPr>
        <w:t xml:space="preserve">, </w:t>
      </w:r>
      <w:r w:rsidRPr="00502CD7">
        <w:rPr>
          <w:b/>
          <w:bCs/>
          <w:lang w:val="id-ID"/>
        </w:rPr>
        <w:t xml:space="preserve">Sri </w:t>
      </w:r>
      <w:r w:rsidR="00510F51">
        <w:rPr>
          <w:b/>
          <w:bCs/>
          <w:lang w:val="id-ID"/>
        </w:rPr>
        <w:t>Y</w:t>
      </w:r>
      <w:r w:rsidRPr="00502CD7">
        <w:rPr>
          <w:b/>
          <w:bCs/>
          <w:lang w:val="id-ID"/>
        </w:rPr>
        <w:t>uliani</w:t>
      </w:r>
      <w:r w:rsidR="00BC03E2" w:rsidRPr="001A7D56">
        <w:rPr>
          <w:b/>
          <w:bCs/>
          <w:vertAlign w:val="superscript"/>
        </w:rPr>
        <w:t>2</w:t>
      </w:r>
      <w:r w:rsidR="00BC03E2" w:rsidRPr="00AB29D2">
        <w:rPr>
          <w:b/>
          <w:bCs/>
        </w:rPr>
        <w:t>,</w:t>
      </w:r>
      <w:r w:rsidR="00BC03E2">
        <w:rPr>
          <w:b/>
          <w:bCs/>
        </w:rPr>
        <w:t xml:space="preserve"> </w:t>
      </w:r>
      <w:r w:rsidRPr="00502CD7">
        <w:rPr>
          <w:b/>
          <w:bCs/>
        </w:rPr>
        <w:t xml:space="preserve">Nurul </w:t>
      </w:r>
      <w:r w:rsidR="000669E5" w:rsidRPr="00502CD7">
        <w:rPr>
          <w:b/>
          <w:bCs/>
        </w:rPr>
        <w:t>Fadhilah</w:t>
      </w:r>
      <w:r w:rsidR="000669E5">
        <w:rPr>
          <w:b/>
          <w:bCs/>
          <w:vertAlign w:val="superscript"/>
        </w:rPr>
        <w:t>3</w:t>
      </w:r>
      <w:r>
        <w:rPr>
          <w:b/>
          <w:bCs/>
        </w:rPr>
        <w:t xml:space="preserve">, </w:t>
      </w:r>
      <w:r w:rsidRPr="00502CD7">
        <w:rPr>
          <w:b/>
          <w:bCs/>
        </w:rPr>
        <w:t>Ellyana</w:t>
      </w:r>
      <w:r w:rsidRPr="00502CD7">
        <w:rPr>
          <w:b/>
          <w:bCs/>
          <w:vertAlign w:val="superscript"/>
        </w:rPr>
        <w:t>4</w:t>
      </w:r>
      <w:r>
        <w:rPr>
          <w:b/>
          <w:bCs/>
        </w:rPr>
        <w:t xml:space="preserve">, </w:t>
      </w:r>
      <w:proofErr w:type="spellStart"/>
      <w:r>
        <w:rPr>
          <w:b/>
          <w:bCs/>
        </w:rPr>
        <w:t>Rizkan</w:t>
      </w:r>
      <w:proofErr w:type="spellEnd"/>
      <w:r w:rsidR="005E395C">
        <w:rPr>
          <w:b/>
          <w:bCs/>
        </w:rPr>
        <w:t xml:space="preserve"> </w:t>
      </w:r>
      <w:r w:rsidR="000669E5">
        <w:rPr>
          <w:b/>
          <w:bCs/>
        </w:rPr>
        <w:t>Syahbudin</w:t>
      </w:r>
      <w:r w:rsidRPr="00502CD7">
        <w:rPr>
          <w:b/>
          <w:bCs/>
          <w:vertAlign w:val="superscript"/>
        </w:rPr>
        <w:t>5</w:t>
      </w:r>
    </w:p>
    <w:p w14:paraId="151F6805" w14:textId="652E6D27" w:rsidR="00BC03E2" w:rsidRPr="009B6996" w:rsidRDefault="00BC03E2" w:rsidP="00BC03E2">
      <w:pPr>
        <w:jc w:val="center"/>
        <w:rPr>
          <w:sz w:val="16"/>
          <w:szCs w:val="16"/>
        </w:rPr>
      </w:pPr>
      <w:bookmarkStart w:id="0" w:name="_Hlk78440884"/>
      <w:r w:rsidRPr="009B6996">
        <w:rPr>
          <w:sz w:val="16"/>
          <w:szCs w:val="16"/>
          <w:vertAlign w:val="superscript"/>
        </w:rPr>
        <w:t>1</w:t>
      </w:r>
      <w:r w:rsidR="00870B46">
        <w:rPr>
          <w:sz w:val="16"/>
          <w:szCs w:val="16"/>
          <w:vertAlign w:val="superscript"/>
        </w:rPr>
        <w:t>,2,3,4,5</w:t>
      </w:r>
      <w:r w:rsidR="00870B46">
        <w:rPr>
          <w:sz w:val="16"/>
          <w:szCs w:val="16"/>
        </w:rPr>
        <w:t xml:space="preserve">Universitas Islam Negeri </w:t>
      </w:r>
      <w:proofErr w:type="spellStart"/>
      <w:r w:rsidR="00870B46">
        <w:rPr>
          <w:sz w:val="16"/>
          <w:szCs w:val="16"/>
        </w:rPr>
        <w:t>Fatmawati</w:t>
      </w:r>
      <w:proofErr w:type="spellEnd"/>
      <w:r w:rsidR="00870B46">
        <w:rPr>
          <w:sz w:val="16"/>
          <w:szCs w:val="16"/>
        </w:rPr>
        <w:t xml:space="preserve"> Sukarno Bengkulu, Indonesia</w:t>
      </w:r>
    </w:p>
    <w:bookmarkEnd w:id="0"/>
    <w:p w14:paraId="5CCC3BE9" w14:textId="440424D7" w:rsidR="00C07BEF" w:rsidRDefault="00C07BEF" w:rsidP="0088233C">
      <w:pPr>
        <w:jc w:val="center"/>
      </w:pPr>
    </w:p>
    <w:tbl>
      <w:tblPr>
        <w:tblStyle w:val="TableGrid"/>
        <w:tblW w:w="8845" w:type="dxa"/>
        <w:jc w:val="center"/>
        <w:tblLook w:val="04A0" w:firstRow="1" w:lastRow="0" w:firstColumn="1" w:lastColumn="0" w:noHBand="0" w:noVBand="1"/>
      </w:tblPr>
      <w:tblGrid>
        <w:gridCol w:w="2787"/>
        <w:gridCol w:w="282"/>
        <w:gridCol w:w="5776"/>
      </w:tblGrid>
      <w:tr w:rsidR="006B027E"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7B74F735" w14:textId="68EB4EFC"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1B21A247" w14:textId="77777777" w:rsidR="00941203" w:rsidRDefault="00941203" w:rsidP="00957C11">
            <w:pPr>
              <w:jc w:val="both"/>
            </w:pPr>
            <w:r w:rsidRPr="00957C11">
              <w:t>Received</w:t>
            </w:r>
            <w:r>
              <w:t xml:space="preserve"> </w:t>
            </w:r>
            <w:r w:rsidR="00523156" w:rsidRPr="00523156">
              <w:t xml:space="preserve">mm dd, </w:t>
            </w:r>
            <w:proofErr w:type="spellStart"/>
            <w:r w:rsidR="00523156" w:rsidRPr="00523156">
              <w:t>yyyy</w:t>
            </w:r>
            <w:proofErr w:type="spellEnd"/>
          </w:p>
          <w:p w14:paraId="745B47E5" w14:textId="77777777" w:rsidR="00941203" w:rsidRDefault="00941203" w:rsidP="00957C11">
            <w:pPr>
              <w:jc w:val="both"/>
            </w:pPr>
            <w:r>
              <w:t xml:space="preserve">Revised </w:t>
            </w:r>
            <w:r w:rsidR="00523156" w:rsidRPr="00523156">
              <w:t xml:space="preserve">mm dd, </w:t>
            </w:r>
            <w:proofErr w:type="spellStart"/>
            <w:r w:rsidR="00523156" w:rsidRPr="00523156">
              <w:t>yyyy</w:t>
            </w:r>
            <w:proofErr w:type="spellEnd"/>
          </w:p>
          <w:p w14:paraId="6CE20EAE" w14:textId="77777777" w:rsidR="00941203" w:rsidRDefault="00941203" w:rsidP="00957C11">
            <w:pPr>
              <w:jc w:val="both"/>
            </w:pPr>
            <w:r>
              <w:t xml:space="preserve">Accepted </w:t>
            </w:r>
            <w:r w:rsidR="00523156" w:rsidRPr="00523156">
              <w:t xml:space="preserve">mm dd, </w:t>
            </w:r>
            <w:proofErr w:type="spellStart"/>
            <w:r w:rsidR="00523156" w:rsidRPr="00523156">
              <w:t>yyyy</w:t>
            </w:r>
            <w:proofErr w:type="spellEnd"/>
          </w:p>
          <w:p w14:paraId="375A1808" w14:textId="77777777" w:rsidR="00941203" w:rsidRPr="00957C11" w:rsidRDefault="00941203" w:rsidP="00941203">
            <w:pPr>
              <w:jc w:val="both"/>
            </w:pPr>
          </w:p>
        </w:tc>
        <w:tc>
          <w:tcPr>
            <w:tcW w:w="283" w:type="dxa"/>
            <w:vMerge w:val="restart"/>
            <w:tcBorders>
              <w:top w:val="nil"/>
              <w:left w:val="nil"/>
              <w:bottom w:val="nil"/>
              <w:right w:val="nil"/>
            </w:tcBorders>
          </w:tcPr>
          <w:p w14:paraId="1658B743"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47B3C56" w14:textId="05D302BF" w:rsidR="00941203" w:rsidRPr="00957C11" w:rsidRDefault="007B6BAF" w:rsidP="00957C11">
            <w:pPr>
              <w:spacing w:before="120"/>
              <w:jc w:val="both"/>
            </w:pPr>
            <w:r>
              <w:t xml:space="preserve">The practice of religious moderation at State Islamic Religious Universities (PTKIN), which faces substantial obstacles in adjusting to the dynamics of contemporary society (Society 5.0), serves as the driving force for this study. </w:t>
            </w:r>
            <w:r w:rsidR="008162A3">
              <w:t>This study aims</w:t>
            </w:r>
            <w:r>
              <w:t xml:space="preserve"> to examine how State Islamic Religious Universities (PTKIN) have reinterpreted the practice of religious moderation in the context of society 5.0. Purposively determined at UIN Sunan </w:t>
            </w:r>
            <w:proofErr w:type="spellStart"/>
            <w:r>
              <w:t>Kalijaga</w:t>
            </w:r>
            <w:proofErr w:type="spellEnd"/>
            <w:r>
              <w:t xml:space="preserve"> Yogyakarta and UIN </w:t>
            </w:r>
            <w:proofErr w:type="spellStart"/>
            <w:r>
              <w:t>Fatmawati</w:t>
            </w:r>
            <w:proofErr w:type="spellEnd"/>
            <w:r>
              <w:t xml:space="preserve"> Sukarno Bengkulu, this study employed a qualitative design using a comparative methodology. Condensing, showing, inferring conclusions, and validating the data are the steps involved in data analysis. The study’s findings emphasize how, in the context of Society 5.0, UIN Sunan </w:t>
            </w:r>
            <w:proofErr w:type="spellStart"/>
            <w:r>
              <w:t>Kalijaga</w:t>
            </w:r>
            <w:proofErr w:type="spellEnd"/>
            <w:r>
              <w:t xml:space="preserve"> Yogyakarta and UIN </w:t>
            </w:r>
            <w:proofErr w:type="spellStart"/>
            <w:r>
              <w:t>Fatmawati</w:t>
            </w:r>
            <w:proofErr w:type="spellEnd"/>
            <w:r>
              <w:t xml:space="preserve"> Sukarno Bengkulu have implemented religious moderation. UIN </w:t>
            </w:r>
            <w:proofErr w:type="spellStart"/>
            <w:r>
              <w:t>Fatmawati</w:t>
            </w:r>
            <w:proofErr w:type="spellEnd"/>
            <w:r>
              <w:t xml:space="preserve"> Sukarno established RMB, whereas UIN Sunan </w:t>
            </w:r>
            <w:proofErr w:type="spellStart"/>
            <w:r>
              <w:t>Kalijaga</w:t>
            </w:r>
            <w:proofErr w:type="spellEnd"/>
            <w:r>
              <w:t xml:space="preserve"> established PMBK in response to the policy of religious mediation institutes. </w:t>
            </w:r>
            <w:r w:rsidR="00FD71AC" w:rsidRPr="00FD71AC">
              <w:t xml:space="preserve">UIN Sunan </w:t>
            </w:r>
            <w:proofErr w:type="spellStart"/>
            <w:r w:rsidR="00FD71AC" w:rsidRPr="00FD71AC">
              <w:t>Kalijaga</w:t>
            </w:r>
            <w:proofErr w:type="spellEnd"/>
            <w:r w:rsidR="00FD71AC" w:rsidRPr="00FD71AC">
              <w:t xml:space="preserve"> showed a positive response with a focus on </w:t>
            </w:r>
            <w:proofErr w:type="spellStart"/>
            <w:r w:rsidR="00FD71AC" w:rsidRPr="00FD71AC">
              <w:t>wasathiyah</w:t>
            </w:r>
            <w:proofErr w:type="spellEnd"/>
            <w:r w:rsidR="00FD71AC" w:rsidRPr="00FD71AC">
              <w:t xml:space="preserve"> Islamic values, while UIN </w:t>
            </w:r>
            <w:proofErr w:type="spellStart"/>
            <w:r w:rsidR="00FD71AC" w:rsidRPr="00FD71AC">
              <w:t>Fatmawati</w:t>
            </w:r>
            <w:proofErr w:type="spellEnd"/>
            <w:r w:rsidR="00FD71AC" w:rsidRPr="00FD71AC">
              <w:t xml:space="preserve"> Sukarno is still in the socialization stage with variations in focus in each faculty and limited funding allocation. Students at both campuses support moderation as a protection against extreme thinking, but the integration of moderation values in courses requires further attention.</w:t>
            </w:r>
          </w:p>
        </w:tc>
      </w:tr>
      <w:tr w:rsidR="00941203"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4C3E5936" w14:textId="0C1ACC92" w:rsidR="00941203" w:rsidRDefault="0011739E" w:rsidP="0011739E">
            <w:pPr>
              <w:jc w:val="both"/>
            </w:pPr>
            <w:r>
              <w:t>Moderation of religion</w:t>
            </w:r>
            <w:r>
              <w:t xml:space="preserve"> </w:t>
            </w:r>
          </w:p>
          <w:p w14:paraId="0EF152BF" w14:textId="171200D5" w:rsidR="00941203" w:rsidRDefault="0011739E" w:rsidP="0011739E">
            <w:pPr>
              <w:jc w:val="both"/>
            </w:pPr>
            <w:r>
              <w:t>Society 5.0 era</w:t>
            </w:r>
          </w:p>
          <w:p w14:paraId="4B416523" w14:textId="2A6F98DC" w:rsidR="00941203" w:rsidRPr="00595FAD" w:rsidRDefault="00595FAD" w:rsidP="00CA3979">
            <w:pPr>
              <w:rPr>
                <w:bCs/>
                <w:iCs/>
              </w:rPr>
            </w:pPr>
            <w:r w:rsidRPr="00595FAD">
              <w:rPr>
                <w:bCs/>
                <w:iCs/>
              </w:rPr>
              <w:t>State Islamic Re</w:t>
            </w:r>
            <w:r>
              <w:rPr>
                <w:bCs/>
                <w:iCs/>
              </w:rPr>
              <w:t>ligious Universities</w:t>
            </w:r>
          </w:p>
        </w:tc>
        <w:tc>
          <w:tcPr>
            <w:tcW w:w="283" w:type="dxa"/>
            <w:vMerge/>
            <w:tcBorders>
              <w:top w:val="nil"/>
              <w:left w:val="nil"/>
              <w:bottom w:val="nil"/>
              <w:right w:val="nil"/>
            </w:tcBorders>
          </w:tcPr>
          <w:p w14:paraId="26D1DFBC" w14:textId="77777777" w:rsidR="00941203" w:rsidRDefault="00941203" w:rsidP="00957C11">
            <w:pPr>
              <w:spacing w:before="120"/>
              <w:jc w:val="both"/>
            </w:pPr>
          </w:p>
        </w:tc>
        <w:tc>
          <w:tcPr>
            <w:tcW w:w="5812"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2C6B02DA" w14:textId="77777777" w:rsidR="00941203" w:rsidRDefault="00941203" w:rsidP="00957C11">
            <w:pPr>
              <w:spacing w:before="120"/>
              <w:jc w:val="both"/>
            </w:pPr>
          </w:p>
        </w:tc>
        <w:tc>
          <w:tcPr>
            <w:tcW w:w="5812" w:type="dxa"/>
            <w:tcBorders>
              <w:top w:val="nil"/>
              <w:left w:val="nil"/>
              <w:bottom w:val="single" w:sz="4" w:space="0" w:color="auto"/>
              <w:right w:val="nil"/>
            </w:tcBorders>
          </w:tcPr>
          <w:p w14:paraId="205931C6"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18D744D6"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136ECBE7" w14:textId="02BAFFA3" w:rsidR="00BC03E2" w:rsidRDefault="00FF6C52" w:rsidP="00BC03E2">
            <w:proofErr w:type="spellStart"/>
            <w:r>
              <w:t>Basinun</w:t>
            </w:r>
            <w:proofErr w:type="spellEnd"/>
          </w:p>
          <w:p w14:paraId="06B58745" w14:textId="7F1EFF56" w:rsidR="00BC03E2" w:rsidRPr="000669E5" w:rsidRDefault="000669E5" w:rsidP="00BC03E2">
            <w:r w:rsidRPr="000669E5">
              <w:t xml:space="preserve">Universitas Islam Negeri </w:t>
            </w:r>
            <w:proofErr w:type="spellStart"/>
            <w:r w:rsidRPr="000669E5">
              <w:t>Fatmawati</w:t>
            </w:r>
            <w:proofErr w:type="spellEnd"/>
            <w:r w:rsidRPr="000669E5">
              <w:t xml:space="preserve"> Sukarno Bengkulu, Indonesia</w:t>
            </w:r>
          </w:p>
          <w:p w14:paraId="3C411EDF" w14:textId="776E9080" w:rsidR="00941203" w:rsidRPr="00957C11" w:rsidRDefault="00BC03E2" w:rsidP="00BC03E2">
            <w:pPr>
              <w:spacing w:after="120"/>
              <w:rPr>
                <w:color w:val="000000"/>
                <w:sz w:val="18"/>
                <w:szCs w:val="18"/>
              </w:rPr>
            </w:pPr>
            <w:r>
              <w:t xml:space="preserve">Email: </w:t>
            </w:r>
            <w:r w:rsidR="000669E5">
              <w:t>basinun@mail.uinfasbengkulu.ac.id</w:t>
            </w: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2C2B229A"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14:paraId="2247CDE2" w14:textId="53A26527" w:rsidR="00E619D6" w:rsidRPr="00386A3D" w:rsidRDefault="00AB1D11" w:rsidP="00E619D6">
      <w:pPr>
        <w:ind w:firstLine="720"/>
        <w:jc w:val="both"/>
      </w:pPr>
      <w:r>
        <w:t xml:space="preserve">Given the characteristics of contemporary society (Society 5.0), religious moderation at State Islamic Religious Universities (PTKIN) confronts formidable obstacles </w:t>
      </w:r>
      <w:r w:rsidR="00973E90">
        <w:fldChar w:fldCharType="begin" w:fldLock="1"/>
      </w:r>
      <w:r w:rsidR="00E01639">
        <w:instrText>ADDIN CSL_CITATION {"citationItems":[{"id":"ITEM-1","itemData":{"DOI":"10.15575/jassr.v3i1.35","author":[{"dropping-particle":"","family":"Sudrajat","given":"Tatang","non-dropping-particle":"","parse-names":false,"suffix":""},{"dropping-particle":"","family":"Supiana","given":"","non-dropping-particle":"","parse-names":false,"suffix":""},{"dropping-particle":"","family":"Zakiah","given":"Qiqi Yuliati","non-dropping-particle":"","parse-names":false,"suffix":""}],"container-title":"Journal of Asian Social Science Research","id":"ITEM-1","issue":"1","issued":{"date-parts":[["2021"]]},"page":"73-92","title":"Higher Education, Nation Character, and Religious Moderation Program: A Public Policy Perspective","type":"article-journal","volume":"3"},"uris":["http://www.mendeley.com/documents/?uuid=b5943c5d-26d2-4366-b741-392aea7e698c"]}],"mendeley":{"formattedCitation":"[1]","plainTextFormattedCitation":"[1]","previouslyFormattedCitation":"[1]"},"properties":{"noteIndex":0},"schema":"https://github.com/citation-style-language/schema/raw/master/csl-citation.json"}</w:instrText>
      </w:r>
      <w:r w:rsidR="00973E90">
        <w:fldChar w:fldCharType="separate"/>
      </w:r>
      <w:r w:rsidR="00A330A5" w:rsidRPr="00A330A5">
        <w:rPr>
          <w:noProof/>
        </w:rPr>
        <w:t>[1]</w:t>
      </w:r>
      <w:r w:rsidR="00973E90">
        <w:fldChar w:fldCharType="end"/>
      </w:r>
      <w:r w:rsidR="00973E90" w:rsidRPr="00AB0DEB">
        <w:t>.</w:t>
      </w:r>
      <w:r>
        <w:t xml:space="preserve"> Rapid technological changes and the limitless flow of information have influenced the interpretation and implementation of religious values </w:t>
      </w:r>
      <w:r w:rsidR="00973E90">
        <w:fldChar w:fldCharType="begin" w:fldLock="1"/>
      </w:r>
      <w:r w:rsidR="00E01639">
        <w:instrText>ADDIN CSL_CITATION {"citationItems":[{"id":"ITEM-1","itemData":{"DOI":"10.29333/iji.2023.16253a","ISSN":"13081470","abstract":"Religious studies have lately been considered a source of the spread of radicalism that is growing massively and targeting all ages, especially students. This study aims to identify and investigate religious teachers’ creativity in countering radicalism based on local cultural values. This study hypothesizes that there is a relationship between the creativity of religious teachers and efforts to counteract radicalism based on local cultural values. This study uses a mixed method convergent design in Lombok and Makassar which were determined intentionally through purposive sampling technique. The research was carried out from August to October 2021. The population in this study were all religious teachers (23 people) with a saturated sample at the research locus. The measurement variables in this study include aspects of the perspectives, policies, and practices of religious teachers in counteracting radicalism based on local cultural values. Qualitative and quantitative data analysis is carried out descriptively. The results show that the creativity of religious teachers has a relationship and occupies a central position to counteract radicalism based on local cultural values. Meanwhile, overall, there is a close relationship between the creativity of religious teachers in aspects of perspective, policy, and practice with efforts to counteract radicalism based on local cultural values.","author":[{"dropping-particle":"","family":"Remiswal","given":"","non-dropping-particle":"","parse-names":false,"suffix":""},{"dropping-particle":"","family":"Ahmad","given":"Aprizal","non-dropping-particle":"","parse-names":false,"suffix":""},{"dropping-particle":"","family":"Firman","given":"Arham Junaidi","non-dropping-particle":"","parse-names":false,"suffix":""},{"dropping-particle":"","family":"Asvio","given":"Nova","non-dropping-particle":"","parse-names":false,"suffix":""},{"dropping-particle":"","family":"Kristiawan","given":"Muhammad","non-dropping-particle":"","parse-names":false,"suffix":""}],"container-title":"International Journal of Instruction","id":"ITEM-1","issue":"2","issued":{"date-parts":[["2023"]]},"page":"1003-1016","title":"Teacher Creativity Counteracts Radicalism in The World of Education Based on Local Cultural Values","type":"article-journal","volume":"16"},"uris":["http://www.mendeley.com/documents/?uuid=af3f568e-12b9-4de1-b34d-193b651da030","http://www.mendeley.com/documents/?uuid=bc5b5df4-c61f-438d-aa7a-24717a1b3872"]}],"mendeley":{"formattedCitation":"[2]","plainTextFormattedCitation":"[2]","previouslyFormattedCitation":"[2]"},"properties":{"noteIndex":0},"schema":"https://github.com/citation-style-language/schema/raw/master/csl-citation.json"}</w:instrText>
      </w:r>
      <w:r w:rsidR="00973E90">
        <w:fldChar w:fldCharType="separate"/>
      </w:r>
      <w:r w:rsidR="00A330A5" w:rsidRPr="00A330A5">
        <w:rPr>
          <w:noProof/>
        </w:rPr>
        <w:t>[2]</w:t>
      </w:r>
      <w:r w:rsidR="00973E90">
        <w:fldChar w:fldCharType="end"/>
      </w:r>
      <w:r w:rsidR="00973E90" w:rsidRPr="00AB0DEB">
        <w:t xml:space="preserve">. </w:t>
      </w:r>
      <w:r w:rsidR="00973E90">
        <w:t xml:space="preserve">The understanding and application of religious moderation are becoming more and more complicated due to the contradiction between tradition and modernity </w:t>
      </w:r>
      <w:r w:rsidR="00973E90">
        <w:fldChar w:fldCharType="begin" w:fldLock="1"/>
      </w:r>
      <w:r w:rsidR="00E01639">
        <w:instrText>ADDIN CSL_CITATION {"citationItems":[{"id":"ITEM-1","itemData":{"author":[{"dropping-particle":"","family":"Thaib","given":"Ewin Jusuf","non-dropping-particle":"","parse-names":false,"suffix":""}],"container-title":"Jurnal Komunikasi: Malaysian Journal of Communication","id":"ITEM-1","issue":"4","issued":{"date-parts":[["2020"]]},"title":"The Communication Strategies for Moderate Islamic Da’wah in Countering Radicalism in Gorontalo City, Indonesia","type":"article-journal","volume":"36"},"uris":["http://www.mendeley.com/documents/?uuid=4bb5b631-3c16-4568-a0ed-bcc84280cd37"]}],"mendeley":{"formattedCitation":"[3]","plainTextFormattedCitation":"[3]","previouslyFormattedCitation":"[3]"},"properties":{"noteIndex":0},"schema":"https://github.com/citation-style-language/schema/raw/master/csl-citation.json"}</w:instrText>
      </w:r>
      <w:r w:rsidR="00973E90">
        <w:fldChar w:fldCharType="separate"/>
      </w:r>
      <w:r w:rsidR="00A330A5" w:rsidRPr="00A330A5">
        <w:rPr>
          <w:noProof/>
        </w:rPr>
        <w:t>[3]</w:t>
      </w:r>
      <w:r w:rsidR="00973E90">
        <w:fldChar w:fldCharType="end"/>
      </w:r>
      <w:r w:rsidR="00973E90" w:rsidRPr="00AB0DEB">
        <w:t xml:space="preserve">. </w:t>
      </w:r>
      <w:r w:rsidR="00973E90">
        <w:t xml:space="preserve">Here, there is a clash between pressing modern goals and deeply ingrained traditional values, raising questions about how to preserve harmony between religious principles and contemporary needs </w:t>
      </w:r>
      <w:r w:rsidR="004A7DC0">
        <w:fldChar w:fldCharType="begin" w:fldLock="1"/>
      </w:r>
      <w:r w:rsidR="00E01639">
        <w:instrText>ADDIN CSL_CITATION {"citationItems":[{"id":"ITEM-1","itemData":{"DOI":"10.46843/jiecr.v3i3.127","author":[{"dropping-particle":"","family":"Remiswal","given":"","non-dropping-particle":"","parse-names":false,"suffix":""},{"dropping-particle":"","family":"Kustati","given":"Martin","non-dropping-particle":"","parse-names":false,"suffix":""},{"dropping-particle":"","family":"Ritonga","given":"Mahyudin","non-dropping-particle":"","parse-names":false,"suffix":""},{"dropping-particle":"","family":"Perrodin","given":"David D","non-dropping-particle":"","parse-names":false,"suffix":""},{"dropping-particle":"","family":"Firman","given":"Arham Junaidi","non-dropping-particle":"","parse-names":false,"suffix":""}],"container-title":"Journal of Innovation in Educational and Cultural Research","id":"ITEM-1","issue":"3","issued":{"date-parts":[["2022"]]},"page":"412-420","title":"Religious Education for Schools Within Conflict-Prone Zones: An Inclusive Multicultural Approach","type":"article-journal","volume":"3"},"uris":["http://www.mendeley.com/documents/?uuid=94972d87-372d-4b4b-a7d7-2fa92fda72fc"]}],"mendeley":{"formattedCitation":"[4]","plainTextFormattedCitation":"[4]","previouslyFormattedCitation":"[4]"},"properties":{"noteIndex":0},"schema":"https://github.com/citation-style-language/schema/raw/master/csl-citation.json"}</w:instrText>
      </w:r>
      <w:r w:rsidR="004A7DC0">
        <w:fldChar w:fldCharType="separate"/>
      </w:r>
      <w:r w:rsidR="00A330A5" w:rsidRPr="00A330A5">
        <w:rPr>
          <w:noProof/>
        </w:rPr>
        <w:t>[4]</w:t>
      </w:r>
      <w:r w:rsidR="004A7DC0">
        <w:fldChar w:fldCharType="end"/>
      </w:r>
      <w:r w:rsidR="004A7DC0">
        <w:t>.</w:t>
      </w:r>
    </w:p>
    <w:p w14:paraId="4B2BAF46" w14:textId="157BB853" w:rsidR="00846269" w:rsidRDefault="00705226" w:rsidP="00846269">
      <w:pPr>
        <w:ind w:firstLine="720"/>
        <w:jc w:val="both"/>
      </w:pPr>
      <w:bookmarkStart w:id="1" w:name="_Hlk80000657"/>
      <w:r>
        <w:t>Examining the State Islamic Religious Universities (PTKIN), the center of study, reveals that, after the Ministry of Religion’s 2019 promotion of the practice, religious moderation in the age of Society 5.0 has become the norm.</w:t>
      </w:r>
      <w:r w:rsidR="00846269" w:rsidRPr="003D6B19">
        <w:rPr>
          <w:lang w:val="id-ID"/>
        </w:rPr>
        <w:t xml:space="preserve"> </w:t>
      </w:r>
      <w:r>
        <w:t xml:space="preserve">In the era of society 5.0, religious moderation is practiced through the Religious Moderation House (RMB) and the Center for Religious Moderation and Diversity (PMBK) by UIN Sunan </w:t>
      </w:r>
      <w:proofErr w:type="spellStart"/>
      <w:r>
        <w:t>Kalijaga</w:t>
      </w:r>
      <w:proofErr w:type="spellEnd"/>
      <w:r>
        <w:t xml:space="preserve"> Yogyakarta and UIN </w:t>
      </w:r>
      <w:proofErr w:type="spellStart"/>
      <w:r>
        <w:t>Fatmawati</w:t>
      </w:r>
      <w:proofErr w:type="spellEnd"/>
      <w:r>
        <w:t xml:space="preserve"> Sukarno Bengkulu. The benefit of this is that it allows for the </w:t>
      </w:r>
      <w:r>
        <w:lastRenderedPageBreak/>
        <w:t>undertaking of comprehensive study on “reinterpreting the praxis of religious moderation in the era of society 5.0 in State Islamic Religious Universities.”</w:t>
      </w:r>
    </w:p>
    <w:p w14:paraId="2D5241FE" w14:textId="0A84408C" w:rsidR="001E1634" w:rsidRDefault="001E1634" w:rsidP="00846269">
      <w:pPr>
        <w:ind w:firstLine="720"/>
        <w:jc w:val="both"/>
      </w:pPr>
      <w:r>
        <w:t xml:space="preserve">Numerous studies have been conducted on the topic of religious moderation. These studies have included connections between religious moderation and literacy instruction </w:t>
      </w:r>
      <w:r>
        <w:fldChar w:fldCharType="begin" w:fldLock="1"/>
      </w:r>
      <w:r w:rsidR="00617E51">
        <w:instrText>ADDIN CSL_CITATION {"citationItems":[{"id":"ITEM-1","itemData":{"author":[{"dropping-particle":"","family":"Manshur","given":"Fadlil Munawwar","non-dropping-particle":"","parse-names":false,"suffix":""},{"dropping-particle":"","family":"Husni","given":"","non-dropping-particle":"","parse-names":false,"suffix":""}],"container-title":"International Journal of Advanced Science and Technology","id":"ITEM-1","issue":"6","issued":{"date-parts":[["2020"]]},"page":"5849-5855","title":"Promoting Religious Moderation through Literary-based Learning: A Quasi-Experimental Study","type":"article-journal","volume":"29"},"uris":["http://www.mendeley.com/documents/?uuid=34dc861b-9ed1-40c5-aebd-f28208f3d807","http://www.mendeley.com/documents/?uuid=3b59a86c-601d-4773-a98f-2379b0d544ea"]}],"mendeley":{"formattedCitation":"[5]","plainTextFormattedCitation":"[5]","previouslyFormattedCitation":"[5]"},"properties":{"noteIndex":0},"schema":"https://github.com/citation-style-language/schema/raw/master/csl-citation.json"}</w:instrText>
      </w:r>
      <w:r>
        <w:fldChar w:fldCharType="separate"/>
      </w:r>
      <w:r w:rsidR="00E01639" w:rsidRPr="00E01639">
        <w:rPr>
          <w:noProof/>
        </w:rPr>
        <w:t>[5]</w:t>
      </w:r>
      <w:r>
        <w:fldChar w:fldCharType="end"/>
      </w:r>
      <w:r>
        <w:t xml:space="preserve">, tolerance between religious communities </w:t>
      </w:r>
      <w:r>
        <w:fldChar w:fldCharType="begin" w:fldLock="1"/>
      </w:r>
      <w:r w:rsidR="00617E51">
        <w:instrText>ADDIN CSL_CITATION {"citationItems":[{"id":"ITEM-1","itemData":{"DOI":"10.4102/hts.v78i4.7043","ISSN":"20728050","abstract":"Religion and culture play a central role in building harmonious relations between followers of different religions, both within the nuclear family and in the extended family. This study examines the revitalisation of religious moderation with a cultural approach in strengthening tolerance. Data was obtained qualitatively from in-depth interviews and observations of families of different religions, religious leaders, traditional leaders, and other relevant informants. The research findings show that the family institution is the most crucial place in carrying out moderate religious culturalisation through the local wisdom values of kasiuluran [kinship], tengko situru [togetherness], and karapasan [tenacity]. Institutionally, traditional leaders, religious leaders, and clans in Tongkonan encourage peace in society, both in traditional and religious activities. Meanwhile, religious celebrations, traditional ceremonies, and community activities are occasions to socialise and interact by placing a firm tolerance for religious differences. Contribution: This study contributes to the realisation of tolerance through the application of moderate religious values and local wisdom that the world needs today. Strengthening inter-religious relations is very important because the position of religion is complex and sensitive. This contribution is crucial in the midst of the rampant issue of radicalism in Indonesia lately.","author":[{"dropping-particle":"","family":"Pajarianto","given":"Hadi","non-dropping-particle":"","parse-names":false,"suffix":""},{"dropping-particle":"","family":"Pribadi","given":"Imam","non-dropping-particle":"","parse-names":false,"suffix":""},{"dropping-particle":"","family":"Sari","given":"Puspa","non-dropping-particle":"","parse-names":false,"suffix":""}],"container-title":"HTS Teologiese Studies / Theological Studies","id":"ITEM-1","issue":"4","issued":{"date-parts":[["2022"]]},"page":"1-8","title":"Tolerance Between Religions Through the Role of Local Wisdom and Religious Moderation","type":"article-journal","volume":"78"},"uris":["http://www.mendeley.com/documents/?uuid=5360c009-477f-44f5-b855-8bb11b2e121f","http://www.mendeley.com/documents/?uuid=06c2d63b-05d5-4dc7-bb41-2016e4f9f9aa"]}],"mendeley":{"formattedCitation":"[6]","plainTextFormattedCitation":"[6]","previouslyFormattedCitation":"[6]"},"properties":{"noteIndex":0},"schema":"https://github.com/citation-style-language/schema/raw/master/csl-citation.json"}</w:instrText>
      </w:r>
      <w:r>
        <w:fldChar w:fldCharType="separate"/>
      </w:r>
      <w:r w:rsidR="00E01639" w:rsidRPr="00E01639">
        <w:rPr>
          <w:noProof/>
        </w:rPr>
        <w:t>[6]</w:t>
      </w:r>
      <w:r>
        <w:fldChar w:fldCharType="end"/>
      </w:r>
      <w:r>
        <w:t xml:space="preserve">, the function of Islamic educational institutions </w:t>
      </w:r>
      <w:r>
        <w:fldChar w:fldCharType="begin" w:fldLock="1"/>
      </w:r>
      <w:r w:rsidR="00617E51">
        <w:instrText>ADDIN CSL_CITATION {"citationItems":[{"id":"ITEM-1","itemData":{"DOI":"10.29240/ajis.v6i1.2555","ISSN":"2548-3277","abstract":"Indonesia is a country which is rich in differences in ethnicity, race, skin color, and religion. Islamic education institutions, as part of many other institutions, must show their existence in dealing with differences through fostering religious moderation among students. This study aims at revealing the participation of Islamic education institutions in religious moderation and what Islamic educational institutions do to build religious moderation in Indonesia. This study uses a descriptive method with a library research approach. In so doing, this study is conducted by reading various references related to the discussed issues. The findings uncover that Islamic educational institutions have several roles in terms of religious moderation, namely: first, educational institutions have a role in formulating or revising educational goals; second, educational institutions have a role in providing guidance through educators; third, educational institutions have a role in synergizing religious moderation with materials/curriculum and learning processes; and fourth, educational institutions have a role in making students familiar with the applications of religious moderation through the school environment. The things that Islamic education institutions can do towards religious moderation are: first, formulating educational goals based on religious moderation; second, direct coaching through teachers; third, the integration of religious moderation in materials/curriculum in learning subjects; and fourth, synergizing all school members in habituating religious moderation behavior","author":[{"dropping-particle":"","family":"Idris","given":"Muhammad","non-dropping-particle":"","parse-names":false,"suffix":""},{"dropping-particle":"","family":"Putra","given":"Alven","non-dropping-particle":"","parse-names":false,"suffix":""}],"container-title":"AJIS: Academic Journal of Islamic Studies","id":"ITEM-1","issue":"1","issued":{"date-parts":[["2021"]]},"page":"25","title":"The Roles of Islamic Educational Institutions in Religious Moderation","type":"article-journal","volume":"6"},"uris":["http://www.mendeley.com/documents/?uuid=fe5ecc5e-5afe-46cb-8859-31005f97443e","http://www.mendeley.com/documents/?uuid=871cafdf-b042-4ec1-9af9-eeb6f18efae1"]}],"mendeley":{"formattedCitation":"[7]","plainTextFormattedCitation":"[7]","previouslyFormattedCitation":"[7]"},"properties":{"noteIndex":0},"schema":"https://github.com/citation-style-language/schema/raw/master/csl-citation.json"}</w:instrText>
      </w:r>
      <w:r>
        <w:fldChar w:fldCharType="separate"/>
      </w:r>
      <w:r w:rsidR="00E01639" w:rsidRPr="00E01639">
        <w:rPr>
          <w:noProof/>
        </w:rPr>
        <w:t>[7]</w:t>
      </w:r>
      <w:r>
        <w:fldChar w:fldCharType="end"/>
      </w:r>
      <w:r>
        <w:t xml:space="preserve">, its application in Muhammadiyah and </w:t>
      </w:r>
      <w:proofErr w:type="spellStart"/>
      <w:r>
        <w:t>Nahdlatul</w:t>
      </w:r>
      <w:proofErr w:type="spellEnd"/>
      <w:r>
        <w:t xml:space="preserve"> Ulama </w:t>
      </w:r>
      <w:r>
        <w:fldChar w:fldCharType="begin" w:fldLock="1"/>
      </w:r>
      <w:r w:rsidR="00617E51">
        <w:instrText>ADDIN CSL_CITATION {"citationItems":[{"id":"ITEM-1","itemData":{"DOI":"10.47191/ijsshr/v6-i1-63","ISSN":"26440679","abstract":"In recent times in Indonesia, the outlook and attitudes of a person or group of people with religious devotion are likely to be severe, extreme, and intolerant. Furthermore, some are too liberal. Based on the phenomenon, the authors were moved to seek a solution of a sensible way of view and religious attitude (taking a middle and peaceful path) through religious moderation performed by the Nahdlatul Ulama and the Muhammadiyah. This type of research is field research with a qualitative approach, and the method used is a comparative description. A combination of interviews, observation, and documentary studies do the writer’s data collection. As for the analysis, the authors used descriptive analytic data analysis techniques. According to research, Nahdlatul Ulama is an Islamic organization practicing modernity and religion, accommodating tradition and culture, culinary activity, and its deep-rooted message base. In comparison, Muhammadiyah’s religious moderation was performed through Muhammadiyah charity enterprises in formal education, health, and religious dialogue. Nahdlatul Ulama and Muhammadiyah, in certain aspects, are different, though not principles, only branches in the doctrine of Islam. When it comes to religious moderation, both are moderate, having a tolerant attitude with members of other faiths and those of differing religious people, being impartial and neither extreme.","author":[{"dropping-particle":"","family":"Haris","given":"Mohammad Akmal","non-dropping-particle":"","parse-names":false,"suffix":""},{"dropping-particle":"","family":"Salikin","given":"Adang Djumhur","non-dropping-particle":"","parse-names":false,"suffix":""},{"dropping-particle":"","family":"Sahrodi","given":"Jamali","non-dropping-particle":"","parse-names":false,"suffix":""},{"dropping-particle":"","family":"Fatimah","given":"Siti","non-dropping-particle":"","parse-names":false,"suffix":""}],"container-title":"International Journal of Social Science and Human Research","id":"ITEM-1","issue":"01","issued":{"date-parts":[["2023"]]},"page":"479-486","title":"Religious Moderation among The Nahdlatul Ulama and Muhammadiyah","type":"article-journal","volume":"06"},"uris":["http://www.mendeley.com/documents/?uuid=00ca9751-0c62-4e05-8025-56b6027f22f1","http://www.mendeley.com/documents/?uuid=03b1139b-76a6-4f63-be3f-295a637ecf3c"]}],"mendeley":{"formattedCitation":"[8]","plainTextFormattedCitation":"[8]","previouslyFormattedCitation":"[8]"},"properties":{"noteIndex":0},"schema":"https://github.com/citation-style-language/schema/raw/master/csl-citation.json"}</w:instrText>
      </w:r>
      <w:r>
        <w:fldChar w:fldCharType="separate"/>
      </w:r>
      <w:r w:rsidR="00E01639" w:rsidRPr="00E01639">
        <w:rPr>
          <w:noProof/>
        </w:rPr>
        <w:t>[8]</w:t>
      </w:r>
      <w:r>
        <w:fldChar w:fldCharType="end"/>
      </w:r>
      <w:r>
        <w:t xml:space="preserve">, and its impact on radical behavior among students </w:t>
      </w:r>
      <w:r>
        <w:fldChar w:fldCharType="begin" w:fldLock="1"/>
      </w:r>
      <w:r w:rsidR="00617E51">
        <w:instrText>ADDIN CSL_CITATION {"citationItems":[{"id":"ITEM-1","itemData":{"DOI":"10.1155/2023/2919611","ISSN":"20904010","abstract":"The study aimed to reveal the effect of nationalism, historical knowledge, religious moderation, Islamism, and radical thinking on radical behavior of the young generation in public high schools in Padang, West Sumatra, Indonesia. The samples were grade XII students from four schools out of 16 schools. All indicators met the requirements of the validity and reliability test with Cronbach's alpha and confirmatory factor analysis (CFA). Convergent validity test (variance extracted (VE) ≥ 0.50) obtained three constructs that meet the requirements to proceed to the analysis structure mode. The finding showed that nationalism construct did not affect the radical behavior construct with Sig. 0.203 &gt; 0.05, while religious moderation construct did not affect radical behavior construct with Sig. 0.629 &gt; 0.05. Meanwhile, the results of the multiple regression analysis showed that the constructs of nationalism and religious moderation simultaneously did not affect the construct of radical behavior. The finding illustrated that public high school students in Padang had a good understanding of nationalism and a moderate attitude in religious life so that there was no potential for the radicalism behavior among the young generation, especially for public high school students in Padang, West Sumatra. The practical implication of this research is that the school leaderships will formulate controlled regulations regarding the implementation of religious and clerical activities carried out by the Intraschool Student Organization (ISSO). In short, they will not be infiltrated by radical ideas from external parties.","author":[{"dropping-particle":"","family":"Kustati","given":"Martin","non-dropping-particle":"","parse-names":false,"suffix":""},{"dropping-particle":"","family":"Indra","given":"Ristapawa","non-dropping-particle":"","parse-names":false,"suffix":""},{"dropping-particle":"","family":"Efendi","given":"","non-dropping-particle":"","parse-names":false,"suffix":""},{"dropping-particle":"","family":"Ritonga","given":"Mahyudin","non-dropping-particle":"","parse-names":false,"suffix":""},{"dropping-particle":"","family":"Nelmawarni","given":"","non-dropping-particle":"","parse-names":false,"suffix":""},{"dropping-particle":"","family":"Yulia","given":"","non-dropping-particle":"","parse-names":false,"suffix":""},{"dropping-particle":"","family":"Karni","given":"Awis","non-dropping-particle":"","parse-names":false,"suffix":""}],"container-title":"Education Research International","id":"ITEM-1","issued":{"date-parts":[["2023"]]},"title":"The Effect of National Insight and Religious Moderation on Radical Behavior of Secondary School Students","type":"article-journal","volume":"2023"},"uris":["http://www.mendeley.com/documents/?uuid=27579626-360f-40ae-82a9-4192ca2f5bc8","http://www.mendeley.com/documents/?uuid=3ed77212-d13d-48e9-9d60-57654b53861f"]}],"mendeley":{"formattedCitation":"[9]","plainTextFormattedCitation":"[9]","previouslyFormattedCitation":"[9]"},"properties":{"noteIndex":0},"schema":"https://github.com/citation-style-language/schema/raw/master/csl-citation.json"}</w:instrText>
      </w:r>
      <w:r>
        <w:fldChar w:fldCharType="separate"/>
      </w:r>
      <w:r w:rsidR="00E01639" w:rsidRPr="00E01639">
        <w:rPr>
          <w:noProof/>
        </w:rPr>
        <w:t>[9]</w:t>
      </w:r>
      <w:r>
        <w:fldChar w:fldCharType="end"/>
      </w:r>
      <w:r>
        <w:t xml:space="preserve">, integration of the educational system of Islamic madrasahs </w:t>
      </w:r>
      <w:r>
        <w:fldChar w:fldCharType="begin" w:fldLock="1"/>
      </w:r>
      <w:r w:rsidR="00617E51">
        <w:instrText>ADDIN CSL_CITATION {"citationItems":[{"id":"ITEM-1","itemData":{"DOI":"10.11591/ijere.v11i1.22210","ISSN":"26205440","abstract":"Madrasah diniyah is a very special Islamic education system in Indonesia that can be implemented from primary, secondary, and even higher education levels. This study aimed to explain the integration of the madrasah system in Islamic Religious Universities in the framework of strengthening religious moderation. The research method used was qualitative with a symbolic interactionalism approach. The main informants in this study were eleven people from the elements of the chancellor, vice-rector 1, head of Madrasah diniyah (Mudhir), teachers/ustadz, and students at State Islamic Institute (IAIN) Tulungagung selected by purposive sampling technique. The research implementation procedure was technically carried out by the stages of data collection, reduction, presentation, and analysis. This study found that the integration of the Madrasah diniyah system into the learning system at IAIN Tulungagung is quite effective in increasing students' religious knowledge. The implementation of Madrasah diniyah needs the support of all stakeholders in higher education. The obstacles faced need to be minimized in terms of infrastructure improvement and participant readiness. The Madrasah diniyah system which is integrated into the learning system in universities is a breakthrough in the world of higher education. With the effective integration of the Madrasah diniyah system into the learning system at Islamic religious universities, the implementation of Madrasah diniyah requires the support of all stakeholders. Therefore, the Madrasah diniyah system integration model is a model that can be developed in other Islamic religious universities.","author":[{"dropping-particle":"","family":"Naim","given":"Ngainun","non-dropping-particle":"","parse-names":false,"suffix":""},{"dropping-particle":"","family":"Aziz","given":"Abdul","non-dropping-particle":"","parse-names":false,"suffix":""},{"dropping-particle":"","family":"Teguh","given":"","non-dropping-particle":"","parse-names":false,"suffix":""}],"container-title":"International Journal of Evaluation and Research in Education","id":"ITEM-1","issue":"1","issued":{"date-parts":[["2022"]]},"page":"108-119","title":"Integration of Madrasah Diniyah Learning Systems for Strengthening Religious Moderation in Indonesian Universities","type":"article-journal","volume":"11"},"uris":["http://www.mendeley.com/documents/?uuid=e214cda3-7d8d-4573-acdd-fd5b7c49f5c8","http://www.mendeley.com/documents/?uuid=e94b3598-7fad-46f0-82ce-106315c78c4c"]}],"mendeley":{"formattedCitation":"[10]","plainTextFormattedCitation":"[10]","previouslyFormattedCitation":"[10]"},"properties":{"noteIndex":0},"schema":"https://github.com/citation-style-language/schema/raw/master/csl-citation.json"}</w:instrText>
      </w:r>
      <w:r>
        <w:fldChar w:fldCharType="separate"/>
      </w:r>
      <w:r w:rsidR="00E01639" w:rsidRPr="00E01639">
        <w:rPr>
          <w:noProof/>
        </w:rPr>
        <w:t>[10]</w:t>
      </w:r>
      <w:r>
        <w:fldChar w:fldCharType="end"/>
      </w:r>
      <w:r>
        <w:t xml:space="preserve">. Additional studies look at religious moderation in relation to the development of multicultural curricula </w:t>
      </w:r>
      <w:r>
        <w:fldChar w:fldCharType="begin" w:fldLock="1"/>
      </w:r>
      <w:r w:rsidR="00617E51">
        <w:instrText>ADDIN CSL_CITATION {"citationItems":[{"id":"ITEM-1","itemData":{"DOI":"10.47006/ijierm.v2i1.30","ISSN":"2656-3630","abstract":"Abstract: the discussion in this article refers to the development of a multicultural-based Islamic religious education curriculum as an effort to develop the values of religious moderation in Indonesia that have been implemented. The research method in this article is an observative research on educational institutions in Indonesia from the policy side of government and related educational institutions. The conclusion is as follows: 1). Multicultural-based Islamic religious education learning Model. In developing a multicultural learning model that must be blessed is a truly multicultural-laden learning activity. Learning activities are designed to provide a learning experience involving mental and physical processes through interaction between learners, learners with teachers, the environment, and other learning resources in order to achieve basic competencies. 2). Learning Media of Islamic religious education. Media can also be called tools while commonly used at this time is an audio visual aids, which means audiovisual aids are materials or tools used in the situation to help the writings and words spoken in the transmission of knowledge, attitudes, and ideas in the development of Islamic education be bases multicultural. 3). Sources of educational learning Islamic religion-based multicultural sources of Islamic values as a cornerstone of Islamic education The Foundation consists of the Qur'an and Sunnah Prophet Muhammad SAW that was developed with Ijtihad, Al Maslahah al murincorrectly, Istihsan, Qiyas and so on and from the source of learning it in the Islamic Religious education based multicultural developed with regard to the values of Islam Rahmatan li Al-\"alamin that put forward the principles of Islamic Humanist , tolerant, democratic, and accommodating local cultures.\r  ","author":[{"dropping-particle":"","family":"Abidin","given":"Achmad Anwar","non-dropping-particle":"","parse-names":false,"suffix":""},{"dropping-particle":"","family":"Murtadlo","given":"Muhammad Ali","non-dropping-particle":"","parse-names":false,"suffix":""}],"container-title":"International Journal of Islamic Education, Research and Multiculturalism (IJIERM)","id":"ITEM-1","issue":"1","issued":{"date-parts":[["2020"]]},"page":"29-46","title":"Curriculum Development of Multicultural-Based Islamic Education As an Effort To Weaver Religious Moderation Values in Indonesia","type":"article-journal","volume":"2"},"uris":["http://www.mendeley.com/documents/?uuid=144453dc-acd0-4bc7-8304-93ec50b3ff0f","http://www.mendeley.com/documents/?uuid=3d72d1e1-582d-4b02-a00b-536817344b22"]}],"mendeley":{"formattedCitation":"[11]","plainTextFormattedCitation":"[11]","previouslyFormattedCitation":"[11]"},"properties":{"noteIndex":0},"schema":"https://github.com/citation-style-language/schema/raw/master/csl-citation.json"}</w:instrText>
      </w:r>
      <w:r>
        <w:fldChar w:fldCharType="separate"/>
      </w:r>
      <w:r w:rsidR="00E01639" w:rsidRPr="00E01639">
        <w:rPr>
          <w:noProof/>
        </w:rPr>
        <w:t>[11]</w:t>
      </w:r>
      <w:r>
        <w:fldChar w:fldCharType="end"/>
      </w:r>
      <w:r>
        <w:t xml:space="preserve">, Christian moral perspectives </w:t>
      </w:r>
      <w:r w:rsidR="0089742D">
        <w:fldChar w:fldCharType="begin" w:fldLock="1"/>
      </w:r>
      <w:r w:rsidR="00617E51">
        <w:instrText>ADDIN CSL_CITATION {"citationItems":[{"id":"ITEM-1","itemData":{"DOI":"10.47043/ijipth.v3i1.24","ISSN":"2722-8894","abstract":"Goodness is the basis and goal of all moral actions. Therefore, ethics, be it theological or philosophical, must in some way explain specifically what goodness is and where one can find it. The Christian faith answers this by stating its fundamental belief that God is good. It says that the Christian belief in goodness is based on faith in God, placing each Christian at the heart of the relationship between faith and moral action. After confirming this fundamental Christian belief that God is the centre of all values, in this paper, we will draw out some implications of the relationship between faith as a personal and communal experience of God and the development of an attitude of religious moderation in a pluralistic Indonesian society. Thus, cultivating an attitude of religious moderation does not stop as an external rule but should go further as an ethical imperative for every Christian.","author":[{"dropping-particle":"","family":"Lina","given":"Paskalis","non-dropping-particle":"","parse-names":false,"suffix":""},{"dropping-particle":"","family":"Wijanarko","given":"Robertus","non-dropping-particle":"","parse-names":false,"suffix":""}],"container-title":"International Journal of Indonesian Philosophy &amp; Theology","id":"ITEM-1","issue":"1","issued":{"date-parts":[["2022"]]},"page":"40-52","title":"Faith In God as The Source of Goodness and Religious Moderation in Indonesia: A Christian Moral Perspective","type":"article-journal","volume":"3"},"uris":["http://www.mendeley.com/documents/?uuid=4ef29423-6517-4346-a583-2a7cf6279a4d","http://www.mendeley.com/documents/?uuid=0ffffb4e-7ffb-4fb7-8c73-95bc8be0dc65"]}],"mendeley":{"formattedCitation":"[12]","plainTextFormattedCitation":"[12]","previouslyFormattedCitation":"[12]"},"properties":{"noteIndex":0},"schema":"https://github.com/citation-style-language/schema/raw/master/csl-citation.json"}</w:instrText>
      </w:r>
      <w:r w:rsidR="0089742D">
        <w:fldChar w:fldCharType="separate"/>
      </w:r>
      <w:r w:rsidR="00E01639" w:rsidRPr="00E01639">
        <w:rPr>
          <w:noProof/>
        </w:rPr>
        <w:t>[12]</w:t>
      </w:r>
      <w:r w:rsidR="0089742D">
        <w:fldChar w:fldCharType="end"/>
      </w:r>
      <w:r w:rsidR="0089742D">
        <w:t>,</w:t>
      </w:r>
      <w:r>
        <w:t xml:space="preserve"> Sufi teachings and their effects on student performance </w:t>
      </w:r>
      <w:r>
        <w:fldChar w:fldCharType="begin" w:fldLock="1"/>
      </w:r>
      <w:r w:rsidR="00617E51">
        <w:instrText>ADDIN CSL_CITATION {"citationItems":[{"id":"ITEM-1","itemData":{"ISSN":"13099108","abstract":"This study set out with the aim of understanding the teaching of religious moderation from a Sufistic perspective and its implications for increasing student competencies. The participants for the study comprised 100 students and 40 lecturers involved in Al-Quran and Tafsir science at the Ushuluddin Faculty at IAIN Pontianak, West Kalimantan, Indonesia. The research adopted a qualitative approach, with data being collected through observation, interviews, and documentary studies that focused on the research themes of religious moderation, the Sufistic perspective, and student competencies. The findings revealed that according to some Sufistic commentators, religious moderation comprises the moderate values of 1) maintaining brotherly relations with other people, 2) appreciating people’s differences, 3) showing tolerance and dismissing fanaticism, and 4) thinking ahead. This has implications for students’ competencies, because teaching religious moderation encourages them to gain a better-quality interpretation of the Quran, so they can develop better reasoning, understanding, and professional skills. Students are therefore guided to become superior Muslim scholars who are professional and qualified to respond to the challenges of the times. These findings are expected to reinforce the importance of the Quranic values in moderate Islamic education, especially those related to the role of religious moderation in increasing student competence in terms their morality and religious spirituality. Islamic universities therefore need to consider various studies of interpretative science as a reference for transforming Islamic religious education in an era of technological disruption and radicalism.","author":[{"dropping-particle":"","family":"Syarif","given":"","non-dropping-particle":"","parse-names":false,"suffix":""}],"container-title":"Journal of Social Studies Education Research","id":"ITEM-1","issue":"4","issued":{"date-parts":[["2021"]]},"page":"320-343","title":"Understanding the Teaching of Religious Moderation from a Sufistic Perspective and Its Implications for Student Performance","type":"article-journal","volume":"12"},"uris":["http://www.mendeley.com/documents/?uuid=9e6dff76-4fdd-4802-938e-0c9561e117ad","http://www.mendeley.com/documents/?uuid=b4d44f4d-32e0-4f68-b46c-8488914b67a8"]}],"mendeley":{"formattedCitation":"[13]","plainTextFormattedCitation":"[13]","previouslyFormattedCitation":"[13]"},"properties":{"noteIndex":0},"schema":"https://github.com/citation-style-language/schema/raw/master/csl-citation.json"}</w:instrText>
      </w:r>
      <w:r>
        <w:fldChar w:fldCharType="separate"/>
      </w:r>
      <w:r w:rsidR="00E01639" w:rsidRPr="00E01639">
        <w:rPr>
          <w:noProof/>
        </w:rPr>
        <w:t>[13]</w:t>
      </w:r>
      <w:r>
        <w:fldChar w:fldCharType="end"/>
      </w:r>
      <w:r>
        <w:t xml:space="preserve">, and religious moderation on the internet </w:t>
      </w:r>
      <w:r w:rsidR="008037FA">
        <w:fldChar w:fldCharType="begin" w:fldLock="1"/>
      </w:r>
      <w:r w:rsidR="00617E51">
        <w:instrText>ADDIN CSL_CITATION {"citationItems":[{"id":"ITEM-1","itemData":{"DOI":"10.1109/MIS.2009.123","author":[{"dropping-particle":"","family":"O'Hara","given":"Kieron","non-dropping-particle":"","parse-names":false,"suffix":""},{"dropping-particle":"","family":"Stevens","given":"David","non-dropping-particle":"","parse-names":false,"suffix":""}],"container-title":"IEEE Intelligent Systems","id":"ITEM-1","issue":"6","issued":{"date-parts":[["2009"]]},"page":"37-43","title":"The Devil's Long Tail: Religious Moderation and Extremism on the Web","type":"article-journal","volume":"24"},"uris":["http://www.mendeley.com/documents/?uuid=b8f17a51-a947-41f1-9577-2e4f2079ff42","http://www.mendeley.com/documents/?uuid=5ba0b0b9-0837-43ce-b970-e4f0a4178b32"]}],"mendeley":{"formattedCitation":"[14]","manualFormatting":"[14]","plainTextFormattedCitation":"[14]","previouslyFormattedCitation":"[14]"},"properties":{"noteIndex":0},"schema":"https://github.com/citation-style-language/schema/raw/master/csl-citation.json"}</w:instrText>
      </w:r>
      <w:r w:rsidR="008037FA">
        <w:fldChar w:fldCharType="separate"/>
      </w:r>
      <w:r w:rsidR="00617E51">
        <w:rPr>
          <w:noProof/>
        </w:rPr>
        <w:t>[14]</w:t>
      </w:r>
      <w:r w:rsidR="008037FA">
        <w:fldChar w:fldCharType="end"/>
      </w:r>
      <w:r w:rsidR="008037FA">
        <w:t>.</w:t>
      </w:r>
    </w:p>
    <w:p w14:paraId="44DB3356" w14:textId="423BF8FC" w:rsidR="00EB7A38" w:rsidRDefault="00EB7A38" w:rsidP="00846269">
      <w:pPr>
        <w:ind w:firstLine="720"/>
        <w:jc w:val="both"/>
        <w:rPr>
          <w:lang w:val="id-ID"/>
        </w:rPr>
      </w:pPr>
      <w:r>
        <w:t xml:space="preserve">The urgency of this research is not diminished by the multiplicity of prior studies on religious moderation. Conversely, this variation highlights the topic’s complexity and significance in light of shifting societal dynamics. Research at State Islamic Religious Universities (PTKIN) that focuses on reinterpreting moderation practices in light of Society 5.0 is still rather narrow. These restrictions leave significant gaps in our understanding of how societal change and the adoption of new technologies affect the interpretation and application of religious values in academic contexts. A more comprehensive knowledge of the function of religious values in State Islamic Religious Higher Education (PTKIN) today necessitates a thorough awareness of </w:t>
      </w:r>
      <w:r w:rsidR="00A7496A">
        <w:t>how</w:t>
      </w:r>
      <w:r>
        <w:t xml:space="preserve"> religious values have adapted to the times, which is why in-depth research in this field is crucial. </w:t>
      </w:r>
      <w:r w:rsidR="00866F9C">
        <w:t>This study aims</w:t>
      </w:r>
      <w:r>
        <w:t xml:space="preserve"> to examine how State Islamic Religious Universities (PTKIN) have reinterpreted the practice of religious moderation in the context of society 5.0.</w:t>
      </w:r>
    </w:p>
    <w:bookmarkEnd w:id="1"/>
    <w:p w14:paraId="01B08C88" w14:textId="776CDE9F" w:rsidR="00E619D6" w:rsidRPr="003D6B19" w:rsidRDefault="00E619D6" w:rsidP="001C6DDA">
      <w:pPr>
        <w:jc w:val="both"/>
      </w:pPr>
    </w:p>
    <w:p w14:paraId="6D0BF8E6" w14:textId="77777777" w:rsidR="00E619D6" w:rsidRPr="003D6B19" w:rsidRDefault="00E619D6" w:rsidP="00E619D6">
      <w:pPr>
        <w:jc w:val="both"/>
      </w:pPr>
    </w:p>
    <w:p w14:paraId="7F5871EF" w14:textId="0E3F6C7C" w:rsidR="00E619D6" w:rsidRPr="003D6B19" w:rsidRDefault="00E619D6" w:rsidP="00E619D6">
      <w:pPr>
        <w:numPr>
          <w:ilvl w:val="0"/>
          <w:numId w:val="15"/>
        </w:numPr>
        <w:tabs>
          <w:tab w:val="left" w:pos="426"/>
        </w:tabs>
        <w:ind w:left="426" w:hanging="426"/>
        <w:rPr>
          <w:b/>
          <w:bCs/>
          <w:lang w:val="id-ID"/>
        </w:rPr>
      </w:pPr>
      <w:r w:rsidRPr="003D6B19">
        <w:rPr>
          <w:b/>
          <w:bCs/>
          <w:lang w:val="id-ID"/>
        </w:rPr>
        <w:t>METHOD</w:t>
      </w:r>
    </w:p>
    <w:p w14:paraId="2FC657EC" w14:textId="27024977" w:rsidR="003E23A5" w:rsidRDefault="0076782A" w:rsidP="003E23A5">
      <w:pPr>
        <w:ind w:firstLine="720"/>
        <w:jc w:val="both"/>
      </w:pPr>
      <w:bookmarkStart w:id="2" w:name="_Hlk78354375"/>
      <w:bookmarkStart w:id="3" w:name="_Hlk78354310"/>
      <w:r>
        <w:t xml:space="preserve">A comparative strategy and a qualitative research design were employed in the study </w:t>
      </w:r>
      <w:r>
        <w:fldChar w:fldCharType="begin" w:fldLock="1"/>
      </w:r>
      <w:r w:rsidR="00617E51">
        <w:instrText>ADDIN CSL_CITATION {"citationItems":[{"id":"ITEM-1","itemData":{"author":[{"dropping-particle":"","family":"Sugiyono","given":"","non-dropping-particle":"","parse-names":false,"suffix":""}],"id":"ITEM-1","issued":{"date-parts":[["2018"]]},"publisher":"Alfabeta","publisher-place":"Bandung","title":"Metode Penelitian Kuantitatif, Kualitatif, dan R&amp;D","type":"book"},"uris":["http://www.mendeley.com/documents/?uuid=643c3a96-0dcb-49dc-a82f-8143dcb32164"]}],"mendeley":{"formattedCitation":"[15]","plainTextFormattedCitation":"[15]","previouslyFormattedCitation":"[15]"},"properties":{"noteIndex":0},"schema":"https://github.com/citation-style-language/schema/raw/master/csl-citation.json"}</w:instrText>
      </w:r>
      <w:r>
        <w:fldChar w:fldCharType="separate"/>
      </w:r>
      <w:r w:rsidR="00E01639" w:rsidRPr="00E01639">
        <w:rPr>
          <w:noProof/>
        </w:rPr>
        <w:t>[15]</w:t>
      </w:r>
      <w:r>
        <w:fldChar w:fldCharType="end"/>
      </w:r>
      <w:r>
        <w:t xml:space="preserve">. UIN </w:t>
      </w:r>
      <w:proofErr w:type="spellStart"/>
      <w:r>
        <w:t>Fatmawati</w:t>
      </w:r>
      <w:proofErr w:type="spellEnd"/>
      <w:r>
        <w:t xml:space="preserve"> Bengkulu and UIN Sunan </w:t>
      </w:r>
      <w:proofErr w:type="spellStart"/>
      <w:r>
        <w:t>Kalijaga</w:t>
      </w:r>
      <w:proofErr w:type="spellEnd"/>
      <w:r>
        <w:t xml:space="preserve"> Yogyakarta conducted research activities that were chosen purposefully because they addressed the research topic </w:t>
      </w:r>
      <w:r>
        <w:fldChar w:fldCharType="begin" w:fldLock="1"/>
      </w:r>
      <w:r w:rsidR="00617E51">
        <w:instrText>ADDIN CSL_CITATION {"citationItems":[{"id":"ITEM-1","itemData":{"ISBN":"9781412941631","abstract":"Qualitative research is designed to explore the human elements of a given topic, where specific methods are used to examine how individuals see and experience the world. Although qualitative research is often described in opposition to quantitative research, many scholars and practitioners are now using mixed methods and interdisciplinary approaches in their projects. Understanding the goals, intentions, and implications of these different research paradigms is vital to developing and assessing appropriate research designs. Qualitative methods are best for addressing many of the why questions that researchers have in mind when they develop their projects. Where quantitative approaches are appropriate for examining who has engaged in a behavior or what has happened and while experiments can test particular interventions, these techniques are not designed to explain why certain behaviors occur. Qualitative approaches are typically used to explore new phenomena and to capture individuals’ thoughts, feelings, or interpretations of meaning and process. Qualitative methods are central to research conducted in education, nursing, sociology, anthropology, information studies, and other disciplines in the humanities, social sciences, and health sciences. The range of methods available is very broad (e.g., inperson interviews, observation, diaries and journals) and projects are informed by various methodologies (e.g., phenomenology, discourse analysis) and theoretical frameworks (e.g., feminist epistemology). However, students, scholars, and professionals who are new to qualitative research typically need guidance in defining the boundaries of this type of work, including guidance in selecting specific methods, knowing what types of data are appropriate for qualitative studies, identifying theoretical frameworks for particular projects, and so on. It is important that both novice and established scholars understand the language, culture, and paradigmatic approaches used in qualitative research, especially as interdisciplinary projects increasingly link researchers across varied fields of study. Researchers and practitioners at all levels, and across disciplines, will benefit from this encyclopedia, as it defines and explains core concepts, describes the techniques involved in the implementation of qualitative methods, and presents an overview of qualitative approaches to research.","author":[{"dropping-particle":"","family":"Given","given":"Lisa M","non-dropping-particle":"","parse-names":false,"suffix":""}],"id":"ITEM-1","issued":{"date-parts":[["2008"]]},"number-of-pages":"692","publisher":"Sage Publications","publisher-place":"Los Angeles","title":"The Sage Encyclopedia of Qualitative Research Methods","type":"book"},"uris":["http://www.mendeley.com/documents/?uuid=7ea4b669-2c71-445c-86fb-899a27f856b8","http://www.mendeley.com/documents/?uuid=55e28e5b-1163-4a95-b428-54f2309a45f3"]}],"mendeley":{"formattedCitation":"[16]","plainTextFormattedCitation":"[16]","previouslyFormattedCitation":"[16]"},"properties":{"noteIndex":0},"schema":"https://github.com/citation-style-language/schema/raw/master/csl-citation.json"}</w:instrText>
      </w:r>
      <w:r>
        <w:fldChar w:fldCharType="separate"/>
      </w:r>
      <w:r w:rsidR="00E01639" w:rsidRPr="00E01639">
        <w:rPr>
          <w:noProof/>
        </w:rPr>
        <w:t>[16]</w:t>
      </w:r>
      <w:r>
        <w:fldChar w:fldCharType="end"/>
      </w:r>
      <w:r>
        <w:t xml:space="preserve">. The study was conducted in 2023 between February and September. The person who provided the data source was </w:t>
      </w:r>
      <w:proofErr w:type="spellStart"/>
      <w:r w:rsidRPr="00DC1A84">
        <w:t>Mokhamad</w:t>
      </w:r>
      <w:proofErr w:type="spellEnd"/>
      <w:r w:rsidRPr="00DC1A84">
        <w:t xml:space="preserve"> Mahfud, </w:t>
      </w:r>
      <w:proofErr w:type="spellStart"/>
      <w:r w:rsidRPr="00DC1A84">
        <w:t>S.Sos.I</w:t>
      </w:r>
      <w:proofErr w:type="spellEnd"/>
      <w:r w:rsidRPr="00DC1A84">
        <w:t xml:space="preserve">. </w:t>
      </w:r>
      <w:proofErr w:type="spellStart"/>
      <w:r w:rsidRPr="00DC1A84">
        <w:t>M.Si</w:t>
      </w:r>
      <w:proofErr w:type="spellEnd"/>
      <w:r w:rsidRPr="00DC1A84">
        <w:t>.</w:t>
      </w:r>
      <w:r>
        <w:t xml:space="preserve"> </w:t>
      </w:r>
      <w:r w:rsidRPr="00DC1A84">
        <w:t>(</w:t>
      </w:r>
      <w:r>
        <w:t>Chief of</w:t>
      </w:r>
      <w:r w:rsidRPr="00DC1A84">
        <w:t xml:space="preserve"> PMBK </w:t>
      </w:r>
      <w:r>
        <w:t>on third period</w:t>
      </w:r>
      <w:r w:rsidR="00485376">
        <w:t xml:space="preserve"> of</w:t>
      </w:r>
      <w:r w:rsidRPr="00DC1A84">
        <w:t xml:space="preserve"> UIN SUKA Yogyakarta), Dr. </w:t>
      </w:r>
      <w:proofErr w:type="spellStart"/>
      <w:r w:rsidRPr="00DC1A84">
        <w:t>Waryani</w:t>
      </w:r>
      <w:proofErr w:type="spellEnd"/>
      <w:r w:rsidRPr="00DC1A84">
        <w:t xml:space="preserve"> Fajar Riyanto, </w:t>
      </w:r>
      <w:proofErr w:type="spellStart"/>
      <w:r w:rsidRPr="00DC1A84">
        <w:t>M.Ag</w:t>
      </w:r>
      <w:proofErr w:type="spellEnd"/>
      <w:r>
        <w:t>.</w:t>
      </w:r>
      <w:r w:rsidRPr="00DC1A84">
        <w:t xml:space="preserve"> (</w:t>
      </w:r>
      <w:r w:rsidR="00485376">
        <w:t>Chief of</w:t>
      </w:r>
      <w:r w:rsidR="00485376" w:rsidRPr="00DC1A84">
        <w:t xml:space="preserve"> PMBK </w:t>
      </w:r>
      <w:r w:rsidR="00866F9C">
        <w:t>in</w:t>
      </w:r>
      <w:r w:rsidR="00485376">
        <w:t xml:space="preserve"> second period and</w:t>
      </w:r>
      <w:r w:rsidRPr="00DC1A84">
        <w:t xml:space="preserve"> </w:t>
      </w:r>
      <w:r w:rsidR="00485376">
        <w:t>lecturer of</w:t>
      </w:r>
      <w:r w:rsidRPr="00DC1A84">
        <w:t xml:space="preserve"> </w:t>
      </w:r>
      <w:proofErr w:type="spellStart"/>
      <w:r w:rsidRPr="00DC1A84">
        <w:t>Ushuludin</w:t>
      </w:r>
      <w:proofErr w:type="spellEnd"/>
      <w:r w:rsidRPr="00DC1A84">
        <w:t xml:space="preserve"> </w:t>
      </w:r>
      <w:r w:rsidR="00485376">
        <w:t xml:space="preserve">Faculty of </w:t>
      </w:r>
      <w:r w:rsidRPr="00DC1A84">
        <w:t xml:space="preserve">UIN SUKA Yogyakarta), </w:t>
      </w:r>
      <w:proofErr w:type="spellStart"/>
      <w:r w:rsidRPr="00DC1A84">
        <w:t>Fansuri</w:t>
      </w:r>
      <w:proofErr w:type="spellEnd"/>
      <w:r w:rsidRPr="00DC1A84">
        <w:t xml:space="preserve"> Fadel Fitrah (</w:t>
      </w:r>
      <w:r w:rsidR="00002CA5">
        <w:t>student of</w:t>
      </w:r>
      <w:r w:rsidRPr="00DC1A84">
        <w:t xml:space="preserve"> </w:t>
      </w:r>
      <w:r w:rsidR="00002CA5" w:rsidRPr="00002CA5">
        <w:t>Department of Informatics</w:t>
      </w:r>
      <w:r w:rsidR="00002CA5">
        <w:t xml:space="preserve">, Science and Technology Faculty of </w:t>
      </w:r>
      <w:r w:rsidRPr="00DC1A84">
        <w:t xml:space="preserve">UIN SUKA Yogyakarta), </w:t>
      </w:r>
      <w:proofErr w:type="spellStart"/>
      <w:r w:rsidRPr="00DC1A84">
        <w:t>Lutfiatun</w:t>
      </w:r>
      <w:proofErr w:type="spellEnd"/>
      <w:r w:rsidRPr="00DC1A84">
        <w:t xml:space="preserve"> Nisa (</w:t>
      </w:r>
      <w:r w:rsidR="00002CA5">
        <w:t xml:space="preserve">student of </w:t>
      </w:r>
      <w:r w:rsidR="00002CA5" w:rsidRPr="00002CA5">
        <w:t>Department of</w:t>
      </w:r>
      <w:r w:rsidRPr="00DC1A84">
        <w:t xml:space="preserve"> KPI</w:t>
      </w:r>
      <w:r w:rsidR="00002CA5">
        <w:t>,</w:t>
      </w:r>
      <w:r w:rsidRPr="00DC1A84">
        <w:t xml:space="preserve"> Da</w:t>
      </w:r>
      <w:r w:rsidR="00002CA5">
        <w:t>’</w:t>
      </w:r>
      <w:r w:rsidRPr="00DC1A84">
        <w:t xml:space="preserve">wah </w:t>
      </w:r>
      <w:r w:rsidR="00002CA5">
        <w:t xml:space="preserve">Faculty of </w:t>
      </w:r>
      <w:r w:rsidRPr="00DC1A84">
        <w:t xml:space="preserve">UIN SUKA Yogyakarta), Moh. </w:t>
      </w:r>
      <w:proofErr w:type="spellStart"/>
      <w:r w:rsidRPr="00DC1A84">
        <w:t>Syaiful</w:t>
      </w:r>
      <w:proofErr w:type="spellEnd"/>
      <w:r w:rsidRPr="00DC1A84">
        <w:t xml:space="preserve"> Bahri (</w:t>
      </w:r>
      <w:r w:rsidR="007716BD">
        <w:t xml:space="preserve">student of </w:t>
      </w:r>
      <w:r w:rsidR="007716BD" w:rsidRPr="00002CA5">
        <w:t>Department of</w:t>
      </w:r>
      <w:r w:rsidR="007716BD">
        <w:t xml:space="preserve"> Religious So</w:t>
      </w:r>
      <w:r w:rsidR="00866F9C">
        <w:t>c</w:t>
      </w:r>
      <w:r w:rsidR="007716BD">
        <w:t xml:space="preserve">iology, </w:t>
      </w:r>
      <w:proofErr w:type="spellStart"/>
      <w:r w:rsidR="007716BD">
        <w:t>Ushuludin</w:t>
      </w:r>
      <w:proofErr w:type="spellEnd"/>
      <w:r w:rsidR="007716BD">
        <w:t xml:space="preserve"> and Islamic Thought of</w:t>
      </w:r>
      <w:r w:rsidRPr="00DC1A84">
        <w:t xml:space="preserve"> UIN Yogyakarta), Salma Eka Putri </w:t>
      </w:r>
      <w:proofErr w:type="spellStart"/>
      <w:r w:rsidRPr="00DC1A84">
        <w:t>Syatibi</w:t>
      </w:r>
      <w:proofErr w:type="spellEnd"/>
      <w:r w:rsidRPr="00DC1A84">
        <w:t xml:space="preserve"> (</w:t>
      </w:r>
      <w:r w:rsidR="007716BD">
        <w:t xml:space="preserve">student of </w:t>
      </w:r>
      <w:r w:rsidR="007716BD" w:rsidRPr="00002CA5">
        <w:t>Department of</w:t>
      </w:r>
      <w:r w:rsidRPr="00DC1A84">
        <w:t xml:space="preserve"> Syariah </w:t>
      </w:r>
      <w:r w:rsidR="007716BD">
        <w:t xml:space="preserve">Economic of </w:t>
      </w:r>
      <w:r w:rsidR="007716BD" w:rsidRPr="007716BD">
        <w:t>Faculty of Islamic Economics and Business</w:t>
      </w:r>
      <w:r w:rsidRPr="00DC1A84">
        <w:t xml:space="preserve">), Prof. Dr. </w:t>
      </w:r>
      <w:proofErr w:type="spellStart"/>
      <w:r w:rsidRPr="00DC1A84">
        <w:t>Khairudin</w:t>
      </w:r>
      <w:proofErr w:type="spellEnd"/>
      <w:r w:rsidRPr="00DC1A84">
        <w:t xml:space="preserve"> Wahid (</w:t>
      </w:r>
      <w:r w:rsidR="00371BDD">
        <w:t xml:space="preserve">First </w:t>
      </w:r>
      <w:r w:rsidR="007716BD" w:rsidRPr="007716BD">
        <w:t>Vice Chancellor</w:t>
      </w:r>
      <w:r w:rsidR="007716BD" w:rsidRPr="00DC1A84">
        <w:t xml:space="preserve"> </w:t>
      </w:r>
      <w:r w:rsidR="00371BDD">
        <w:t xml:space="preserve">of </w:t>
      </w:r>
      <w:r w:rsidRPr="00DC1A84">
        <w:t xml:space="preserve">UINFAS), </w:t>
      </w:r>
      <w:proofErr w:type="spellStart"/>
      <w:r w:rsidRPr="00DC1A84">
        <w:t>M.Ag</w:t>
      </w:r>
      <w:proofErr w:type="spellEnd"/>
      <w:r w:rsidRPr="00DC1A84">
        <w:t xml:space="preserve">., Patrica </w:t>
      </w:r>
      <w:proofErr w:type="spellStart"/>
      <w:r w:rsidRPr="00DC1A84">
        <w:t>Syafri</w:t>
      </w:r>
      <w:proofErr w:type="spellEnd"/>
      <w:r w:rsidRPr="00DC1A84">
        <w:t xml:space="preserve">, </w:t>
      </w:r>
      <w:proofErr w:type="spellStart"/>
      <w:r w:rsidRPr="00DC1A84">
        <w:t>M.Pd</w:t>
      </w:r>
      <w:proofErr w:type="spellEnd"/>
      <w:r w:rsidRPr="00DC1A84">
        <w:t>. (</w:t>
      </w:r>
      <w:r w:rsidR="00371BDD">
        <w:t xml:space="preserve">Chief of </w:t>
      </w:r>
      <w:r w:rsidR="00371BDD" w:rsidRPr="00371BDD">
        <w:t xml:space="preserve">House of Religious Moderation </w:t>
      </w:r>
      <w:r w:rsidRPr="00DC1A84">
        <w:t xml:space="preserve">(RMB) UINFAS), Dr. Supardi, </w:t>
      </w:r>
      <w:proofErr w:type="spellStart"/>
      <w:r w:rsidRPr="00DC1A84">
        <w:t>M.Ag</w:t>
      </w:r>
      <w:proofErr w:type="spellEnd"/>
      <w:r w:rsidRPr="00DC1A84">
        <w:t xml:space="preserve"> (</w:t>
      </w:r>
      <w:r w:rsidR="00DE6130">
        <w:t>Dean of</w:t>
      </w:r>
      <w:r w:rsidRPr="00DC1A84">
        <w:t xml:space="preserve"> FEBI UINFAS), Dr. Rahmat Ramdani, </w:t>
      </w:r>
      <w:proofErr w:type="spellStart"/>
      <w:r w:rsidRPr="00DC1A84">
        <w:t>M.Ag</w:t>
      </w:r>
      <w:proofErr w:type="spellEnd"/>
      <w:r w:rsidRPr="00DC1A84">
        <w:t xml:space="preserve"> (</w:t>
      </w:r>
      <w:r w:rsidR="00DE6130">
        <w:t>First Deputy Dean</w:t>
      </w:r>
      <w:r w:rsidRPr="00DC1A84">
        <w:t xml:space="preserve"> </w:t>
      </w:r>
      <w:r w:rsidR="00DE6130">
        <w:t xml:space="preserve">of </w:t>
      </w:r>
      <w:r w:rsidRPr="00DC1A84">
        <w:t>FUAD</w:t>
      </w:r>
      <w:r w:rsidR="00DE6130">
        <w:t>,</w:t>
      </w:r>
      <w:r w:rsidRPr="00DC1A84">
        <w:t xml:space="preserve"> UINFAS), Dr. </w:t>
      </w:r>
      <w:proofErr w:type="spellStart"/>
      <w:r w:rsidRPr="00DC1A84">
        <w:t>Iim</w:t>
      </w:r>
      <w:proofErr w:type="spellEnd"/>
      <w:r w:rsidRPr="00DC1A84">
        <w:t xml:space="preserve"> Fahimah, </w:t>
      </w:r>
      <w:proofErr w:type="spellStart"/>
      <w:r w:rsidRPr="00DC1A84">
        <w:t>M.Ag</w:t>
      </w:r>
      <w:proofErr w:type="spellEnd"/>
      <w:r w:rsidRPr="00DC1A84">
        <w:t xml:space="preserve"> (</w:t>
      </w:r>
      <w:r w:rsidR="00DE6130">
        <w:t>Second Deputy Dean of</w:t>
      </w:r>
      <w:r w:rsidRPr="00DC1A84">
        <w:t xml:space="preserve"> Syariah </w:t>
      </w:r>
      <w:r w:rsidR="00DE6130">
        <w:t xml:space="preserve">Faculty, </w:t>
      </w:r>
      <w:r w:rsidRPr="00DC1A84">
        <w:t xml:space="preserve">UINFAS), Dr. Azizah </w:t>
      </w:r>
      <w:proofErr w:type="spellStart"/>
      <w:r w:rsidRPr="00DC1A84">
        <w:t>Aryati</w:t>
      </w:r>
      <w:proofErr w:type="spellEnd"/>
      <w:r w:rsidRPr="00DC1A84">
        <w:t xml:space="preserve">, </w:t>
      </w:r>
      <w:proofErr w:type="spellStart"/>
      <w:r w:rsidRPr="00DC1A84">
        <w:t>M.Ag</w:t>
      </w:r>
      <w:proofErr w:type="spellEnd"/>
      <w:r w:rsidRPr="00DC1A84">
        <w:t xml:space="preserve"> (</w:t>
      </w:r>
      <w:r w:rsidR="001E2F8B">
        <w:t xml:space="preserve">head of Program of </w:t>
      </w:r>
      <w:proofErr w:type="spellStart"/>
      <w:r w:rsidRPr="00DC1A84">
        <w:t>Tarbiyah</w:t>
      </w:r>
      <w:proofErr w:type="spellEnd"/>
      <w:r w:rsidR="001376D8">
        <w:t>,</w:t>
      </w:r>
      <w:r w:rsidRPr="00DC1A84">
        <w:t xml:space="preserve"> UINFAS), </w:t>
      </w:r>
      <w:proofErr w:type="spellStart"/>
      <w:r w:rsidRPr="00DC1A84">
        <w:t>Irmawati</w:t>
      </w:r>
      <w:proofErr w:type="spellEnd"/>
      <w:r w:rsidRPr="00DC1A84">
        <w:t xml:space="preserve"> (</w:t>
      </w:r>
      <w:r w:rsidR="0076070C">
        <w:t>student of</w:t>
      </w:r>
      <w:r w:rsidRPr="00DC1A84">
        <w:t xml:space="preserve"> </w:t>
      </w:r>
      <w:proofErr w:type="spellStart"/>
      <w:r w:rsidRPr="00DC1A84">
        <w:t>Tarbiyah</w:t>
      </w:r>
      <w:proofErr w:type="spellEnd"/>
      <w:r w:rsidR="0076070C">
        <w:t xml:space="preserve"> Faculty</w:t>
      </w:r>
      <w:r w:rsidRPr="00DC1A84">
        <w:t xml:space="preserve"> UINFAS), Bunga Sandrina </w:t>
      </w:r>
      <w:proofErr w:type="spellStart"/>
      <w:r w:rsidRPr="00DC1A84">
        <w:t>Elistia</w:t>
      </w:r>
      <w:proofErr w:type="spellEnd"/>
      <w:r w:rsidRPr="00DC1A84">
        <w:t xml:space="preserve"> (</w:t>
      </w:r>
      <w:r w:rsidR="001376D8">
        <w:t>student of</w:t>
      </w:r>
      <w:r w:rsidRPr="00DC1A84">
        <w:t xml:space="preserve"> FEBI</w:t>
      </w:r>
      <w:r w:rsidR="001376D8">
        <w:t>,</w:t>
      </w:r>
      <w:r w:rsidRPr="00DC1A84">
        <w:t xml:space="preserve"> UINFAS), Wendi </w:t>
      </w:r>
      <w:proofErr w:type="spellStart"/>
      <w:r w:rsidRPr="00DC1A84">
        <w:t>Febrianto</w:t>
      </w:r>
      <w:proofErr w:type="spellEnd"/>
      <w:r w:rsidRPr="00DC1A84">
        <w:t xml:space="preserve"> (</w:t>
      </w:r>
      <w:r w:rsidR="001376D8">
        <w:t>student of</w:t>
      </w:r>
      <w:r w:rsidRPr="00DC1A84">
        <w:t xml:space="preserve"> FUAD</w:t>
      </w:r>
      <w:r w:rsidR="001376D8">
        <w:t>,</w:t>
      </w:r>
      <w:r w:rsidRPr="00DC1A84">
        <w:t xml:space="preserve"> UINFAS), Fatimah </w:t>
      </w:r>
      <w:proofErr w:type="spellStart"/>
      <w:r w:rsidRPr="00DC1A84">
        <w:t>Nurrahma</w:t>
      </w:r>
      <w:proofErr w:type="spellEnd"/>
      <w:r w:rsidRPr="00DC1A84">
        <w:t xml:space="preserve"> (</w:t>
      </w:r>
      <w:r w:rsidR="001376D8">
        <w:t>student of</w:t>
      </w:r>
      <w:r w:rsidRPr="00DC1A84">
        <w:t xml:space="preserve"> Syariah </w:t>
      </w:r>
      <w:r w:rsidR="001376D8">
        <w:t xml:space="preserve">Faculty, </w:t>
      </w:r>
      <w:r w:rsidRPr="00DC1A84">
        <w:t>UINFAS).</w:t>
      </w:r>
      <w:r w:rsidR="00536B34">
        <w:t xml:space="preserve"> Purposive and snowball sampling methods were used to choose research participants </w:t>
      </w:r>
      <w:r w:rsidR="00F727F1" w:rsidRPr="00DC1A84">
        <w:fldChar w:fldCharType="begin" w:fldLock="1"/>
      </w:r>
      <w:r w:rsidR="001C0455">
        <w:instrText>ADDIN CSL_CITATION {"citationItems":[{"id":"ITEM-1","itemData":{"author":[{"dropping-particle":"","family":"Creswell","given":"John W.","non-dropping-particle":"","parse-names":false,"suffix":""}],"edition":"4","id":"ITEM-1","issued":{"date-parts":[["2012"]]},"publisher":"Pearson","publisher-place":"Boston","title":"Educational Research: Planning, Conducting, and Evaluating Quantitative and Qualitative Research","type":"book"},"uris":["http://www.mendeley.com/documents/?uuid=e08bf740-e7bd-422b-acb8-c09e6bd822b9"]}],"mendeley":{"formattedCitation":"[17]","manualFormatting":"[17]","plainTextFormattedCitation":"[17]","previouslyFormattedCitation":"[17]"},"properties":{"noteIndex":0},"schema":"https://github.com/citation-style-language/schema/raw/master/csl-citation.json"}</w:instrText>
      </w:r>
      <w:r w:rsidR="00F727F1" w:rsidRPr="00DC1A84">
        <w:fldChar w:fldCharType="separate"/>
      </w:r>
      <w:r w:rsidR="001C0455">
        <w:rPr>
          <w:noProof/>
        </w:rPr>
        <w:t>[17]</w:t>
      </w:r>
      <w:r w:rsidR="00F727F1" w:rsidRPr="00DC1A84">
        <w:fldChar w:fldCharType="end"/>
      </w:r>
      <w:r w:rsidR="00F727F1" w:rsidRPr="00DC1A84">
        <w:fldChar w:fldCharType="begin" w:fldLock="1"/>
      </w:r>
      <w:r w:rsidR="00617E51">
        <w:instrText>ADDIN CSL_CITATION {"citationItems":[{"id":"ITEM-1","itemData":{"author":[{"dropping-particle":"","family":"Moleong","given":"Lexy J.","non-dropping-particle":"","parse-names":false,"suffix":""}],"id":"ITEM-1","issued":{"date-parts":[["2011"]]},"number-of-pages":"3","publisher":"Remaja Rosdakarya","publisher-place":"Bandung","title":"Metode Penelitian Kualitatif","type":"book"},"uris":["http://www.mendeley.com/documents/?uuid=6679069b-ae5f-4e9e-9bda-03e4027c476f"]}],"mendeley":{"formattedCitation":"[18]","manualFormatting":"Moleong, 2011)","plainTextFormattedCitation":"[18]","previouslyFormattedCitation":"[18]"},"properties":{"noteIndex":0},"schema":"https://github.com/citation-style-language/schema/raw/master/csl-citation.json"}</w:instrText>
      </w:r>
      <w:r w:rsidR="00F727F1" w:rsidRPr="00DC1A84">
        <w:fldChar w:fldCharType="separate"/>
      </w:r>
      <w:r w:rsidR="001C0455">
        <w:rPr>
          <w:noProof/>
        </w:rPr>
        <w:t>[18]</w:t>
      </w:r>
      <w:r w:rsidR="00F727F1" w:rsidRPr="00DC1A84">
        <w:fldChar w:fldCharType="end"/>
      </w:r>
      <w:r w:rsidR="00536B34">
        <w:t xml:space="preserve">. In this study, interviews, observation, and documentation were employed as </w:t>
      </w:r>
      <w:r w:rsidR="00A7496A">
        <w:t>data-gathering</w:t>
      </w:r>
      <w:r w:rsidR="00536B34">
        <w:t xml:space="preserve"> methods </w:t>
      </w:r>
      <w:r w:rsidR="00F727F1" w:rsidRPr="00DC1A84">
        <w:fldChar w:fldCharType="begin" w:fldLock="1"/>
      </w:r>
      <w:r w:rsidR="00617E51">
        <w:instrText>ADDIN CSL_CITATION {"citationItems":[{"id":"ITEM-1","itemData":{"author":[{"dropping-particle":"","family":"Miles","given":"Mathew B.","non-dropping-particle":"","parse-names":false,"suffix":""},{"dropping-particle":"","family":"Huberman","given":"A. Micheal","non-dropping-particle":"","parse-names":false,"suffix":""}],"id":"ITEM-1","issued":{"date-parts":[["1994"]]},"publisher":"Sage Publications","publisher-place":"California","title":"An Expanded Sourcebook Qualitative Data Analysis","type":"book"},"uris":["http://www.mendeley.com/documents/?uuid=71283fb8-a8cd-4b10-8f59-1e8d05665e16"]}],"mendeley":{"formattedCitation":"[19]","plainTextFormattedCitation":"[19]","previouslyFormattedCitation":"[19]"},"properties":{"noteIndex":0},"schema":"https://github.com/citation-style-language/schema/raw/master/csl-citation.json"}</w:instrText>
      </w:r>
      <w:r w:rsidR="00F727F1" w:rsidRPr="00DC1A84">
        <w:fldChar w:fldCharType="separate"/>
      </w:r>
      <w:r w:rsidR="00E01639" w:rsidRPr="00E01639">
        <w:rPr>
          <w:noProof/>
        </w:rPr>
        <w:t>[19]</w:t>
      </w:r>
      <w:r w:rsidR="00F727F1" w:rsidRPr="00DC1A84">
        <w:fldChar w:fldCharType="end"/>
      </w:r>
      <w:r w:rsidR="00F727F1" w:rsidRPr="00DC1A84">
        <w:t>.</w:t>
      </w:r>
    </w:p>
    <w:p w14:paraId="5C4E7CEC" w14:textId="27AF80FE" w:rsidR="00E2757B" w:rsidRDefault="00E2757B" w:rsidP="003E23A5">
      <w:pPr>
        <w:ind w:firstLine="720"/>
        <w:jc w:val="both"/>
      </w:pPr>
      <w:r>
        <w:t xml:space="preserve">In-depth, unstructured, and open interviews are used in this study to gather primary data on the practice of religious moderation in the context of society 5.0. Writing, recording devices, and an interview guide were the items utilized for the interview. </w:t>
      </w:r>
      <w:r w:rsidR="00A7496A">
        <w:t>To</w:t>
      </w:r>
      <w:r>
        <w:t xml:space="preserve"> get primary data about the practice of religious moderation in the context of society 5.0, direct observation was the method of observation employed in this study. Writing, recording devices, and an observation guide are the instruments used for observation. This study makes extensive use of both explicit and implicit documentation to enhance the quality of various types of data. Documentaries and archives housed at the site serve as the documentation tools.</w:t>
      </w:r>
    </w:p>
    <w:p w14:paraId="41A996D8" w14:textId="4BB5F75E" w:rsidR="00D36592" w:rsidRPr="00B437D2" w:rsidRDefault="00D36592" w:rsidP="003E23A5">
      <w:pPr>
        <w:ind w:firstLine="720"/>
        <w:jc w:val="both"/>
      </w:pPr>
      <w:r>
        <w:t xml:space="preserve">Triangulation tests were used in this study’s qualitative data analysis and scientific validation. To acquire comprehensive variances in information, triangulation can be considered a method of correcting data from several sources, procedures, and </w:t>
      </w:r>
      <w:r w:rsidR="00A7496A">
        <w:t>periods</w:t>
      </w:r>
      <w:r>
        <w:t xml:space="preserve"> </w:t>
      </w:r>
      <w:r w:rsidR="00576292">
        <w:fldChar w:fldCharType="begin" w:fldLock="1"/>
      </w:r>
      <w:r w:rsidR="00617E51">
        <w:instrText>ADDIN CSL_CITATION {"citationItems":[{"id":"ITEM-1","itemData":{"author":[{"dropping-particle":"","family":"Bungin","given":"M. Burhan","non-dropping-particle":"","parse-names":false,"suffix":""}],"id":"ITEM-1","issued":{"date-parts":[["2007"]]},"number-of-pages":"107","publisher":"Kencana Prenada Media Group","publisher-place":"Jakarta","title":"Penelitian Kualitatif; Komunikasi, Ekonomi, Kebijakan Publik dan Ilmu Sosial Lainnya","type":"book"},"uris":["http://www.mendeley.com/documents/?uuid=6e4b87c8-06fd-4b55-8768-84f7de70274a"]}],"mendeley":{"formattedCitation":"[20]","plainTextFormattedCitation":"[20]","previouslyFormattedCitation":"[20]"},"properties":{"noteIndex":0},"schema":"https://github.com/citation-style-language/schema/raw/master/csl-citation.json"}</w:instrText>
      </w:r>
      <w:r w:rsidR="00576292">
        <w:fldChar w:fldCharType="separate"/>
      </w:r>
      <w:r w:rsidR="00E01639" w:rsidRPr="00E01639">
        <w:rPr>
          <w:noProof/>
        </w:rPr>
        <w:t>[20]</w:t>
      </w:r>
      <w:r w:rsidR="00576292">
        <w:fldChar w:fldCharType="end"/>
      </w:r>
      <w:r w:rsidR="00576292" w:rsidRPr="00A62D8A">
        <w:t>.</w:t>
      </w:r>
      <w:r>
        <w:t xml:space="preserve"> When conducting source triangulation, researchers verify information gathered from multiple sources.</w:t>
      </w:r>
      <w:r w:rsidR="00576292">
        <w:t xml:space="preserve"> By using many approaches to verify data from the same source, researchers perform triangulation techniques. Time triangulation is the process by which researchers gather data at a different time or place than they previously did. </w:t>
      </w:r>
      <w:r w:rsidR="004C0C9A">
        <w:t xml:space="preserve">The </w:t>
      </w:r>
      <w:r w:rsidR="004C0C9A">
        <w:fldChar w:fldCharType="begin" w:fldLock="1"/>
      </w:r>
      <w:r w:rsidR="00353FE7">
        <w:instrText>ADDIN CSL_CITATION {"citationItems":[{"id":"ITEM-1","itemData":{"author":[{"dropping-particle":"","family":"Miles","given":"Mathew B.","non-dropping-particle":"","parse-names":false,"suffix":""},{"dropping-particle":"","family":"Huberman","given":"A. Michael","non-dropping-particle":"","parse-names":false,"suffix":""},{"dropping-particle":"","family":"Saldana","given":"Johnny","non-dropping-particle":"","parse-names":false,"suffix":""}],"edition":"3","id":"ITEM-1","issued":{"date-parts":[["2014"]]},"number-of-pages":"1-373","publisher":"Sage Publications","publisher-place":"United States, US","title":"Qualitative Data Analysis: A Methods Sourcebook","type":"book"},"uris":["http://www.mendeley.com/documents/?uuid=55db28af-2de4-46b4-9bc6-8465730d897a"]}],"mendeley":{"formattedCitation":"[21]","manualFormatting":"Miles and Huberman methodology [21]","plainTextFormattedCitation":"[21]","previouslyFormattedCitation":"[21]"},"properties":{"noteIndex":0},"schema":"https://github.com/citation-style-language/schema/raw/master/csl-citation.json"}</w:instrText>
      </w:r>
      <w:r w:rsidR="004C0C9A">
        <w:fldChar w:fldCharType="separate"/>
      </w:r>
      <w:r w:rsidR="004C0C9A" w:rsidRPr="001973EC">
        <w:rPr>
          <w:noProof/>
        </w:rPr>
        <w:t>Miles</w:t>
      </w:r>
      <w:r w:rsidR="004C0C9A">
        <w:rPr>
          <w:noProof/>
        </w:rPr>
        <w:t xml:space="preserve"> and Huberman methodology</w:t>
      </w:r>
      <w:r w:rsidR="004C0C9A" w:rsidRPr="001973EC">
        <w:rPr>
          <w:noProof/>
        </w:rPr>
        <w:t xml:space="preserve"> </w:t>
      </w:r>
      <w:r w:rsidR="00276E4C">
        <w:rPr>
          <w:noProof/>
        </w:rPr>
        <w:t>[21]</w:t>
      </w:r>
      <w:r w:rsidR="004C0C9A">
        <w:fldChar w:fldCharType="end"/>
      </w:r>
      <w:r w:rsidR="00576292">
        <w:t xml:space="preserve"> was used for data analysis in this research activity. This involved condensing, presenting, drawing conclusions, and validating data.</w:t>
      </w:r>
    </w:p>
    <w:bookmarkEnd w:id="2"/>
    <w:p w14:paraId="345D055F" w14:textId="60792776" w:rsidR="00354A58" w:rsidRDefault="00354A58" w:rsidP="00354A58">
      <w:pPr>
        <w:jc w:val="center"/>
        <w:rPr>
          <w:lang w:val="id-ID"/>
        </w:rPr>
      </w:pPr>
    </w:p>
    <w:p w14:paraId="22EBB86E" w14:textId="77777777" w:rsidR="00846269" w:rsidRPr="003D6B19" w:rsidRDefault="00846269" w:rsidP="00354A58">
      <w:pPr>
        <w:jc w:val="center"/>
        <w:rPr>
          <w:lang w:val="id-ID"/>
        </w:rPr>
      </w:pPr>
    </w:p>
    <w:bookmarkEnd w:id="3"/>
    <w:p w14:paraId="52F942E6" w14:textId="6726BE3B" w:rsidR="00E619D6" w:rsidRPr="003D6B19" w:rsidRDefault="00E619D6" w:rsidP="00E619D6">
      <w:pPr>
        <w:numPr>
          <w:ilvl w:val="0"/>
          <w:numId w:val="15"/>
        </w:numPr>
        <w:tabs>
          <w:tab w:val="left" w:pos="426"/>
        </w:tabs>
        <w:ind w:left="426" w:hanging="426"/>
        <w:rPr>
          <w:b/>
          <w:bCs/>
          <w:lang w:val="id-ID"/>
        </w:rPr>
      </w:pPr>
      <w:r w:rsidRPr="003D6B19">
        <w:rPr>
          <w:b/>
          <w:bCs/>
          <w:lang w:val="id-ID"/>
        </w:rPr>
        <w:t>RESULTS AND DISCUSSION</w:t>
      </w:r>
    </w:p>
    <w:p w14:paraId="3F885236" w14:textId="5BCEB60E" w:rsidR="00E619D6" w:rsidRDefault="00B00B04" w:rsidP="00E619D6">
      <w:pPr>
        <w:ind w:firstLine="720"/>
        <w:jc w:val="both"/>
        <w:rPr>
          <w:lang w:val="id-ID"/>
        </w:rPr>
      </w:pPr>
      <w:r>
        <w:lastRenderedPageBreak/>
        <w:t xml:space="preserve">The study’s findings demonstrate that the establishment of a Religious Mediation Institution, as mandated by the Ministry of Religion’s Director General of Islamic Religious Education, cannot be divorced from the practice of religious moderation in the context of society 5.0 at UIN Sunan </w:t>
      </w:r>
      <w:proofErr w:type="spellStart"/>
      <w:r>
        <w:t>Kalijaga</w:t>
      </w:r>
      <w:proofErr w:type="spellEnd"/>
      <w:r>
        <w:t xml:space="preserve"> Yogyakarta and UIN </w:t>
      </w:r>
      <w:proofErr w:type="spellStart"/>
      <w:r>
        <w:t>Fatmawati</w:t>
      </w:r>
      <w:proofErr w:type="spellEnd"/>
      <w:r>
        <w:t xml:space="preserve"> Sukarno Bengkulu. This was communicated on October 29, 2019, through Circular Letter Number B3663.1/</w:t>
      </w:r>
      <w:proofErr w:type="spellStart"/>
      <w:r>
        <w:t>Dj.I</w:t>
      </w:r>
      <w:proofErr w:type="spellEnd"/>
      <w:r>
        <w:t xml:space="preserve">/BA.02/10/2019. UIN </w:t>
      </w:r>
      <w:proofErr w:type="spellStart"/>
      <w:r>
        <w:t>Fatmawati</w:t>
      </w:r>
      <w:proofErr w:type="spellEnd"/>
      <w:r>
        <w:t xml:space="preserve"> Sukarno Bengkulu established a Religious Moderation House (RMB) and UIN Sunan </w:t>
      </w:r>
      <w:proofErr w:type="spellStart"/>
      <w:r>
        <w:t>Kalijaga</w:t>
      </w:r>
      <w:proofErr w:type="spellEnd"/>
      <w:r>
        <w:t xml:space="preserve"> Yogyakarta promptly developed a Center for Religious Moderation and Diversity (PMBK) in response to this policy. When responding to this government policy, UIN </w:t>
      </w:r>
      <w:proofErr w:type="spellStart"/>
      <w:r>
        <w:t>Fatmawati</w:t>
      </w:r>
      <w:proofErr w:type="spellEnd"/>
      <w:r>
        <w:t xml:space="preserve"> Sukarno Bengkulu and UIN Sunan </w:t>
      </w:r>
      <w:proofErr w:type="spellStart"/>
      <w:r>
        <w:t>Kalijaga</w:t>
      </w:r>
      <w:proofErr w:type="spellEnd"/>
      <w:r>
        <w:t xml:space="preserve"> Yogyakarta have distinct things to take into account. Naturally, there are differences in the approach taken to emphasize the importance of moderation. Depending on the socioeconomic circumstances on campus, UIN </w:t>
      </w:r>
      <w:proofErr w:type="spellStart"/>
      <w:r>
        <w:t>Fatmawati</w:t>
      </w:r>
      <w:proofErr w:type="spellEnd"/>
      <w:r>
        <w:t xml:space="preserve"> Sukarno Bengkulu and UIN Sunan </w:t>
      </w:r>
      <w:proofErr w:type="spellStart"/>
      <w:r>
        <w:t>Kalijaga</w:t>
      </w:r>
      <w:proofErr w:type="spellEnd"/>
      <w:r>
        <w:t xml:space="preserve"> Yogyakarta have approaches that they deem useful and efficient. Nonetheless, during academic orientation and campus introduction, these two campuses have generally </w:t>
      </w:r>
      <w:r w:rsidR="00721582">
        <w:t>allowed new students</w:t>
      </w:r>
      <w:r>
        <w:t xml:space="preserve"> to socialize from an early age.</w:t>
      </w:r>
    </w:p>
    <w:p w14:paraId="3AFF7DEF" w14:textId="77777777" w:rsidR="003E23A5" w:rsidRPr="003D6B19" w:rsidRDefault="003E23A5" w:rsidP="00E619D6">
      <w:pPr>
        <w:ind w:firstLine="720"/>
        <w:jc w:val="both"/>
        <w:rPr>
          <w:lang w:val="id-ID"/>
        </w:rPr>
      </w:pPr>
    </w:p>
    <w:p w14:paraId="43E3F43A" w14:textId="3A5D27AE" w:rsidR="00E619D6" w:rsidRPr="003D6B19" w:rsidRDefault="00E619D6" w:rsidP="00E619D6">
      <w:pPr>
        <w:rPr>
          <w:b/>
          <w:bCs/>
          <w:lang w:val="id-ID"/>
        </w:rPr>
      </w:pPr>
      <w:r w:rsidRPr="003D6B19">
        <w:rPr>
          <w:b/>
          <w:bCs/>
          <w:lang w:val="id-ID"/>
        </w:rPr>
        <w:t xml:space="preserve">3.1. </w:t>
      </w:r>
      <w:r w:rsidRPr="003D6B19">
        <w:rPr>
          <w:b/>
          <w:bCs/>
        </w:rPr>
        <w:t xml:space="preserve"> </w:t>
      </w:r>
      <w:r w:rsidR="00E542EB" w:rsidRPr="00E542EB">
        <w:rPr>
          <w:b/>
          <w:bCs/>
          <w:lang w:val="id-ID"/>
        </w:rPr>
        <w:t>Religious Moderation at UIN Sunan Kalijaga Yogyakarta</w:t>
      </w:r>
    </w:p>
    <w:p w14:paraId="1B1D1F07" w14:textId="18E850A3" w:rsidR="00E619D6" w:rsidRDefault="00E542EB" w:rsidP="00E619D6">
      <w:pPr>
        <w:ind w:firstLine="709"/>
        <w:jc w:val="both"/>
      </w:pPr>
      <w:bookmarkStart w:id="4" w:name="_Hlk79140867"/>
      <w:bookmarkStart w:id="5" w:name="_Hlk79141485"/>
      <w:r>
        <w:t xml:space="preserve">The study’s findings indicate that the academic community at UIN Sunan </w:t>
      </w:r>
      <w:proofErr w:type="spellStart"/>
      <w:r>
        <w:t>Kalijaga</w:t>
      </w:r>
      <w:proofErr w:type="spellEnd"/>
      <w:r>
        <w:t xml:space="preserve"> Yogyakarta responded well to the introduction and use of religious moderation. With the establishment of the Center for Religious Moderation and Diversity (PMBK), this positive response has been a catalyst for a rise in religious moderation in the context of Society 5.0. One of UIN Sunan </w:t>
      </w:r>
      <w:proofErr w:type="spellStart"/>
      <w:r>
        <w:t>Kalijaga</w:t>
      </w:r>
      <w:proofErr w:type="spellEnd"/>
      <w:r>
        <w:t xml:space="preserve"> Yogyakarta’s key features in promoting religious moderation in the context of Society 5.0 is PMBK.</w:t>
      </w:r>
      <w:r w:rsidR="00396BD2">
        <w:t xml:space="preserve"> Using language that is currently popular in cyberspace, PMBK UIN Sunan </w:t>
      </w:r>
      <w:proofErr w:type="spellStart"/>
      <w:r w:rsidR="00396BD2">
        <w:t>Kalijaga</w:t>
      </w:r>
      <w:proofErr w:type="spellEnd"/>
      <w:r w:rsidR="00396BD2">
        <w:t xml:space="preserve"> Yogyakarta is one of the strategies taken to promote the message of moderation to students. PMBK UIN Sunan </w:t>
      </w:r>
      <w:proofErr w:type="spellStart"/>
      <w:r w:rsidR="00396BD2">
        <w:t>Kalijaga</w:t>
      </w:r>
      <w:proofErr w:type="spellEnd"/>
      <w:r w:rsidR="00396BD2">
        <w:t xml:space="preserve"> Yogyakarta </w:t>
      </w:r>
      <w:r w:rsidR="00721582">
        <w:t>emphasizes</w:t>
      </w:r>
      <w:r w:rsidR="00396BD2">
        <w:t xml:space="preserve"> Islam</w:t>
      </w:r>
      <w:r w:rsidR="00353FE7">
        <w:t>’</w:t>
      </w:r>
      <w:r w:rsidR="00396BD2">
        <w:t xml:space="preserve">s </w:t>
      </w:r>
      <w:proofErr w:type="spellStart"/>
      <w:r w:rsidR="00396BD2">
        <w:t>wasathiyah</w:t>
      </w:r>
      <w:proofErr w:type="spellEnd"/>
      <w:r w:rsidR="00396BD2">
        <w:t xml:space="preserve">, which is a fundamental notion of Islamic moderation. Four primary indicators—national commitment, tolerance, rejection of violence, and acceptance of local cultural diversity—evidence religious moderation. At UIN Sunan </w:t>
      </w:r>
      <w:proofErr w:type="spellStart"/>
      <w:r w:rsidR="00396BD2">
        <w:t>Kalijaga</w:t>
      </w:r>
      <w:proofErr w:type="spellEnd"/>
      <w:r w:rsidR="00396BD2">
        <w:t xml:space="preserve"> Yogyakarta, religious moderation has evolved into a kind of spirit in religious life, particularly in embracing diversity and variety and fostering an inclusive atmosphere.</w:t>
      </w:r>
    </w:p>
    <w:p w14:paraId="6FD05E55" w14:textId="258DEABE" w:rsidR="00F008E5" w:rsidRDefault="00396BD2" w:rsidP="00E619D6">
      <w:pPr>
        <w:ind w:firstLine="709"/>
        <w:jc w:val="both"/>
      </w:pPr>
      <w:r>
        <w:t xml:space="preserve">The results above highlight UIN Sunan </w:t>
      </w:r>
      <w:proofErr w:type="spellStart"/>
      <w:r>
        <w:t>Kalijaga</w:t>
      </w:r>
      <w:proofErr w:type="spellEnd"/>
      <w:r>
        <w:t xml:space="preserve"> Yogyakarta</w:t>
      </w:r>
      <w:r w:rsidR="00F008E5">
        <w:t>’</w:t>
      </w:r>
      <w:r>
        <w:t xml:space="preserve">s excellent response to religious moderation and show how successfully religious principles have been adapted to meet the needs of the Society 5.0 age. This is consistent with other research </w:t>
      </w:r>
      <w:r w:rsidR="00F008E5" w:rsidRPr="00805F6A">
        <w:rPr>
          <w:rStyle w:val="FootnoteReference"/>
        </w:rPr>
        <w:fldChar w:fldCharType="begin" w:fldLock="1"/>
      </w:r>
      <w:r w:rsidR="00353FE7">
        <w:instrText>ADDIN CSL_CITATION {"citationItems":[{"id":"ITEM-1","itemData":{"DOI":"10.2147/PRBM.S333593","author":[{"dropping-particle":"","family":"He","given":"Bin","non-dropping-particle":"","parse-names":false,"suffix":""},{"dropping-particle":"","family":"He","given":"Qinqing","non-dropping-particle":"","parse-names":false,"suffix":""},{"dropping-particle":"","family":"Sarfraz","given":"Muddassar","non-dropping-particle":"","parse-names":false,"suffix":""}],"container-title":"Psychology Research and Behavior Management","id":"ITEM-1","issued":{"date-parts":[["2021"]]},"page":"1691-1706","title":"Inclusive Leadership and Subordinates’ Pro-Social Rule Breaking in the Workplace: Mediating Role of Self-Efficacy and Moderating Role of Employee Relations Climate","type":"article-journal","volume":"14"},"uris":["http://www.mendeley.com/documents/?uuid=ed68b02b-9561-4f54-9a9f-e30ebdaa4e29","http://www.mendeley.com/documents/?uuid=220e61d5-2a40-489a-81f1-24f167f08938"]}],"mendeley":{"formattedCitation":"[22]","manualFormatting":"[22]","plainTextFormattedCitation":"[22]","previouslyFormattedCitation":"[22]"},"properties":{"noteIndex":0},"schema":"https://github.com/citation-style-language/schema/raw/master/csl-citation.json"}</w:instrText>
      </w:r>
      <w:r w:rsidR="00F008E5" w:rsidRPr="00805F6A">
        <w:rPr>
          <w:rStyle w:val="FootnoteReference"/>
        </w:rPr>
        <w:fldChar w:fldCharType="separate"/>
      </w:r>
      <w:r w:rsidR="008A66C4">
        <w:rPr>
          <w:noProof/>
        </w:rPr>
        <w:t>[2</w:t>
      </w:r>
      <w:r w:rsidR="00353FE7">
        <w:rPr>
          <w:noProof/>
        </w:rPr>
        <w:t>2</w:t>
      </w:r>
      <w:r w:rsidR="008A66C4">
        <w:rPr>
          <w:noProof/>
        </w:rPr>
        <w:t>]</w:t>
      </w:r>
      <w:r w:rsidR="00F008E5" w:rsidRPr="00805F6A">
        <w:rPr>
          <w:rStyle w:val="FootnoteReference"/>
        </w:rPr>
        <w:fldChar w:fldCharType="end"/>
      </w:r>
      <w:r w:rsidR="00F008E5" w:rsidRPr="00805F6A">
        <w:fldChar w:fldCharType="begin" w:fldLock="1"/>
      </w:r>
      <w:r w:rsidR="00353FE7">
        <w:instrText>ADDIN CSL_CITATION {"citationItems":[{"id":"ITEM-1","itemData":{"DOI":"10.1108/ITP-04-2020-0182","author":[{"dropping-particle":"","family":"Zhou","given":"Fei","non-dropping-particle":"","parse-names":false,"suffix":""},{"dropping-particle":"","family":"Mou","given":"Jian","non-dropping-particle":"","parse-names":false,"suffix":""}],"container-title":"Information Technology &amp; People","id":"ITEM-1","issue":"4","issued":{"date-parts":[["2022"]]},"page":"1383-1409","title":"Does Social Media Usage Evoke Employees' Spirituality? A Cross-Level Moderation Model of Inclusive Leadership","type":"article-journal","volume":"35"},"uris":["http://www.mendeley.com/documents/?uuid=0b6d4a0b-cba6-48ef-b9ec-136137ab930a","http://www.mendeley.com/documents/?uuid=b0e56ebb-a19d-4b57-be8e-5a56b2379c80"]}],"mendeley":{"formattedCitation":"[23]","manualFormatting":"[23]","plainTextFormattedCitation":"[23]","previouslyFormattedCitation":"[23]"},"properties":{"noteIndex":0},"schema":"https://github.com/citation-style-language/schema/raw/master/csl-citation.json"}</w:instrText>
      </w:r>
      <w:r w:rsidR="00F008E5" w:rsidRPr="00805F6A">
        <w:fldChar w:fldCharType="separate"/>
      </w:r>
      <w:r w:rsidR="008A66C4">
        <w:rPr>
          <w:noProof/>
        </w:rPr>
        <w:t>[2</w:t>
      </w:r>
      <w:r w:rsidR="00353FE7">
        <w:rPr>
          <w:noProof/>
        </w:rPr>
        <w:t>3</w:t>
      </w:r>
      <w:r w:rsidR="008A66C4">
        <w:rPr>
          <w:noProof/>
        </w:rPr>
        <w:t>]</w:t>
      </w:r>
      <w:r w:rsidR="00F008E5" w:rsidRPr="00805F6A">
        <w:fldChar w:fldCharType="end"/>
      </w:r>
      <w:r>
        <w:t xml:space="preserve"> that emphasizes the significance of moderation in creating inclusive environments. The necessity of modifying language and moderation narratives to fit societal trends has been emphasized in earlier </w:t>
      </w:r>
      <w:r w:rsidR="00721582">
        <w:t>studies</w:t>
      </w:r>
      <w:r>
        <w:t>, and new findings demonstrating PMBK</w:t>
      </w:r>
      <w:r w:rsidR="00F008E5">
        <w:t>’</w:t>
      </w:r>
      <w:r>
        <w:t xml:space="preserve">s usage of popular language online support this </w:t>
      </w:r>
      <w:r w:rsidR="00721582">
        <w:t>need</w:t>
      </w:r>
      <w:r>
        <w:t>.</w:t>
      </w:r>
      <w:r w:rsidR="00FD206B">
        <w:t xml:space="preserve"> As a result, the consistency of the new research with earlier findings supports the importance of moderation as a cornerstone for establishing inclusive environments, adjusting to changing circumstances, and remaining relevant in the face of constantly shifting social and cultural dynamics. Through its PMBK, UIN Sunan </w:t>
      </w:r>
      <w:proofErr w:type="spellStart"/>
      <w:r w:rsidR="00FD206B">
        <w:t>Kalijaga</w:t>
      </w:r>
      <w:proofErr w:type="spellEnd"/>
      <w:r w:rsidR="00FD206B">
        <w:t xml:space="preserve"> Yogyakarta plays a vital role in converting the principles of moderation into actions that are pertinent to and considerate of the requirements of the contemporary generation.</w:t>
      </w:r>
    </w:p>
    <w:p w14:paraId="534E92D0" w14:textId="0A88C2B0" w:rsidR="00396BD2" w:rsidRDefault="00F008E5" w:rsidP="00E619D6">
      <w:pPr>
        <w:ind w:firstLine="709"/>
        <w:jc w:val="both"/>
      </w:pPr>
      <w:r>
        <w:t xml:space="preserve">The Center for Religious Moderation and Diversity (PMBK), as the motto of UIN Sunan </w:t>
      </w:r>
      <w:proofErr w:type="spellStart"/>
      <w:r>
        <w:t>Kalijaga</w:t>
      </w:r>
      <w:proofErr w:type="spellEnd"/>
      <w:r>
        <w:t xml:space="preserve"> Yogyakarta, is currently playing a significant role in bridging the integration-interconnection paradigm, according to the results of additional research. Forming an understanding of Islam as </w:t>
      </w:r>
      <w:proofErr w:type="spellStart"/>
      <w:r>
        <w:t>rahmatan</w:t>
      </w:r>
      <w:proofErr w:type="spellEnd"/>
      <w:r>
        <w:t xml:space="preserve"> </w:t>
      </w:r>
      <w:proofErr w:type="spellStart"/>
      <w:r>
        <w:t>lil</w:t>
      </w:r>
      <w:r w:rsidR="00617E51">
        <w:t>’</w:t>
      </w:r>
      <w:r>
        <w:t>alamin</w:t>
      </w:r>
      <w:proofErr w:type="spellEnd"/>
      <w:r>
        <w:t xml:space="preserve"> and producing students who become propagators of values to uplift the state and nation are among the primary objectives. The PMBK chairman constantly highlights this integration-interconnection paradigm in the academic setting, outlining the connection between God, people, and the natural world. A mind map that covers integration and intercommunication, the study of </w:t>
      </w:r>
      <w:proofErr w:type="spellStart"/>
      <w:r>
        <w:t>akhlakul</w:t>
      </w:r>
      <w:proofErr w:type="spellEnd"/>
      <w:r>
        <w:t xml:space="preserve"> </w:t>
      </w:r>
      <w:proofErr w:type="spellStart"/>
      <w:r>
        <w:t>karimah</w:t>
      </w:r>
      <w:proofErr w:type="spellEnd"/>
      <w:r>
        <w:t xml:space="preserve">, </w:t>
      </w:r>
      <w:proofErr w:type="spellStart"/>
      <w:r>
        <w:t>uswatun</w:t>
      </w:r>
      <w:proofErr w:type="spellEnd"/>
      <w:r>
        <w:t xml:space="preserve"> </w:t>
      </w:r>
      <w:proofErr w:type="spellStart"/>
      <w:r>
        <w:t>hasanah</w:t>
      </w:r>
      <w:proofErr w:type="spellEnd"/>
      <w:r>
        <w:t xml:space="preserve">, and the application of instances from Al-Qur’an verses is used to illustrate the concept of religious moderation during the learning process. The incorporation of religious moderation concepts into teaching materials is another creative way that instructors at UIN Sunan </w:t>
      </w:r>
      <w:proofErr w:type="spellStart"/>
      <w:r>
        <w:t>Kalijaga</w:t>
      </w:r>
      <w:proofErr w:type="spellEnd"/>
      <w:r>
        <w:t xml:space="preserve"> Yogyakarta are putting religious moderation into practice. Although there isn</w:t>
      </w:r>
      <w:r w:rsidR="00617E51">
        <w:t>’</w:t>
      </w:r>
      <w:r>
        <w:t xml:space="preserve">t a defined curriculum yet, UIN Sunan </w:t>
      </w:r>
      <w:proofErr w:type="spellStart"/>
      <w:r>
        <w:t>Kalijaga</w:t>
      </w:r>
      <w:proofErr w:type="spellEnd"/>
      <w:r>
        <w:t xml:space="preserve"> Yogyakarta is working to incorporate moderation. A focus group discussion (FGD) on religious moderation preceded the implementation of comprehensive integration in all courses by all faculties in the odd semester of the 2023–2024 academic year. Some institutions, like UIN </w:t>
      </w:r>
      <w:proofErr w:type="spellStart"/>
      <w:r>
        <w:t>Ar-Raniry</w:t>
      </w:r>
      <w:proofErr w:type="spellEnd"/>
      <w:r>
        <w:t xml:space="preserve"> Banda Aceh, have created separate curricula regarding religious moderation. </w:t>
      </w:r>
    </w:p>
    <w:p w14:paraId="7EBBE1DF" w14:textId="63C82D9E" w:rsidR="00F008E5" w:rsidRDefault="00F008E5" w:rsidP="00526E98">
      <w:pPr>
        <w:ind w:firstLine="709"/>
        <w:jc w:val="both"/>
      </w:pPr>
      <w:r>
        <w:t xml:space="preserve">The aforementioned results, which validate PMBK’s contribution to the integration-interconnection paradigm at UIN Sunan </w:t>
      </w:r>
      <w:proofErr w:type="spellStart"/>
      <w:r>
        <w:t>Kalijaga</w:t>
      </w:r>
      <w:proofErr w:type="spellEnd"/>
      <w:r>
        <w:t xml:space="preserve"> Yogyakarta, reaffirm earlier conclusions about the significance of adjusting religious values to contemporary dynamics </w:t>
      </w:r>
      <w:r w:rsidR="00E65F57" w:rsidRPr="001F6132">
        <w:fldChar w:fldCharType="begin" w:fldLock="1"/>
      </w:r>
      <w:r w:rsidR="00353FE7">
        <w:instrText>ADDIN CSL_CITATION {"citationItems":[{"id":"ITEM-1","itemData":{"DOI":"10.1080/14675986.2018.1539307","author":[{"dropping-particle":"","family":"Bråten","given":"Oddrun MH","non-dropping-particle":"","parse-names":false,"suffix":""},{"dropping-particle":"","family":"Everington","given":"Judith","non-dropping-particle":"","parse-names":false,"suffix":""}],"container-title":"Intercultural Education","id":"ITEM-1","issue":"3","issued":{"date-parts":[["2019"]]},"page":"289-305","title":"Issues in the Integration of Religious Education and Worldviews Education in an Intercultural Context","type":"article-journal","volume":"30"},"uris":["http://www.mendeley.com/documents/?uuid=b4281030-fb64-4d6c-b861-1239e221b889","http://www.mendeley.com/documents/?uuid=0992c399-2575-4ee1-8a80-5089bbcb99a2"]}],"mendeley":{"formattedCitation":"[24]","manualFormatting":"[24]","plainTextFormattedCitation":"[24]","previouslyFormattedCitation":"[24]"},"properties":{"noteIndex":0},"schema":"https://github.com/citation-style-language/schema/raw/master/csl-citation.json"}</w:instrText>
      </w:r>
      <w:r w:rsidR="00E65F57" w:rsidRPr="001F6132">
        <w:fldChar w:fldCharType="separate"/>
      </w:r>
      <w:r w:rsidR="00526E98">
        <w:rPr>
          <w:noProof/>
        </w:rPr>
        <w:t>[2</w:t>
      </w:r>
      <w:r w:rsidR="00353FE7">
        <w:rPr>
          <w:noProof/>
        </w:rPr>
        <w:t>4</w:t>
      </w:r>
      <w:r w:rsidR="00526E98">
        <w:rPr>
          <w:noProof/>
        </w:rPr>
        <w:t>]</w:t>
      </w:r>
      <w:r w:rsidR="00E65F57" w:rsidRPr="001F6132">
        <w:fldChar w:fldCharType="end"/>
      </w:r>
      <w:r w:rsidR="00E65F57" w:rsidRPr="001F6132">
        <w:fldChar w:fldCharType="begin" w:fldLock="1"/>
      </w:r>
      <w:r w:rsidR="00353FE7">
        <w:instrText>ADDIN CSL_CITATION {"citationItems":[{"id":"ITEM-1","itemData":{"DOI":"10.21093/sy.v8i2.2643","author":[{"dropping-particle":"","family":"Herlinawati","given":"","non-dropping-particle":"","parse-names":false,"suffix":""}],"container-title":"SYAMIL: Jurnal Pendidikan Agama Islam (Journal of Islamic Education)","id":"ITEM-1","issue":"2","issued":{"date-parts":[["2020"]]},"page":"157-177","title":"The Integration of Religious Moderation Values in Islamic Religious Education Learning at Public Universities (Efforts and Constraints in the Implementation of Anti-Radicalism Education)","type":"article-journal","volume":"8"},"uris":["http://www.mendeley.com/documents/?uuid=fe17e83f-c190-4e64-a526-c4309f757413","http://www.mendeley.com/documents/?uuid=51863b26-61bc-4932-919b-c4965f2b05ba"]}],"mendeley":{"formattedCitation":"[25]","manualFormatting":"[25]","plainTextFormattedCitation":"[25]","previouslyFormattedCitation":"[25]"},"properties":{"noteIndex":0},"schema":"https://github.com/citation-style-language/schema/raw/master/csl-citation.json"}</w:instrText>
      </w:r>
      <w:r w:rsidR="00E65F57" w:rsidRPr="001F6132">
        <w:fldChar w:fldCharType="separate"/>
      </w:r>
      <w:r w:rsidR="00526E98">
        <w:rPr>
          <w:noProof/>
        </w:rPr>
        <w:t>[2</w:t>
      </w:r>
      <w:r w:rsidR="00353FE7">
        <w:rPr>
          <w:noProof/>
        </w:rPr>
        <w:t>5</w:t>
      </w:r>
      <w:r w:rsidR="00526E98">
        <w:rPr>
          <w:noProof/>
        </w:rPr>
        <w:t>]</w:t>
      </w:r>
      <w:r w:rsidR="00E65F57" w:rsidRPr="001F6132">
        <w:fldChar w:fldCharType="end"/>
      </w:r>
      <w:r w:rsidR="00E65F57" w:rsidRPr="001F6132">
        <w:t xml:space="preserve">. </w:t>
      </w:r>
      <w:r>
        <w:t xml:space="preserve">The research’s findings, which emphasize the integration and connection efforts between religious values and various aspects of academic life, particularly in the learning process at UIN Sunan </w:t>
      </w:r>
      <w:proofErr w:type="spellStart"/>
      <w:r>
        <w:t>Kalijaga</w:t>
      </w:r>
      <w:proofErr w:type="spellEnd"/>
      <w:r>
        <w:t xml:space="preserve"> Yogyakarta, support the earlier discussion regarding the significance of integrating religious values with contemporary developments. The concept of religious moderation fits well with the integration-interconnection paradigm, supporting earlier research emphasizing the value of a comprehensive approach to applying religious values in a contemporary setting </w:t>
      </w:r>
      <w:r w:rsidR="00E65F57" w:rsidRPr="001F6132">
        <w:fldChar w:fldCharType="begin" w:fldLock="1"/>
      </w:r>
      <w:r w:rsidR="00617E51">
        <w:instrText>ADDIN CSL_CITATION {"citationItems":[{"id":"ITEM-1","itemData":{"DOI":"10.3390/rel12090689","ISSN":"20771444","author":[{"dropping-particle":"","family":"Ferrari","given":"Silvio","non-dropping-particle":"","parse-names":false,"suffix":""},{"dropping-particle":"","family":"Wonisch","given":"Kerstin","non-dropping-particle":"","parse-names":false,"suffix":""},{"dropping-particle":"","family":"Medda-Windischer","given":"Roberta","non-dropping-particle":"","parse-names":false,"suffix":""}],"container-title":"Religions","id":"ITEM-1","issue":"9","issued":{"date-parts":[["2021"]]},"page":"1-17","title":"Tying the Knot: A Holistic Approach to the Enhancement of Religious Minority Rights and Freedom of Religion","type":"article-journal","volume":"12"},"uris":["http://www.mendeley.com/documents/?uuid=6f6aa4cd-f288-4343-86d1-2e9b0797e884","http://www.mendeley.com/documents/?uuid=6ef14f2b-d233-4823-9978-61ede7b3bd32"]}],"mendeley":{"formattedCitation":"[26]","plainTextFormattedCitation":"[26]","previouslyFormattedCitation":"[26]"},"properties":{"noteIndex":0},"schema":"https://github.com/citation-style-language/schema/raw/master/csl-citation.json"}</w:instrText>
      </w:r>
      <w:r w:rsidR="00E65F57" w:rsidRPr="001F6132">
        <w:fldChar w:fldCharType="separate"/>
      </w:r>
      <w:r w:rsidR="00E01639" w:rsidRPr="00E01639">
        <w:rPr>
          <w:noProof/>
        </w:rPr>
        <w:t>[26]</w:t>
      </w:r>
      <w:r w:rsidR="00E65F57" w:rsidRPr="001F6132">
        <w:fldChar w:fldCharType="end"/>
      </w:r>
      <w:r w:rsidR="00E65F57" w:rsidRPr="001F6132">
        <w:t xml:space="preserve">. </w:t>
      </w:r>
      <w:r>
        <w:lastRenderedPageBreak/>
        <w:t xml:space="preserve">Furthermore, earlier talks about the necessity of incorporating religious moderation into the curriculum received encouraging feedback. At UIN Sunan </w:t>
      </w:r>
      <w:proofErr w:type="spellStart"/>
      <w:r>
        <w:t>Kalijaga</w:t>
      </w:r>
      <w:proofErr w:type="spellEnd"/>
      <w:r>
        <w:t xml:space="preserve"> Yogyakarta, for example, efforts to incorporate moderation into the curriculum are currently underway, and other universities, like UIN </w:t>
      </w:r>
      <w:proofErr w:type="spellStart"/>
      <w:r>
        <w:t>Ar-Raniry</w:t>
      </w:r>
      <w:proofErr w:type="spellEnd"/>
      <w:r>
        <w:t xml:space="preserve"> Banda Aceh, which has also created a distinct curriculum on the subject, plan to implement the changes. This is in line with the general direction of study, which highlights how critical it is to include religious moderation principles into the academic setting </w:t>
      </w:r>
      <w:r w:rsidR="00616E92">
        <w:t>to</w:t>
      </w:r>
      <w:r>
        <w:t xml:space="preserve"> create a welcoming and flexible atmosphere in the context of Society 5.0.</w:t>
      </w:r>
    </w:p>
    <w:p w14:paraId="2D1CF892" w14:textId="7705474C" w:rsidR="00AE44EC" w:rsidRDefault="00AE44EC" w:rsidP="00E619D6">
      <w:pPr>
        <w:ind w:firstLine="709"/>
        <w:jc w:val="both"/>
      </w:pPr>
      <w:r>
        <w:t xml:space="preserve">Subsequent research findings indicate that the Center for Religious Moderation and Diversity (PMBK) UIN Sunan </w:t>
      </w:r>
      <w:proofErr w:type="spellStart"/>
      <w:r>
        <w:t>Kalijaga</w:t>
      </w:r>
      <w:proofErr w:type="spellEnd"/>
      <w:r>
        <w:t xml:space="preserve"> Yogyakarta faces several challenges in bolstering religious moderation. These include the necessity for improved coordination among UIN’s internal departments, the Director General, and the Ministry of Religion. Although there is currently a lack of funding for stronger moderating, PMBK administration is still making an effort to make progress with the resources at hand. In an attempt to boost morale, the PMBK administration also suggested expanding visits to religious moderation houses across the country. </w:t>
      </w:r>
      <w:r w:rsidR="00616E92">
        <w:t>To</w:t>
      </w:r>
      <w:r>
        <w:t xml:space="preserve"> address inadequacies and constraints in advancing values of moderation in the context of Society 5.0 at UIN Sunan </w:t>
      </w:r>
      <w:proofErr w:type="spellStart"/>
      <w:r>
        <w:t>Kalijaga</w:t>
      </w:r>
      <w:proofErr w:type="spellEnd"/>
      <w:r>
        <w:t xml:space="preserve"> Yogyakarta, scheduled monitoring is also suggested. As a policy initiative, UIN Sunan </w:t>
      </w:r>
      <w:proofErr w:type="spellStart"/>
      <w:r>
        <w:t>Kalijaga</w:t>
      </w:r>
      <w:proofErr w:type="spellEnd"/>
      <w:r>
        <w:t xml:space="preserve"> Yogyakarta’s implementation of religious moderation through PMBK strives to refute radical and extremist narratives. Maintaining diversity (in terms of ethnicity, politics, culture, and religion) is the fundamental goal. When people lose interest in other people’s cultures or believe their own religious beliefs to be superior to </w:t>
      </w:r>
      <w:r w:rsidR="00616E92">
        <w:t>others</w:t>
      </w:r>
      <w:r>
        <w:t xml:space="preserve">, then this endeavor becomes crucial. Through initiatives like producing short films or commercials that demonstrate the understanding of moderation—not just calling it religious moderation, but putting it into practice—UIN Sunan </w:t>
      </w:r>
      <w:proofErr w:type="spellStart"/>
      <w:r>
        <w:t>Kalijaga</w:t>
      </w:r>
      <w:proofErr w:type="spellEnd"/>
      <w:r>
        <w:t xml:space="preserve"> Yogyakarta also aims to educate </w:t>
      </w:r>
      <w:r w:rsidR="00616E92">
        <w:t>several</w:t>
      </w:r>
      <w:r>
        <w:t xml:space="preserve"> audiences, particularly the millennial generation in higher education.</w:t>
      </w:r>
    </w:p>
    <w:p w14:paraId="034C284A" w14:textId="2D95D22D" w:rsidR="007F40AF" w:rsidRDefault="00AE44EC" w:rsidP="007F40AF">
      <w:pPr>
        <w:ind w:firstLine="709"/>
        <w:jc w:val="both"/>
      </w:pPr>
      <w:r>
        <w:t xml:space="preserve">The aforementioned results underscore the challenges encountered by PMBK UIN Sunan </w:t>
      </w:r>
      <w:proofErr w:type="spellStart"/>
      <w:r>
        <w:t>Kalijaga</w:t>
      </w:r>
      <w:proofErr w:type="spellEnd"/>
      <w:r>
        <w:t xml:space="preserve"> Yogyakarta in their endeavors to reinforce religious moderation. This result is consistent with earlier studies that demonstrate the difficulties in applying religious moderation principles in academic settings </w:t>
      </w:r>
      <w:r w:rsidRPr="004C0507">
        <w:fldChar w:fldCharType="begin" w:fldLock="1"/>
      </w:r>
      <w:r w:rsidR="00617E51">
        <w:instrText>ADDIN CSL_CITATION {"citationItems":[{"id":"ITEM-1","itemData":{"DOI":"10.5281/zenodo.8351423","author":[{"dropping-particle":"","family":"Mawikere","given":"Marde Christian Stenly","non-dropping-particle":"","parse-names":false,"suffix":""},{"dropping-particle":"","family":"Daud","given":"Maison Immanuel","non-dropping-particle":"","parse-names":false,"suffix":""},{"dropping-particle":"","family":"Hura","given":"Sudiria","non-dropping-particle":"","parse-names":false,"suffix":""},{"dropping-particle":"","family":"Birahim","given":"Grace Natalia","non-dropping-particle":"","parse-names":false,"suffix":""},{"dropping-particle":"","family":"Tulung","given":"Virginia Rebeca","non-dropping-particle":"","parse-names":false,"suffix":""}],"container-title":"International Journal of Education, Information Technology and Others (IJEIT)","id":"ITEM-1","issue":"3","issued":{"date-parts":[["2022"]]},"page":"368-379","title":"Religions, Religious Moderation and Community Development and the Role of Higher Education to Strengthen It","type":"article-journal","volume":"5"},"uris":["http://www.mendeley.com/documents/?uuid=34691e06-eef9-4e8b-814e-059475c0de1b","http://www.mendeley.com/documents/?uuid=031d61b3-516a-4d23-88b4-1582b4717d91"]}],"mendeley":{"formattedCitation":"[27]","plainTextFormattedCitation":"[27]","previouslyFormattedCitation":"[27]"},"properties":{"noteIndex":0},"schema":"https://github.com/citation-style-language/schema/raw/master/csl-citation.json"}</w:instrText>
      </w:r>
      <w:r w:rsidRPr="004C0507">
        <w:fldChar w:fldCharType="separate"/>
      </w:r>
      <w:r w:rsidR="00E01639" w:rsidRPr="00E01639">
        <w:rPr>
          <w:noProof/>
        </w:rPr>
        <w:t>[27]</w:t>
      </w:r>
      <w:r w:rsidRPr="004C0507">
        <w:fldChar w:fldCharType="end"/>
      </w:r>
      <w:r w:rsidRPr="004C0507">
        <w:t>.</w:t>
      </w:r>
      <w:r>
        <w:t xml:space="preserve"> The feature of internal coordination between ministries, departments, and institutions that was shown to be a barrier for PMBK is consistent with other studies that </w:t>
      </w:r>
      <w:r w:rsidR="00616E92">
        <w:t>emphasize</w:t>
      </w:r>
      <w:r>
        <w:t xml:space="preserve"> the value of agency cooperation and synergy in the implementation of moderation. Furthermore, PMBK’s </w:t>
      </w:r>
      <w:r w:rsidR="00616E92">
        <w:t>financial</w:t>
      </w:r>
      <w:r>
        <w:t xml:space="preserve"> issues are consistent with other research on the financial barriers to promoting the principles of religious moderation.</w:t>
      </w:r>
      <w:r w:rsidR="00C53332">
        <w:t xml:space="preserve"> The response aligns with prior recommendations regarding the role of networks and structured evaluation in promoting the mainstreaming of moderation values. It suggests strengthening ties with religious moderation houses and using scheduled monitoring as a problem-solving step. The emphasis that PMBK has placed on dispelling myths about radicalism and extremism is consistent with the global awareness of the risks associated with radicalization, which has been a key finding in </w:t>
      </w:r>
      <w:r w:rsidR="00616E92">
        <w:t>several</w:t>
      </w:r>
      <w:r w:rsidR="00C53332">
        <w:t xml:space="preserve"> studies in the past.</w:t>
      </w:r>
      <w:bookmarkEnd w:id="4"/>
      <w:bookmarkEnd w:id="5"/>
      <w:r w:rsidR="007F40AF">
        <w:t xml:space="preserve"> A proactive step towards fostering an understanding and practical application of religious moderation, targeting the millennial generation with media like short films and advertisements is consistent with prior research that highlights the importance of education and introducing the values of moderation to the younger generation </w:t>
      </w:r>
      <w:r w:rsidR="007F40AF" w:rsidRPr="004C0507">
        <w:fldChar w:fldCharType="begin" w:fldLock="1"/>
      </w:r>
      <w:r w:rsidR="00617E51">
        <w:instrText>ADDIN CSL_CITATION {"citationItems":[{"id":"ITEM-1","itemData":{"DOI":"10.14421/skijier.2021.51.08","ISSN":"2580-3204","abstract":"Currently the presence of the millennial generation is sunnatullah, the emergence of this generation is due to advances in science and technology. Millennials rely heavily on social media, however, they do not yet have a strong filter to be able to filter the information they receive. The millennial generation also has challenges in facing a new era in their life, namely the era of society 5.0 as a complement to the 4.0 Industrial Revolution. In this instantaneous era, various religious problems that never end, such as rampant politicization, terrorism, radicalism, extremism, disintegration, misuse of da'wah, exploitation of the people, so many hate speeches, hoaxes and slander are now flooding the faces of the diversity of the nation. In relation to this impact, the level of understanding of education management, mental health awareness, and organizational activeness turned out to be greatly influences human behavior, especially for new students who are vulnerable to invitations from outside influences. Facing an era like this, it is time for the millennial generation to take part in actualizing the moderation of religion as a solution to religious problems.","author":[{"dropping-particle":"","family":"Qatrunnada","given":"Almas Uzma","non-dropping-particle":"","parse-names":false,"suffix":""},{"dropping-particle":"","family":"Lessy","given":"Zulkipli","non-dropping-particle":"","parse-names":false,"suffix":""},{"dropping-particle":"","family":"Agniansyah","given":"Muhammad Naufal","non-dropping-particle":"","parse-names":false,"suffix":""},{"dropping-particle":"","family":"Zulfa","given":"Rohima","non-dropping-particle":"","parse-names":false,"suffix":""},{"dropping-particle":"","family":"Juhri","given":"Wafa Samsudin","non-dropping-particle":"","parse-names":false,"suffix":""},{"dropping-particle":"","family":"Khoirohnissah","given":"Diah","non-dropping-particle":"","parse-names":false,"suffix":""}],"container-title":"Sunan Kalijaga International Journal on Islamic Educational Research","id":"ITEM-1","issue":"1","issued":{"date-parts":[["2021"]]},"page":"106-126","title":"Actualization of Religious Moderation Towards a Society 5.0 Era Through Understanding Education Management, Mental Health Awareness, and Organizational Activity","type":"article-journal","volume":"5"},"uris":["http://www.mendeley.com/documents/?uuid=ddb38364-b479-4883-9b0e-e27619cb712a","http://www.mendeley.com/documents/?uuid=a5883a4d-1328-41db-b279-ce5109270fd7"]}],"mendeley":{"formattedCitation":"[28]","plainTextFormattedCitation":"[28]","previouslyFormattedCitation":"[28]"},"properties":{"noteIndex":0},"schema":"https://github.com/citation-style-language/schema/raw/master/csl-citation.json"}</w:instrText>
      </w:r>
      <w:r w:rsidR="007F40AF" w:rsidRPr="004C0507">
        <w:fldChar w:fldCharType="separate"/>
      </w:r>
      <w:r w:rsidR="00E01639" w:rsidRPr="00E01639">
        <w:rPr>
          <w:noProof/>
        </w:rPr>
        <w:t>[28]</w:t>
      </w:r>
      <w:r w:rsidR="007F40AF" w:rsidRPr="004C0507">
        <w:fldChar w:fldCharType="end"/>
      </w:r>
      <w:r w:rsidR="007F40AF" w:rsidRPr="004C0507">
        <w:t>.</w:t>
      </w:r>
    </w:p>
    <w:p w14:paraId="00C9C94E" w14:textId="02EF6778" w:rsidR="007F40AF" w:rsidRDefault="004951FD" w:rsidP="007F40AF">
      <w:pPr>
        <w:ind w:firstLine="709"/>
        <w:jc w:val="both"/>
      </w:pPr>
      <w:r>
        <w:t xml:space="preserve">Further investigation reveals that UIN Sunan </w:t>
      </w:r>
      <w:proofErr w:type="spellStart"/>
      <w:r>
        <w:t>Kalijaga</w:t>
      </w:r>
      <w:proofErr w:type="spellEnd"/>
      <w:r>
        <w:t xml:space="preserve"> Yogyakarta has included the idea of religious moderation into its lesson plans and lecture materials. Several courses, including Citizenship and Contemporary Religious Studies, reflect this. Students are encouraged to embrace variety, exhibit tolerance in the face of religious teachings, and not let friendships be limited by a person’s religion or place of origin. In order for students to comprehend the use of religious moderation, they are also encouraged to personally experience the diversity of the surroundings. In addition, in order to get their opinions on religious moderation, UIN Sunan </w:t>
      </w:r>
      <w:proofErr w:type="spellStart"/>
      <w:r>
        <w:t>Kalijaga</w:t>
      </w:r>
      <w:proofErr w:type="spellEnd"/>
      <w:r>
        <w:t xml:space="preserve"> Yogyakarta included student representatives from a variety of faculties in the research process. Students stated that religious moderation was socialized in seminars and classroom activities. Pupils view moderation in religion as an approach that views religion as a law rather than as a barrier and does not condemn other religions. In addition, lecturers address the theme of religious moderation, fostering a welcoming and informal environment for talking about religion. Students also proposed working together across academic programs to investigate and apply religious moderation in the field more thoroughly. Students also emphasized how important it is for lecturers to use literature to help them understand the information being covered in class. These initiatives are all a part of UIN Sunan </w:t>
      </w:r>
      <w:proofErr w:type="spellStart"/>
      <w:r>
        <w:t>Kalijaga</w:t>
      </w:r>
      <w:proofErr w:type="spellEnd"/>
      <w:r>
        <w:t xml:space="preserve"> Yogyakarta’s endeavors to instill the principles of religious moderation in university life.</w:t>
      </w:r>
    </w:p>
    <w:p w14:paraId="6B0F20BE" w14:textId="5516DC75" w:rsidR="004951FD" w:rsidRDefault="004951FD" w:rsidP="007F40AF">
      <w:pPr>
        <w:ind w:firstLine="709"/>
        <w:jc w:val="both"/>
        <w:rPr>
          <w:bCs/>
          <w:lang w:val="id-ID"/>
        </w:rPr>
      </w:pPr>
      <w:r>
        <w:t xml:space="preserve">New research from UIN Sunan </w:t>
      </w:r>
      <w:proofErr w:type="spellStart"/>
      <w:r>
        <w:t>Kalijaga</w:t>
      </w:r>
      <w:proofErr w:type="spellEnd"/>
      <w:r>
        <w:t xml:space="preserve"> Yogyakarta demonstrates the school’s ongoing efforts to include religious moderation in the curriculum. This result is consistent with earlier studies that highlight the value of moderation-related education in helping students develop favorable attitudes about religious diversity </w:t>
      </w:r>
      <w:r w:rsidR="00663CAC" w:rsidRPr="00FD5D93">
        <w:fldChar w:fldCharType="begin" w:fldLock="1"/>
      </w:r>
      <w:r w:rsidR="00617E51">
        <w:instrText>ADDIN CSL_CITATION {"citationItems":[{"id":"ITEM-1","itemData":{"DOI":"10.47766/idarah.v7i1.931","ISSN":"2549-8193","abstract":"Abstract: Indonesia is currently facing extremism, radicalism, hate speech, and the breakdown of interfaith relations, which require that teachers fulfill their roles in developing students' religious moderation behavior. This study aims to describe the role of Guidance and Counseling teachers in developing students' religious moderation behavior at MAN Bintan. This research is classified as qualitative research when viewed from the aspect of data. The research activity was conducted at MAN Bintan from January to April 2022. The subjects for data collection in this study were Guidance and Counseling teachers. Data collection was performed through interviews, observation, and documentation. Data analysis was carried out by reducing, presenting, and verifying the data. The findings of this study demonstrate that Guidance and Counseling teachers play a central role in the development of students' religious moderation behavior at MAN Bintan, which is reflected in their roles as informants, facilitators, motivators, and mentors. Abstrak: Bangsa Indonesia sedang menghadapi ekstremisme, radikalisme, ujaran kebencian, hingga retaknya hubungan antarumat beragama sehingga guru dituntut untuk melaksanakan perannya dalam rangka mengembangkan perilaku moderasi beragama siswa. Penelitian ini mempunyai tujuan untuk mendeskripsikan peran guru Bimbingan dan Konseling dalam mengembangkan perilaku moderasi beragama peserta didik di MAN Bintan.Penelitian ini tergolong kepada penelitian kualitatif bila dilihat dari aspek datanya. Kegiatan penelitian ini dilaksanakan di MAN Bintan dari bulan Januari hingga April tahun 2022. Subyek untuk perolehan sumber data dalam penelitian ini ialah guru Bimbingan dan Konseling. Pengumpulan data terlaksana melalui kegiatan wawancara, observasi, dan dokumentasi. Analisis data dilakukan dengan reduksi, display dan verifikasi data. Temuan penelitian ini memperlihatkan bahwa guru Bimbingan dan Konseling memainkan posisi sentral dalam pengembangan perilaku moderasi beragama peserta didik di MAN Bintan yang tercermin dari perannya sebagai informator, fasilitator, motivator, dan pembimbing.","author":[{"dropping-particle":"","family":"Ni’mah","given":"Ulfatun","non-dropping-particle":"","parse-names":false,"suffix":""},{"dropping-particle":"","family":"Susanti","given":"Try","non-dropping-particle":"","parse-names":false,"suffix":""},{"dropping-particle":"","family":"Firman","given":"Arham Junaidi","non-dropping-particle":"","parse-names":false,"suffix":""},{"dropping-particle":"","family":"Onia","given":"Saifaldin Idris","non-dropping-particle":"","parse-names":false,"suffix":""},{"dropping-particle":"","family":"Asvio","given":"Nova","non-dropping-particle":"","parse-names":false,"suffix":""}],"container-title":"Idarah (Jurnal Pendidikan dan Kependidikan)","id":"ITEM-1","issue":"1","issued":{"date-parts":[["2023"]]},"page":"1-16","title":"The Role of Guidance and Counseling Teacher in Developing Students’ Religious Moderation Behavior at Madrasah","type":"article-journal","volume":"7"},"uris":["http://www.mendeley.com/documents/?uuid=e6f25a55-cf11-48c1-8b57-95b66c784193","http://www.mendeley.com/documents/?uuid=7632cf99-482b-45e3-b3ee-a1368d9038b9"]}],"mendeley":{"formattedCitation":"[29]","plainTextFormattedCitation":"[29]","previouslyFormattedCitation":"[29]"},"properties":{"noteIndex":0},"schema":"https://github.com/citation-style-language/schema/raw/master/csl-citation.json"}</w:instrText>
      </w:r>
      <w:r w:rsidR="00663CAC" w:rsidRPr="00FD5D93">
        <w:fldChar w:fldCharType="separate"/>
      </w:r>
      <w:r w:rsidR="00E01639" w:rsidRPr="00E01639">
        <w:rPr>
          <w:noProof/>
        </w:rPr>
        <w:t>[29]</w:t>
      </w:r>
      <w:r w:rsidR="00663CAC" w:rsidRPr="00FD5D93">
        <w:fldChar w:fldCharType="end"/>
      </w:r>
      <w:r w:rsidR="00663CAC" w:rsidRPr="00FD5D93">
        <w:t xml:space="preserve">. </w:t>
      </w:r>
      <w:r>
        <w:t>The institution</w:t>
      </w:r>
      <w:r w:rsidR="00353FE7">
        <w:t>’</w:t>
      </w:r>
      <w:r>
        <w:t xml:space="preserve">s dedication to incorporating this element into its curriculum is demonstrated by the inclusion of moderation ideals in specific courses. Positive comments from students on moderation as a place that brings people together rather than divides them and their support for inclusive views demonstrate how effectively educational initiatives have succeeded in creating favorable opinions about religious </w:t>
      </w:r>
      <w:r>
        <w:lastRenderedPageBreak/>
        <w:t xml:space="preserve">moderation. </w:t>
      </w:r>
      <w:r w:rsidR="00663CAC">
        <w:t xml:space="preserve">Furthermore, the fact that students are promoting in-depth literature emphasizes how crucial supportive information sources are to a moderated teaching strategy. Overall, these results are consistent with earlier research showing the critical function of higher education institutions in disseminating understandings of moderation </w:t>
      </w:r>
      <w:r w:rsidR="00663CAC" w:rsidRPr="00FD5D93">
        <w:fldChar w:fldCharType="begin" w:fldLock="1"/>
      </w:r>
      <w:r w:rsidR="00617E51">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Beutel","given":"Denise","non-dropping-particle":"","parse-names":false,"suffix":""},{"dropping-particle":"","family":"Adie","given":"Lenore","non-dropping-particle":"","parse-names":false,"suffix":""},{"dropping-particle":"","family":"Lloyd","given":"Margaret","non-dropping-particle":"","parse-names":false,"suffix":""}],"container-title":"Research and Development in Higher Education: Higher Education in a Globalized World","id":"ITEM-1","issued":{"date-parts":[["2014"]]},"page":"20-27","title":"Moderation in Higher Education: Four Discourses","type":"paper-conference"},"uris":["http://www.mendeley.com/documents/?uuid=2123fd25-1111-4fac-9fd6-1a38ac94ec25","http://www.mendeley.com/documents/?uuid=9d5c4f6a-fd71-4407-bab3-21376d8e0a47"]}],"mendeley":{"formattedCitation":"[30]","plainTextFormattedCitation":"[30]","previouslyFormattedCitation":"[30]"},"properties":{"noteIndex":0},"schema":"https://github.com/citation-style-language/schema/raw/master/csl-citation.json"}</w:instrText>
      </w:r>
      <w:r w:rsidR="00663CAC" w:rsidRPr="00FD5D93">
        <w:fldChar w:fldCharType="separate"/>
      </w:r>
      <w:r w:rsidR="00E01639" w:rsidRPr="00E01639">
        <w:rPr>
          <w:noProof/>
        </w:rPr>
        <w:t>[30]</w:t>
      </w:r>
      <w:r w:rsidR="00663CAC" w:rsidRPr="00FD5D93">
        <w:fldChar w:fldCharType="end"/>
      </w:r>
      <w:r w:rsidR="00663CAC">
        <w:t xml:space="preserve"> and validate the central role of education in putting the ideas of religious moderation into practice in campus life.</w:t>
      </w:r>
    </w:p>
    <w:p w14:paraId="5686DF87" w14:textId="77777777" w:rsidR="004951FD" w:rsidRPr="00C53332" w:rsidRDefault="004951FD" w:rsidP="007F40AF">
      <w:pPr>
        <w:ind w:firstLine="709"/>
        <w:jc w:val="both"/>
        <w:rPr>
          <w:bCs/>
          <w:lang w:val="id-ID"/>
        </w:rPr>
      </w:pPr>
    </w:p>
    <w:p w14:paraId="25A7CC42" w14:textId="4BA846EB" w:rsidR="00E619D6" w:rsidRPr="003D6B19" w:rsidRDefault="00E619D6" w:rsidP="00E619D6">
      <w:pPr>
        <w:rPr>
          <w:b/>
          <w:bCs/>
          <w:lang w:val="id-ID"/>
        </w:rPr>
      </w:pPr>
      <w:r w:rsidRPr="003D6B19">
        <w:rPr>
          <w:b/>
          <w:bCs/>
          <w:lang w:val="id-ID"/>
        </w:rPr>
        <w:t xml:space="preserve">3.2. </w:t>
      </w:r>
      <w:r w:rsidRPr="003D6B19">
        <w:rPr>
          <w:b/>
          <w:bCs/>
        </w:rPr>
        <w:t xml:space="preserve"> </w:t>
      </w:r>
      <w:r w:rsidR="00B6261A" w:rsidRPr="00B6261A">
        <w:rPr>
          <w:b/>
          <w:bCs/>
          <w:lang w:val="id-ID"/>
        </w:rPr>
        <w:t>Religious Moderation at UIN Fatmawati Sukarno Bengkulu</w:t>
      </w:r>
    </w:p>
    <w:p w14:paraId="214F8794" w14:textId="06BAE8DB" w:rsidR="00B149AD" w:rsidRDefault="00A458C5" w:rsidP="00B149AD">
      <w:pPr>
        <w:ind w:firstLine="720"/>
        <w:jc w:val="both"/>
      </w:pPr>
      <w:r>
        <w:t xml:space="preserve">The findings of the study indicate that UIN </w:t>
      </w:r>
      <w:proofErr w:type="spellStart"/>
      <w:r>
        <w:t>Fatmawati</w:t>
      </w:r>
      <w:proofErr w:type="spellEnd"/>
      <w:r>
        <w:t xml:space="preserve"> Sukarno Bengkulu’s application of religious moderation in the Society 5.0 period is still in the socialization stage. </w:t>
      </w:r>
      <w:r w:rsidR="00821D56">
        <w:t>Even though</w:t>
      </w:r>
      <w:r>
        <w:t xml:space="preserve"> faculty and staff members participated in CAT moderation to comprehend the moderate stance of the academic community, there hasn’t been any substantial follow-up. </w:t>
      </w:r>
      <w:r w:rsidR="00821D56">
        <w:t>Even though</w:t>
      </w:r>
      <w:r>
        <w:t xml:space="preserve"> the Chancellor, Deputy Dean, Dean, and other officials were supposed to be active in the TOT program, only the Chancellor has participated thus far. The Ministry of Religion oversees the government</w:t>
      </w:r>
      <w:r w:rsidR="00353FE7">
        <w:t>’</w:t>
      </w:r>
      <w:r>
        <w:t xml:space="preserve">s efforts to foster moderation, but these initiatives have not yet reached their full potential. It was also noted by UIN </w:t>
      </w:r>
      <w:proofErr w:type="spellStart"/>
      <w:r>
        <w:t>Fatmawati</w:t>
      </w:r>
      <w:proofErr w:type="spellEnd"/>
      <w:r>
        <w:t xml:space="preserve"> Sukarno Bengkulu, Chair of the Religious Moderation House (RMB) at UIN, that there is still an uneven distribution of the policy aimed at increasing moderation in the Ministry of Religion, which is scheduled to be finished in 2023.</w:t>
      </w:r>
    </w:p>
    <w:p w14:paraId="4897F1CD" w14:textId="60BA5453" w:rsidR="00A458C5" w:rsidRDefault="00A458C5" w:rsidP="00B149AD">
      <w:pPr>
        <w:ind w:firstLine="720"/>
        <w:jc w:val="both"/>
      </w:pPr>
      <w:r>
        <w:t xml:space="preserve">Additional investigation reveals that even though the TOT program for leaders in higher education has begun, only the Chancellor has participated thus far. According to the proposal, all new ministries will be implemented by the middle of the 2023–2024 school year. There are still not enough resources at UIN </w:t>
      </w:r>
      <w:proofErr w:type="spellStart"/>
      <w:r>
        <w:t>Fatmawati</w:t>
      </w:r>
      <w:proofErr w:type="spellEnd"/>
      <w:r>
        <w:t xml:space="preserve"> Sukarno Bengkulu to improve lecturer and student moderation. Depending on the level of dedication from each faculty head, UIN </w:t>
      </w:r>
      <w:proofErr w:type="spellStart"/>
      <w:r>
        <w:t>Fatmawati</w:t>
      </w:r>
      <w:proofErr w:type="spellEnd"/>
      <w:r>
        <w:t xml:space="preserve"> Sukarno Bengkulu has varied approaches to adopting religious moderation in the Society 5.0 age. In terms of faculty, staff, and student moderation, the Faculty of Islamic Economics and Business (FEBI) is not confronted with any major challenges that might impede the campus’s reaction to bolstering religious moderation in the context of Society 5.0. The funding for religious moderation has been allotted; at first, it was done so separately for each faculty, but it was subsequently merged into the overall budget for the institution.</w:t>
      </w:r>
    </w:p>
    <w:p w14:paraId="0102B667" w14:textId="05DED878" w:rsidR="00A458C5" w:rsidRDefault="00A458C5" w:rsidP="00B149AD">
      <w:pPr>
        <w:ind w:firstLine="720"/>
        <w:jc w:val="both"/>
      </w:pPr>
      <w:r>
        <w:t xml:space="preserve">According to recent research conducted at UIN </w:t>
      </w:r>
      <w:proofErr w:type="spellStart"/>
      <w:r>
        <w:t>Fatmawati</w:t>
      </w:r>
      <w:proofErr w:type="spellEnd"/>
      <w:r>
        <w:t xml:space="preserve"> Sukarno Bengkulu, religious moderation is still being implemented in the Society 5.0 era. This is in line with earlier studies that have shown how difficult it is to instill moderation values in educational settings </w:t>
      </w:r>
      <w:r w:rsidR="001B4829" w:rsidRPr="00DD4027">
        <w:fldChar w:fldCharType="begin" w:fldLock="1"/>
      </w:r>
      <w:r w:rsidR="00617E51">
        <w:instrText>ADDIN CSL_CITATION {"citationItems":[{"id":"ITEM-1","itemData":{"abstract":"THE IMPLEMENTATION OF RELIGIOUS MODERATION VALUES IN ISLAMIC EDUCATION AND CHARACTER SUBJECT AT STATE SENIOR HIGH == Muh. Idris, The State Islamic Institute of Manado Saidna Zulfiqar bin Tahir, The University of Iqra Buru Nasruddin Yusuf, The State Islamic Institute of Manado Evra Willya, The State Islamic Institute of Manado Sabil Mokodenseho, Doctoral Program at the Graduate School of Syarif Hidayatullah State Islamic University Yusriadi Yusriadi, Sekolah Tinggi Ilmu Administrasi Puangrimaggalatung ABSTRACT","author":[{"dropping-particle":"","family":"Idris","given":"Muh.","non-dropping-particle":"","parse-names":false,"suffix":""},{"dropping-particle":"bin","family":"Tahir","given":"Saidna Zulfiqar","non-dropping-particle":"","parse-names":false,"suffix":""},{"dropping-particle":"","family":"Yusuf","given":"Nasruddin","non-dropping-particle":"","parse-names":false,"suffix":""},{"dropping-particle":"","family":"Willya","given":"Evra","non-dropping-particle":"","parse-names":false,"suffix":""},{"dropping-particle":"","family":"Mokodenseho","given":"Sabil","non-dropping-particle":"","parse-names":false,"suffix":""},{"dropping-particle":"","family":"Yusriadi","given":"","non-dropping-particle":"","parse-names":false,"suffix":""}],"container-title":"Academy of Strategic Management Journal","id":"ITEM-1","issue":"6","issued":{"date-parts":[["2021"]]},"page":"1-16","title":"The Implementation of Religious Moderation Values in Islamic Education and Character Subject at State Senior High School 9 Manado","type":"article-journal","volume":"20"},"uris":["http://www.mendeley.com/documents/?uuid=12b64bc1-3a86-4c0b-a7d3-bfd46c219816","http://www.mendeley.com/documents/?uuid=973dea8e-e8da-45d1-b100-c815b2e377e9"]}],"mendeley":{"formattedCitation":"[31]","plainTextFormattedCitation":"[31]","previouslyFormattedCitation":"[31]"},"properties":{"noteIndex":0},"schema":"https://github.com/citation-style-language/schema/raw/master/csl-citation.json"}</w:instrText>
      </w:r>
      <w:r w:rsidR="001B4829" w:rsidRPr="00DD4027">
        <w:fldChar w:fldCharType="separate"/>
      </w:r>
      <w:r w:rsidR="00E01639" w:rsidRPr="00E01639">
        <w:rPr>
          <w:noProof/>
        </w:rPr>
        <w:t>[31]</w:t>
      </w:r>
      <w:r w:rsidR="001B4829" w:rsidRPr="00DD4027">
        <w:fldChar w:fldCharType="end"/>
      </w:r>
      <w:r w:rsidR="001B4829" w:rsidRPr="00DD4027">
        <w:t>.</w:t>
      </w:r>
      <w:r>
        <w:t xml:space="preserve"> In keeping with other research that emphasizes the uneven implementation of these programs, the limited participation of university officials in the TOT program validates that efforts to enhance moderation are still uneven. The minimal funding available at UIN </w:t>
      </w:r>
      <w:proofErr w:type="spellStart"/>
      <w:r>
        <w:t>Fatmawati</w:t>
      </w:r>
      <w:proofErr w:type="spellEnd"/>
      <w:r>
        <w:t xml:space="preserve"> Sukarno Bengkulu to support religious moderation is consistent with earlier studies</w:t>
      </w:r>
      <w:r w:rsidR="00A963B3">
        <w:t>’</w:t>
      </w:r>
      <w:r>
        <w:t xml:space="preserve"> findings that one of the primary barriers to promoting moderation principles is a lack of resources </w:t>
      </w:r>
      <w:r w:rsidR="001B4829" w:rsidRPr="00DD4027">
        <w:fldChar w:fldCharType="begin" w:fldLock="1"/>
      </w:r>
      <w:r w:rsidR="00617E51">
        <w:instrText>ADDIN CSL_CITATION {"citationItems":[{"id":"ITEM-1","itemData":{"DOI":"10.1037/0033-2909.129.4.614","author":[{"dropping-particle":"","family":"Smith","given":"Timothy B.","non-dropping-particle":"","parse-names":false,"suffix":""},{"dropping-particle":"","family":"McCullough","given":"Michael E.","non-dropping-particle":"","parse-names":false,"suffix":""},{"dropping-particle":"","family":"Poll","given":"Justin","non-dropping-particle":"","parse-names":false,"suffix":""}],"container-title":"Psychological Bulletin","id":"ITEM-1","issue":"4","issued":{"date-parts":[["2003"]]},"page":"614–636","title":"Religiousness and Depression: Evidence for a Main Effect and the Moderating Influence of Stressful Life Events","type":"article-journal","volume":"129"},"uris":["http://www.mendeley.com/documents/?uuid=efcd6f00-e6e7-44a8-a9c3-84f5c0108c32","http://www.mendeley.com/documents/?uuid=91cd51ce-3d80-4d00-85e8-b29a91f43140"]}],"mendeley":{"formattedCitation":"[32]","plainTextFormattedCitation":"[32]","previouslyFormattedCitation":"[32]"},"properties":{"noteIndex":0},"schema":"https://github.com/citation-style-language/schema/raw/master/csl-citation.json"}</w:instrText>
      </w:r>
      <w:r w:rsidR="001B4829" w:rsidRPr="00DD4027">
        <w:fldChar w:fldCharType="separate"/>
      </w:r>
      <w:r w:rsidR="00E01639" w:rsidRPr="00E01639">
        <w:rPr>
          <w:noProof/>
        </w:rPr>
        <w:t>[32]</w:t>
      </w:r>
      <w:r w:rsidR="001B4829" w:rsidRPr="00DD4027">
        <w:fldChar w:fldCharType="end"/>
      </w:r>
      <w:r w:rsidR="001B4829" w:rsidRPr="00DD4027">
        <w:t xml:space="preserve">. </w:t>
      </w:r>
      <w:r>
        <w:t xml:space="preserve">The varying methods used by each faculty to implement religious moderation illustrate the difficulty in incorporating these ideals into the classroom. This is consistent with other research that highlights the significance of faculty leaders in deciding how to respond to religious moderation </w:t>
      </w:r>
      <w:r w:rsidR="001B4829" w:rsidRPr="00DD4027">
        <w:fldChar w:fldCharType="begin" w:fldLock="1"/>
      </w:r>
      <w:r w:rsidR="00617E51">
        <w:instrText>ADDIN CSL_CITATION {"citationItems":[{"id":"ITEM-1","itemData":{"DOI":"10.1080/23311886.2022.2150450","author":[{"dropping-particle":"","family":"Faisal","given":"Ahmad","non-dropping-particle":"","parse-names":false,"suffix":""},{"dropping-particle":"","family":"Pabbajah","given":"Mustaqim","non-dropping-particle":"","parse-names":false,"suffix":""},{"dropping-particle":"","family":"Abdullah","given":"Irwan","non-dropping-particle":"","parse-names":false,"suffix":""},{"dropping-particle":"","family":"Muhammad","given":"Nova Effenty","non-dropping-particle":"","parse-names":false,"suffix":""},{"dropping-particle":"","family":"Rusli","given":"Muh.","non-dropping-particle":"","parse-names":false,"suffix":""}],"container-title":"Cogent Social Sciences","id":"ITEM-1","issue":"1","issued":{"date-parts":[["2022"]]},"page":"1-15","title":"Strengthening Religious Moderatism through the Traditional Authority of Kiai in Indonesia","type":"article-journal","volume":"8"},"uris":["http://www.mendeley.com/documents/?uuid=2eb08897-b7d4-46e5-97ed-be2db29a9c2d","http://www.mendeley.com/documents/?uuid=8b0221b5-88eb-47a0-a67e-0480ffefdfa1"]}],"mendeley":{"formattedCitation":"[33]","plainTextFormattedCitation":"[33]","previouslyFormattedCitation":"[33]"},"properties":{"noteIndex":0},"schema":"https://github.com/citation-style-language/schema/raw/master/csl-citation.json"}</w:instrText>
      </w:r>
      <w:r w:rsidR="001B4829" w:rsidRPr="00DD4027">
        <w:fldChar w:fldCharType="separate"/>
      </w:r>
      <w:r w:rsidR="00E01639" w:rsidRPr="00E01639">
        <w:rPr>
          <w:noProof/>
        </w:rPr>
        <w:t>[33]</w:t>
      </w:r>
      <w:r w:rsidR="001B4829" w:rsidRPr="00DD4027">
        <w:fldChar w:fldCharType="end"/>
      </w:r>
      <w:r w:rsidR="001B4829" w:rsidRPr="00DD4027">
        <w:t xml:space="preserve">. </w:t>
      </w:r>
      <w:r>
        <w:t xml:space="preserve">This highlights the fact that, </w:t>
      </w:r>
      <w:r w:rsidR="00821D56">
        <w:t>to</w:t>
      </w:r>
      <w:r>
        <w:t xml:space="preserve"> accomplish the goal of implementing religious moderation, persistent collaboration from all faculties is just as important as the support and dedication of the university administration as a whole.</w:t>
      </w:r>
    </w:p>
    <w:p w14:paraId="292E625E" w14:textId="7F9C68AE" w:rsidR="004268D2" w:rsidRDefault="004268D2" w:rsidP="00B149AD">
      <w:pPr>
        <w:ind w:firstLine="720"/>
        <w:jc w:val="both"/>
      </w:pPr>
      <w:r>
        <w:t xml:space="preserve">Subsequent studies’ findings demonstrated that the Faculty of </w:t>
      </w:r>
      <w:proofErr w:type="spellStart"/>
      <w:r>
        <w:t>Ushuludin</w:t>
      </w:r>
      <w:proofErr w:type="spellEnd"/>
      <w:r>
        <w:t>, Adab</w:t>
      </w:r>
      <w:r w:rsidR="00821D56">
        <w:t>,</w:t>
      </w:r>
      <w:r>
        <w:t xml:space="preserve"> and Da'wah (FUAD) had to start by giving its instructors a basic understanding of the concepts of Islamic moderation </w:t>
      </w:r>
      <w:r w:rsidR="00821D56">
        <w:t>to</w:t>
      </w:r>
      <w:r>
        <w:t xml:space="preserve"> strengthen it for the Society 5.0 period. The idea of religious moderation has been extensively ingrained in faculty operations at the Sharia Faculty and is now a fundamental component of the course curriculum. Content about moderation and tolerance has been incorporated into lectures by lecturers. In response to directives to enhance religious moderation in the context of Society 5.0, the </w:t>
      </w:r>
      <w:proofErr w:type="spellStart"/>
      <w:r>
        <w:t>Tarbiyah</w:t>
      </w:r>
      <w:proofErr w:type="spellEnd"/>
      <w:r>
        <w:t xml:space="preserve"> Faculty is offering incoming students an Islamic boarding school curriculum. To prevent excessive thoughts and behaviors, new students must be prepared by having a thorough awareness of the problems presented by the Society 5.0 age. In practice, </w:t>
      </w:r>
      <w:proofErr w:type="spellStart"/>
      <w:r>
        <w:t>ustadz</w:t>
      </w:r>
      <w:proofErr w:type="spellEnd"/>
      <w:r>
        <w:t>/</w:t>
      </w:r>
      <w:proofErr w:type="spellStart"/>
      <w:r>
        <w:t>ustadzah</w:t>
      </w:r>
      <w:proofErr w:type="spellEnd"/>
      <w:r>
        <w:t xml:space="preserve"> teach science relating to Islamic boarding schools, while UIN </w:t>
      </w:r>
      <w:proofErr w:type="spellStart"/>
      <w:r>
        <w:t>Fatmawati</w:t>
      </w:r>
      <w:proofErr w:type="spellEnd"/>
      <w:r>
        <w:t xml:space="preserve"> Sukarno Bengkulu lecturers teach science about moderation.</w:t>
      </w:r>
    </w:p>
    <w:p w14:paraId="7F54AD6E" w14:textId="6C5E2B68" w:rsidR="004268D2" w:rsidRDefault="004268D2" w:rsidP="00B149AD">
      <w:pPr>
        <w:ind w:firstLine="720"/>
        <w:jc w:val="both"/>
      </w:pPr>
      <w:r>
        <w:t>Subsequent investigation reveals that most students concur that Indonesia is a cosmopolitan nation. As a result, the idea of religious moderation in the context of Society 5.0 must be put into practice right now. Because they view religious moderation as a safeguard against the development of extremist ideas, students are excited about its introduction into the campus community in the Society 5.0 period. Students actively participate in the application of religious moderation because they comprehend and support it. The campus has made outreach attempts, and some lecturers have included religious moderation narratives in their classes, even if the concepts of religious moderation have not yet been fully incorporated into every subject.</w:t>
      </w:r>
    </w:p>
    <w:p w14:paraId="0DFEEB28" w14:textId="283A8DA6" w:rsidR="004268D2" w:rsidRPr="00763C7D" w:rsidRDefault="000028EC" w:rsidP="00B149AD">
      <w:pPr>
        <w:ind w:firstLine="720"/>
        <w:jc w:val="both"/>
        <w:rPr>
          <w:bCs/>
          <w:lang w:val="id-ID"/>
        </w:rPr>
      </w:pPr>
      <w:r>
        <w:t xml:space="preserve">According to prior research that highlights the significance of this strategy in higher education settings, findings about the reinforcement of religious moderation in various faculties of UIN </w:t>
      </w:r>
      <w:proofErr w:type="spellStart"/>
      <w:r>
        <w:t>Fatmawati</w:t>
      </w:r>
      <w:proofErr w:type="spellEnd"/>
      <w:r>
        <w:t xml:space="preserve"> Sukarno Bengkulu demonstrate real attempts to incorporate moderation values in the curriculum and academic activities </w:t>
      </w:r>
      <w:r w:rsidR="001F6979" w:rsidRPr="00623378">
        <w:fldChar w:fldCharType="begin" w:fldLock="1"/>
      </w:r>
      <w:r w:rsidR="00617E51">
        <w:instrText>ADDIN CSL_CITATION {"citationItems":[{"id":"ITEM-1","itemData":{"DOI":"10.37680/amalee.v4i2.2954","abstract":"… process based on religious moderation values and … and guiding the mainstreaming of religious moderation values. Several … for religious moderation under the Ministry of Religion. This …","author":[{"dropping-particle":"","family":"Barizi","given":"A","non-dropping-particle":"","parse-names":false,"suffix":""},{"dropping-particle":"","family":"Isroani","given":"F","non-dropping-particle":"","parse-names":false,"suffix":""},{"dropping-particle":"","family":"Jamilah","given":"J","non-dropping-particle":"","parse-names":false,"suffix":""}],"container-title":"Amalee: Indonesian …","id":"ITEM-1","issue":"Query date: 2023-08-15 01:53:33","issued":{"date-parts":[["2023"]]},"page":"479-489","title":"Assistance in Religious Moderation Curriculum Design in the Digital Era Islamic Religious Education Courses in Salahuddin Pasuruan","type":"article-journal","volume":"4"},"uris":["http://www.mendeley.com/documents/?uuid=067d2977-48a2-4022-ac87-c8990cba505e","http://www.mendeley.com/documents/?uuid=0a1cf16a-d277-4836-a0e4-361130631011"]}],"mendeley":{"formattedCitation":"[34]","plainTextFormattedCitation":"[34]","previouslyFormattedCitation":"[34]"},"properties":{"noteIndex":0},"schema":"https://github.com/citation-style-language/schema/raw/master/csl-citation.json"}</w:instrText>
      </w:r>
      <w:r w:rsidR="001F6979" w:rsidRPr="00623378">
        <w:fldChar w:fldCharType="separate"/>
      </w:r>
      <w:r w:rsidR="00E01639" w:rsidRPr="00E01639">
        <w:rPr>
          <w:noProof/>
        </w:rPr>
        <w:t>[34]</w:t>
      </w:r>
      <w:r w:rsidR="001F6979" w:rsidRPr="00623378">
        <w:fldChar w:fldCharType="end"/>
      </w:r>
      <w:r w:rsidR="001F6979" w:rsidRPr="00623378">
        <w:t>.</w:t>
      </w:r>
      <w:r>
        <w:t xml:space="preserve"> The actions made at the Faculty of Sharia and the Faculty of </w:t>
      </w:r>
      <w:proofErr w:type="spellStart"/>
      <w:r>
        <w:t>Ushuludin</w:t>
      </w:r>
      <w:proofErr w:type="spellEnd"/>
      <w:r>
        <w:t xml:space="preserve">, Adab and Da’wah (FUAD) demonstrate how moderation concepts are incorporated into the curriculum </w:t>
      </w:r>
      <w:r w:rsidR="00535E26">
        <w:t>by</w:t>
      </w:r>
      <w:r>
        <w:t xml:space="preserve"> earlier </w:t>
      </w:r>
      <w:r>
        <w:lastRenderedPageBreak/>
        <w:t xml:space="preserve">studies that emphasize the necessity of organized instruction on religious moderation. According to the findings of earlier research that highlights the role of educational institutions in forming students’ mindsets, the </w:t>
      </w:r>
      <w:proofErr w:type="spellStart"/>
      <w:r>
        <w:t>Tarbiyah</w:t>
      </w:r>
      <w:proofErr w:type="spellEnd"/>
      <w:r>
        <w:t xml:space="preserve"> Faculty’s Islamic boarding school program, which aims to prepare new students for the challenges of the Society 5.0 era, demonstrates the institution’s proactive response in teaching the values of moderation from the outset </w:t>
      </w:r>
      <w:r w:rsidR="001F6979" w:rsidRPr="00623378">
        <w:fldChar w:fldCharType="begin" w:fldLock="1"/>
      </w:r>
      <w:r w:rsidR="00617E51">
        <w:instrText>ADDIN CSL_CITATION {"citationItems":[{"id":"ITEM-1","itemData":{"DOI":"10.29119/1641-3466.2021.153.23","ISSN":"16413466","abstract":"Purpose: Identifying the role or roles of higher education institutions in shaping students' entrepreneurial attitudes, which is the aim of the article which is increasingly becoming topical of great significance for economic development and innovative solutions in industry. Design/methodology/approach: For the purposes of this research the case study method is based on the selected higher education institutions in Poland and Malta. The method of observation and desk research was also used. Findings: The results of analyses and studies have confirmed the great importance and possibilities of higher education institutions in shaping entrepreneurial competences of students at different levels of education. They also highlighted the need to place greater emphasis on creating more comprehensive support programs, making wider use of the creation and development of an ecosystem for the development of academic entrepreneurship. Research limitations/implications: Within the framework of the article, research was conducted on selected examples of higher education institutions in Poland and Malta. The presented results may be of an initial contribution towards future research in different economic and research contexts. Practical implications: Considerations presented in this article, results of analyses and formulated recommendations can be a valuable source of information especially for higher education institutions and other decision makers dealing with the issue of creating new companies, start-ups established especially on the basis of innovative solutions. Originality/value: The article emphasized the importance of universities to offer different scenarios as possible for the expansion and development of entrepreneurship. This indicated the role of institutions as crucial in formulating recommendations in the context of shaping entrepreneurial attitudes of students, stressing on the need to develop an entrepreneurship mindset and ecosystem with the co operation of government and private institutions. [ABSTRACT FROM AUTHOR]","author":[{"dropping-particle":"","family":"Machnik-Słomka","given":"Joanna","non-dropping-particle":"","parse-names":false,"suffix":""},{"dropping-particle":"","family":"Baldacchino","given":"Nicholas","non-dropping-particle":"","parse-names":false,"suffix":""}],"container-title":"Scientific Papers of Silesian University of Technology. Organization and Management Series","id":"ITEM-1","issued":{"date-parts":[["2021"]]},"page":"328-342","title":"The Role of Higher Education Institutions in Shaping Students' Entrepreneurial Attitudes – Case Studies From Poland and Malta","type":"article-journal","volume":"153"},"uris":["http://www.mendeley.com/documents/?uuid=0bfda185-408f-4949-93e6-8d91c7f5f81a","http://www.mendeley.com/documents/?uuid=fee56100-41e0-4025-8f5b-5a52f3b0d344"]}],"mendeley":{"formattedCitation":"[35]","plainTextFormattedCitation":"[35]","previouslyFormattedCitation":"[35]"},"properties":{"noteIndex":0},"schema":"https://github.com/citation-style-language/schema/raw/master/csl-citation.json"}</w:instrText>
      </w:r>
      <w:r w:rsidR="001F6979" w:rsidRPr="00623378">
        <w:fldChar w:fldCharType="separate"/>
      </w:r>
      <w:r w:rsidR="00E01639" w:rsidRPr="00E01639">
        <w:rPr>
          <w:noProof/>
        </w:rPr>
        <w:t>[35]</w:t>
      </w:r>
      <w:r w:rsidR="001F6979" w:rsidRPr="00623378">
        <w:fldChar w:fldCharType="end"/>
      </w:r>
      <w:r w:rsidR="001F6979" w:rsidRPr="00623378">
        <w:t>.</w:t>
      </w:r>
      <w:r>
        <w:t xml:space="preserve"> The high degree of student comprehension and support for the need to use moderation as a countermeasure to extremism is consistent with earlier studies that show how actively students may promote moderation on campus </w:t>
      </w:r>
      <w:r w:rsidR="00617E51" w:rsidRPr="00623378">
        <w:fldChar w:fldCharType="begin" w:fldLock="1"/>
      </w:r>
      <w:r w:rsidR="00353FE7">
        <w:instrText>ADDIN CSL_CITATION {"citationItems":[{"id":"ITEM-1","itemData":{"DOI":"10.5281/zenodo.10076626","author":[{"dropping-particle":"","family":"Silfani","given":"Dwi","non-dropping-particle":"","parse-names":false,"suffix":""},{"dropping-particle":"","family":"Siahaan","given":"Parlaungan Gabriel","non-dropping-particle":"","parse-names":false,"suffix":""},{"dropping-particle":"","family":"Purba","given":"Novridah Reanti","non-dropping-particle":"","parse-names":false,"suffix":""},{"dropping-particle":"","family":"Naibaho","given":"Angelina Rolas","non-dropping-particle":"","parse-names":false,"suffix":""},{"dropping-particle":"","family":"Batubara","given":"Radja Marihat","non-dropping-particle":"","parse-names":false,"suffix":""},{"dropping-particle":"","family":"Ariza","given":"Dafa","non-dropping-particle":"","parse-names":false,"suffix":""}],"container-title":"International Journal of Education, Information Technology and Others (IJEIT)","id":"ITEM-1","issue":"3","issued":{"date-parts":[["2023"]]},"page":"451-458","title":"Implementation of the Principle of Divinity in the Spirit of Mutual Cooperation in the Organization of Student Associations Majoring in Mechanical Engineering at Medan State University as a Form of Religious Moderation. To Strengthen Religious Harmony Rel","type":"article-journal","volume":"6"},"uris":["http://www.mendeley.com/documents/?uuid=12c2daef-12a0-4f48-8c1c-2200f8e3b7f4","http://www.mendeley.com/documents/?uuid=df64e829-68f4-4b2e-a770-ef03a8a449e6"]}],"mendeley":{"formattedCitation":"[36]","plainTextFormattedCitation":"[36]","previouslyFormattedCitation":"(Silfani et al., 2023)"},"properties":{"noteIndex":0},"schema":"https://github.com/citation-style-language/schema/raw/master/csl-citation.json"}</w:instrText>
      </w:r>
      <w:r w:rsidR="00617E51" w:rsidRPr="00623378">
        <w:fldChar w:fldCharType="separate"/>
      </w:r>
      <w:r w:rsidR="00353FE7" w:rsidRPr="00353FE7">
        <w:rPr>
          <w:noProof/>
        </w:rPr>
        <w:t>[36]</w:t>
      </w:r>
      <w:r w:rsidR="00617E51" w:rsidRPr="00623378">
        <w:fldChar w:fldCharType="end"/>
      </w:r>
      <w:r>
        <w:t>. In keeping with earlier research that emphasizes the difficulties in incorporating moderation into the academic curriculum, the success of several lecturers in incorporating moderation narratives indicates a positive first step in integrating these values as a whole, even though the implementation of moderation values is still not evenly distributed in every course</w:t>
      </w:r>
      <w:r w:rsidR="001F6979">
        <w:t xml:space="preserve"> </w:t>
      </w:r>
      <w:r w:rsidR="001F6979" w:rsidRPr="00623378">
        <w:fldChar w:fldCharType="begin" w:fldLock="1"/>
      </w:r>
      <w:r w:rsidR="00353FE7">
        <w:instrText>ADDIN CSL_CITATION {"citationItems":[{"id":"ITEM-1","itemData":{"ISSN":"13099108","abstract":"Intolerance attitudes are still common in school environments, and governments must dedicate efforts to building religious moderation attitudes in society. It is explained in this study that intolerance cases have not been effectively reduced by religious moderation in religious and moral education learning in public schools. A descriptive qualitative approach was applied with data sources through observations, interviews, and textbook documents. The study objectively described religious moderation content in textbooks, the time allocation of Islamic religious education (PAI) learning in schools, and the supporting activities of religious moderation in schools. The content of the textbooks on Islamic religious and moral education has not yet contained comprehensive religious moderation indicators. It can be seen from the religious indicators’ classification, such as national commitment, tolerance, antiviolence, and accommodation of local culture, that less time is available for religious and moral education. Therefore, the content of religious moderation needs to be integrated into all subjects. Likewise, extracurricular activities must be activated and filled by strengthening religious moderation, including Islamic spiritual activities. The importance of the understanding of teachers on religious moderation was proven by this finding because teachers are role models for students in religious attitudes. Additionally, evaluation is needed for educational stakeholders, such as educators, curriculum, and time allocation, to reduce intolerance cases. School stakeholders can be role models for implementing religious moderation in and out of schools.","author":[{"dropping-particle":"","family":"Muhaemin","given":"","non-dropping-particle":"","parse-names":false,"suffix":""},{"dropping-particle":"","family":"Rusdiansyah","given":"","non-dropping-particle":"","parse-names":false,"suffix":""},{"dropping-particle":"","family":"Pabbajah","given":"Mustaqim","non-dropping-particle":"","parse-names":false,"suffix":""},{"dropping-particle":"","family":"Hasbi","given":"","non-dropping-particle":"","parse-names":false,"suffix":""}],"container-title":"Journal of Social Studies Education Research","id":"ITEM-1","issue":"2","issued":{"date-parts":[["2023"]]},"page":"253-274","title":"Religious Moderation in Islamic Religious Education as a Response to Intolerance Attitudes in Indonesian Educational Institutions","type":"article-journal","volume":"14"},"uris":["http://www.mendeley.com/documents/?uuid=a4053cd6-011c-4dd9-8b59-37d582c18695","http://www.mendeley.com/documents/?uuid=09ce488f-de4d-4821-a5b1-18d17c51698c"]}],"mendeley":{"formattedCitation":"[37]","plainTextFormattedCitation":"[37]","previouslyFormattedCitation":"[36]"},"properties":{"noteIndex":0},"schema":"https://github.com/citation-style-language/schema/raw/master/csl-citation.json"}</w:instrText>
      </w:r>
      <w:r w:rsidR="001F6979" w:rsidRPr="00623378">
        <w:fldChar w:fldCharType="separate"/>
      </w:r>
      <w:r w:rsidR="00353FE7" w:rsidRPr="00353FE7">
        <w:rPr>
          <w:noProof/>
        </w:rPr>
        <w:t>[37]</w:t>
      </w:r>
      <w:r w:rsidR="001F6979" w:rsidRPr="00623378">
        <w:fldChar w:fldCharType="end"/>
      </w:r>
      <w:r w:rsidR="001F6979" w:rsidRPr="00623378">
        <w:t>.</w:t>
      </w:r>
    </w:p>
    <w:p w14:paraId="740F6FB0" w14:textId="0310EFFE" w:rsidR="00E619D6" w:rsidRDefault="00E619D6" w:rsidP="005F227D">
      <w:pPr>
        <w:ind w:firstLine="709"/>
        <w:jc w:val="both"/>
        <w:rPr>
          <w:bCs/>
          <w:lang w:val="id-ID"/>
        </w:rPr>
      </w:pPr>
    </w:p>
    <w:p w14:paraId="681A8B48" w14:textId="77777777" w:rsidR="00A963B3" w:rsidRPr="003D6B19" w:rsidRDefault="00A963B3" w:rsidP="005F227D">
      <w:pPr>
        <w:ind w:firstLine="709"/>
        <w:jc w:val="both"/>
        <w:rPr>
          <w:bCs/>
          <w:lang w:val="id-ID"/>
        </w:rPr>
      </w:pPr>
    </w:p>
    <w:p w14:paraId="7A07F5E5" w14:textId="639E6DD9" w:rsidR="00E619D6" w:rsidRPr="003D6B19" w:rsidRDefault="00E619D6" w:rsidP="00E619D6">
      <w:pPr>
        <w:numPr>
          <w:ilvl w:val="0"/>
          <w:numId w:val="15"/>
        </w:numPr>
        <w:tabs>
          <w:tab w:val="left" w:pos="426"/>
        </w:tabs>
        <w:ind w:left="426" w:hanging="426"/>
        <w:rPr>
          <w:b/>
          <w:bCs/>
          <w:lang w:val="id-ID"/>
        </w:rPr>
      </w:pPr>
      <w:r w:rsidRPr="003D6B19">
        <w:rPr>
          <w:b/>
          <w:bCs/>
          <w:lang w:val="id-ID"/>
        </w:rPr>
        <w:t>CONCLUSION</w:t>
      </w:r>
      <w:r w:rsidRPr="003D6B19">
        <w:rPr>
          <w:b/>
          <w:bCs/>
        </w:rPr>
        <w:t xml:space="preserve"> </w:t>
      </w:r>
    </w:p>
    <w:p w14:paraId="7A7E94F0" w14:textId="5FD052A0" w:rsidR="00E619D6" w:rsidRPr="003D6B19" w:rsidRDefault="00237E80" w:rsidP="00354A58">
      <w:pPr>
        <w:ind w:firstLine="709"/>
        <w:jc w:val="both"/>
        <w:rPr>
          <w:lang w:val="id-ID"/>
        </w:rPr>
      </w:pPr>
      <w:r>
        <w:t xml:space="preserve">The study’s findings emphasize how, in the context of Society 5.0, UIN Sunan </w:t>
      </w:r>
      <w:proofErr w:type="spellStart"/>
      <w:r>
        <w:t>Kalijaga</w:t>
      </w:r>
      <w:proofErr w:type="spellEnd"/>
      <w:r>
        <w:t xml:space="preserve"> Yogyakarta and UIN </w:t>
      </w:r>
      <w:proofErr w:type="spellStart"/>
      <w:r>
        <w:t>Fatmawati</w:t>
      </w:r>
      <w:proofErr w:type="spellEnd"/>
      <w:r>
        <w:t xml:space="preserve"> Sukarno Bengkulu have implemented religious moderation. UIN Sunan </w:t>
      </w:r>
      <w:proofErr w:type="spellStart"/>
      <w:r>
        <w:t>Kalijaga</w:t>
      </w:r>
      <w:proofErr w:type="spellEnd"/>
      <w:r>
        <w:t xml:space="preserve"> Yogyakarta established the Center for Religious Moderation and Diversity (PMBK), while UIN </w:t>
      </w:r>
      <w:proofErr w:type="spellStart"/>
      <w:r>
        <w:t>Fatmawati</w:t>
      </w:r>
      <w:proofErr w:type="spellEnd"/>
      <w:r>
        <w:t xml:space="preserve"> Sukarno Bengkulu established the House for Religious Moderation (RMB). These two institutions responded differently to government policies regarding religious mediation institutions. UIN Sunan </w:t>
      </w:r>
      <w:proofErr w:type="spellStart"/>
      <w:r>
        <w:t>Kalijaga</w:t>
      </w:r>
      <w:proofErr w:type="spellEnd"/>
      <w:r>
        <w:t xml:space="preserve"> Yogyakarta responded well by emphasizing Islamic concepts of </w:t>
      </w:r>
      <w:proofErr w:type="spellStart"/>
      <w:r>
        <w:t>wasathiyah</w:t>
      </w:r>
      <w:proofErr w:type="spellEnd"/>
      <w:r>
        <w:t xml:space="preserve"> and incorporating moderation into the curriculum and campus life. However, UIN </w:t>
      </w:r>
      <w:proofErr w:type="spellStart"/>
      <w:r>
        <w:t>Fatmawati</w:t>
      </w:r>
      <w:proofErr w:type="spellEnd"/>
      <w:r>
        <w:t xml:space="preserve"> Sukarno Bengkulu is still in the socialization phase, with different academic areas focusing on different things, and little money allocated overall. Although more work needs to be done to include moderation ideas </w:t>
      </w:r>
      <w:r w:rsidR="00535E26">
        <w:t>in</w:t>
      </w:r>
      <w:r>
        <w:t xml:space="preserve"> classes, students on both campuses embrace moderation as a safeguard against extreme thought. It is suggested that future researchers broaden their research to include the true effects of enforcing moderation </w:t>
      </w:r>
      <w:r w:rsidR="00535E26">
        <w:t>on-campus</w:t>
      </w:r>
      <w:r>
        <w:t xml:space="preserve"> social welfare in addition to delving deeper into the incorporation of religious moderation values in the curriculum and academic activities. Enhancing internal coordination with the Ministry of Religion is crucial for UIN Sunan </w:t>
      </w:r>
      <w:proofErr w:type="spellStart"/>
      <w:r>
        <w:t>Kalijaga</w:t>
      </w:r>
      <w:proofErr w:type="spellEnd"/>
      <w:r>
        <w:t xml:space="preserve"> Yogyakarta </w:t>
      </w:r>
      <w:r w:rsidR="00535E26">
        <w:t>to</w:t>
      </w:r>
      <w:r>
        <w:t xml:space="preserve"> support the Center for Religious Moderation and Diversity (PMBK) program’s funding and sustainability. It’s also important to make information about strengthening moderation more easily accessible to all faculty members. better suitable resource allocation and a </w:t>
      </w:r>
      <w:r w:rsidR="00535E26">
        <w:t>better-coordinated</w:t>
      </w:r>
      <w:r>
        <w:t xml:space="preserve"> plan for adopting religious moderation in each faculty are priorities for UIN </w:t>
      </w:r>
      <w:proofErr w:type="spellStart"/>
      <w:r>
        <w:t>Fatmawati</w:t>
      </w:r>
      <w:proofErr w:type="spellEnd"/>
      <w:r>
        <w:t xml:space="preserve"> Sukarno Bengkulu. </w:t>
      </w:r>
      <w:r w:rsidR="00535E26">
        <w:t>To</w:t>
      </w:r>
      <w:r>
        <w:t xml:space="preserve"> guarantee the reinforcement of fair and long-lasting moderation in </w:t>
      </w:r>
      <w:r w:rsidR="00535E26">
        <w:t>every</w:t>
      </w:r>
      <w:r>
        <w:t xml:space="preserve"> religious education institution, stakeholders—including the Ministry of Religion—are expected to offer additional support in the form of money and oversight.</w:t>
      </w:r>
    </w:p>
    <w:p w14:paraId="1B388F68" w14:textId="77777777" w:rsidR="00354A58" w:rsidRPr="003D6B19" w:rsidRDefault="00354A58" w:rsidP="00354A58">
      <w:pPr>
        <w:ind w:firstLine="709"/>
        <w:jc w:val="both"/>
        <w:rPr>
          <w:b/>
          <w:bCs/>
        </w:rPr>
      </w:pPr>
    </w:p>
    <w:p w14:paraId="6524B611" w14:textId="77777777" w:rsidR="00E619D6" w:rsidRPr="003D6B19" w:rsidRDefault="00E619D6" w:rsidP="00E619D6">
      <w:pPr>
        <w:rPr>
          <w:b/>
          <w:bCs/>
        </w:rPr>
      </w:pPr>
    </w:p>
    <w:p w14:paraId="4C69A62F" w14:textId="146C2618" w:rsidR="00E619D6" w:rsidRPr="003D6B19" w:rsidRDefault="00E619D6" w:rsidP="00E619D6">
      <w:pPr>
        <w:rPr>
          <w:rStyle w:val="apple-style-span"/>
          <w:b/>
          <w:color w:val="000000"/>
          <w:lang w:val="pt-BR"/>
        </w:rPr>
      </w:pPr>
      <w:r w:rsidRPr="003D6B19">
        <w:rPr>
          <w:rStyle w:val="apple-style-span"/>
          <w:b/>
          <w:color w:val="000000"/>
          <w:lang w:val="pt-BR"/>
        </w:rPr>
        <w:t>ACKNOWLEDGEMENTS</w:t>
      </w:r>
    </w:p>
    <w:p w14:paraId="54AE7F84" w14:textId="4C8D5C4A" w:rsidR="00354A58" w:rsidRPr="003D6B19" w:rsidRDefault="00E94443" w:rsidP="00354A58">
      <w:pPr>
        <w:ind w:firstLine="720"/>
        <w:jc w:val="both"/>
        <w:rPr>
          <w:rStyle w:val="apple-style-span"/>
          <w:bCs/>
          <w:color w:val="000000"/>
          <w:lang w:val="pt-BR"/>
        </w:rPr>
      </w:pPr>
      <w:bookmarkStart w:id="6" w:name="_Hlk78354940"/>
      <w:r w:rsidRPr="00735BBC">
        <w:t>Author</w:t>
      </w:r>
      <w:r w:rsidRPr="00E94443">
        <w:t xml:space="preserve"> thanks </w:t>
      </w:r>
      <w:r w:rsidR="004C483D">
        <w:t xml:space="preserve">to the Rector of Universitas Islam Negeri </w:t>
      </w:r>
      <w:proofErr w:type="spellStart"/>
      <w:r w:rsidR="004C483D">
        <w:t>Fatmawati</w:t>
      </w:r>
      <w:proofErr w:type="spellEnd"/>
      <w:r w:rsidR="004C483D">
        <w:t xml:space="preserve"> Sukarno Bengkulu</w:t>
      </w:r>
      <w:r>
        <w:t>.</w:t>
      </w:r>
      <w:r w:rsidR="004C483D">
        <w:t xml:space="preserve"> Thanks to the Bureau of Human Resources Universitas Ahmad Dahlan, which has </w:t>
      </w:r>
      <w:r w:rsidR="00535E26">
        <w:t>encouraged</w:t>
      </w:r>
      <w:r w:rsidR="004C483D">
        <w:t xml:space="preserve"> the authors to publish research results. This research is the outcome of </w:t>
      </w:r>
      <w:r w:rsidR="00535E26">
        <w:t>research grants</w:t>
      </w:r>
      <w:r w:rsidR="004C483D">
        <w:t xml:space="preserve"> compete (Number: B3663.1/</w:t>
      </w:r>
      <w:proofErr w:type="spellStart"/>
      <w:r w:rsidR="004C483D">
        <w:t>Dj.I</w:t>
      </w:r>
      <w:proofErr w:type="spellEnd"/>
      <w:r w:rsidR="004C483D">
        <w:t xml:space="preserve">/BA.02/10/2019) from Universitas Islam Negeri </w:t>
      </w:r>
      <w:proofErr w:type="spellStart"/>
      <w:r w:rsidR="004C483D">
        <w:t>Fatmawati</w:t>
      </w:r>
      <w:proofErr w:type="spellEnd"/>
      <w:r w:rsidR="004C483D">
        <w:t xml:space="preserve"> Sukarno Bengkulu.</w:t>
      </w:r>
    </w:p>
    <w:bookmarkEnd w:id="6"/>
    <w:p w14:paraId="3B8CC628" w14:textId="455ED99F" w:rsidR="00E619D6" w:rsidRPr="003D6B19" w:rsidRDefault="00E619D6" w:rsidP="00354A58">
      <w:pPr>
        <w:ind w:firstLine="720"/>
        <w:jc w:val="both"/>
        <w:rPr>
          <w:rStyle w:val="apple-style-span"/>
          <w:bCs/>
          <w:color w:val="000000"/>
          <w:lang w:val="pt-BR"/>
        </w:rPr>
      </w:pPr>
    </w:p>
    <w:p w14:paraId="229ACC24" w14:textId="77777777" w:rsidR="00E619D6" w:rsidRPr="003D6B19" w:rsidRDefault="00E619D6" w:rsidP="00E619D6">
      <w:pPr>
        <w:rPr>
          <w:rStyle w:val="apple-style-span"/>
          <w:bCs/>
          <w:color w:val="000000"/>
          <w:lang w:val="pt-BR"/>
        </w:rPr>
      </w:pPr>
    </w:p>
    <w:p w14:paraId="2969FE6E" w14:textId="77777777" w:rsidR="00354A58" w:rsidRPr="003D6B19" w:rsidRDefault="00354A58" w:rsidP="00354A58">
      <w:pPr>
        <w:jc w:val="both"/>
        <w:rPr>
          <w:i/>
          <w:iCs/>
          <w:color w:val="000000"/>
          <w:sz w:val="18"/>
          <w:szCs w:val="18"/>
        </w:rPr>
      </w:pPr>
      <w:bookmarkStart w:id="7" w:name="_Hlk78354977"/>
      <w:r w:rsidRPr="003D6B19">
        <w:rPr>
          <w:rStyle w:val="apple-style-span"/>
          <w:b/>
          <w:color w:val="000000"/>
          <w:lang w:val="pt-BR"/>
        </w:rPr>
        <w:t>REFERENCES</w:t>
      </w:r>
    </w:p>
    <w:bookmarkEnd w:id="7"/>
    <w:p w14:paraId="2F4F4547" w14:textId="7098E105" w:rsidR="00353FE7" w:rsidRPr="00353FE7" w:rsidRDefault="00B149AD" w:rsidP="00353FE7">
      <w:pPr>
        <w:widowControl w:val="0"/>
        <w:autoSpaceDE w:val="0"/>
        <w:autoSpaceDN w:val="0"/>
        <w:adjustRightInd w:val="0"/>
        <w:ind w:left="640" w:hanging="640"/>
        <w:rPr>
          <w:noProof/>
          <w:sz w:val="16"/>
          <w:szCs w:val="24"/>
        </w:rPr>
      </w:pPr>
      <w:r w:rsidRPr="00846269">
        <w:rPr>
          <w:color w:val="000000"/>
          <w:sz w:val="16"/>
          <w:szCs w:val="16"/>
        </w:rPr>
        <w:fldChar w:fldCharType="begin" w:fldLock="1"/>
      </w:r>
      <w:r w:rsidRPr="00846269">
        <w:rPr>
          <w:color w:val="000000"/>
          <w:sz w:val="16"/>
          <w:szCs w:val="16"/>
        </w:rPr>
        <w:instrText xml:space="preserve">ADDIN Mendeley Bibliography CSL_BIBLIOGRAPHY </w:instrText>
      </w:r>
      <w:r w:rsidRPr="00846269">
        <w:rPr>
          <w:color w:val="000000"/>
          <w:sz w:val="16"/>
          <w:szCs w:val="16"/>
        </w:rPr>
        <w:fldChar w:fldCharType="separate"/>
      </w:r>
      <w:r w:rsidR="00353FE7" w:rsidRPr="00353FE7">
        <w:rPr>
          <w:noProof/>
          <w:sz w:val="16"/>
          <w:szCs w:val="24"/>
        </w:rPr>
        <w:t>[1]</w:t>
      </w:r>
      <w:r w:rsidR="00353FE7" w:rsidRPr="00353FE7">
        <w:rPr>
          <w:noProof/>
          <w:sz w:val="16"/>
          <w:szCs w:val="24"/>
        </w:rPr>
        <w:tab/>
        <w:t xml:space="preserve">T. Sudrajat, Supiana, and Q. Y. Zakiah, “Higher Education, Nation Character, and Religious Moderation Program: A Public Policy Perspective,” </w:t>
      </w:r>
      <w:r w:rsidR="00353FE7" w:rsidRPr="00353FE7">
        <w:rPr>
          <w:i/>
          <w:iCs/>
          <w:noProof/>
          <w:sz w:val="16"/>
          <w:szCs w:val="24"/>
        </w:rPr>
        <w:t>J. Asian Soc. Sci. Res.</w:t>
      </w:r>
      <w:r w:rsidR="00353FE7" w:rsidRPr="00353FE7">
        <w:rPr>
          <w:noProof/>
          <w:sz w:val="16"/>
          <w:szCs w:val="24"/>
        </w:rPr>
        <w:t>, vol. 3, no. 1, pp. 73–92, 2021, doi: 10.15575/jassr.v3i1.35.</w:t>
      </w:r>
    </w:p>
    <w:p w14:paraId="0F218C8A"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[2]</w:t>
      </w:r>
      <w:r w:rsidRPr="00353FE7">
        <w:rPr>
          <w:noProof/>
          <w:sz w:val="16"/>
          <w:szCs w:val="24"/>
        </w:rPr>
        <w:tab/>
        <w:t xml:space="preserve">Remiswal, A. Ahmad, A. J. Firman, N. Asvio, and M. Kristiawan, “Teacher Creativity Counteracts Radicalism in The World of Education Based on Local Cultural Values,” </w:t>
      </w:r>
      <w:r w:rsidRPr="00353FE7">
        <w:rPr>
          <w:i/>
          <w:iCs/>
          <w:noProof/>
          <w:sz w:val="16"/>
          <w:szCs w:val="24"/>
        </w:rPr>
        <w:t>Int. J. Instr.</w:t>
      </w:r>
      <w:r w:rsidRPr="00353FE7">
        <w:rPr>
          <w:noProof/>
          <w:sz w:val="16"/>
          <w:szCs w:val="24"/>
        </w:rPr>
        <w:t>, vol. 16, no. 2, pp. 1003–1016, 2023, doi: 10.29333/iji.2023.16253a.</w:t>
      </w:r>
    </w:p>
    <w:p w14:paraId="15193226"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[3]</w:t>
      </w:r>
      <w:r w:rsidRPr="00353FE7">
        <w:rPr>
          <w:noProof/>
          <w:sz w:val="16"/>
          <w:szCs w:val="24"/>
        </w:rPr>
        <w:tab/>
        <w:t xml:space="preserve">E. J. Thaib, “The Communication Strategies for Moderate Islamic Da’wah in Countering Radicalism in Gorontalo City, Indonesia,” </w:t>
      </w:r>
      <w:r w:rsidRPr="00353FE7">
        <w:rPr>
          <w:i/>
          <w:iCs/>
          <w:noProof/>
          <w:sz w:val="16"/>
          <w:szCs w:val="24"/>
        </w:rPr>
        <w:t>J. Komun. Malaysian J. Commun.</w:t>
      </w:r>
      <w:r w:rsidRPr="00353FE7">
        <w:rPr>
          <w:noProof/>
          <w:sz w:val="16"/>
          <w:szCs w:val="24"/>
        </w:rPr>
        <w:t>, vol. 36, no. 4, 2020.</w:t>
      </w:r>
    </w:p>
    <w:p w14:paraId="02A58F22"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[4]</w:t>
      </w:r>
      <w:r w:rsidRPr="00353FE7">
        <w:rPr>
          <w:noProof/>
          <w:sz w:val="16"/>
          <w:szCs w:val="24"/>
        </w:rPr>
        <w:tab/>
        <w:t xml:space="preserve">Remiswal, M. Kustati, M. Ritonga, D. D. Perrodin, and A. J. Firman, “Religious Education for Schools Within Conflict-Prone Zones: An Inclusive Multicultural Approach,” </w:t>
      </w:r>
      <w:r w:rsidRPr="00353FE7">
        <w:rPr>
          <w:i/>
          <w:iCs/>
          <w:noProof/>
          <w:sz w:val="16"/>
          <w:szCs w:val="24"/>
        </w:rPr>
        <w:t>J. Innov. Educ. Cult. Res.</w:t>
      </w:r>
      <w:r w:rsidRPr="00353FE7">
        <w:rPr>
          <w:noProof/>
          <w:sz w:val="16"/>
          <w:szCs w:val="24"/>
        </w:rPr>
        <w:t>, vol. 3, no. 3, pp. 412–420, 2022, doi: 10.46843/jiecr.v3i3.127.</w:t>
      </w:r>
    </w:p>
    <w:p w14:paraId="2470CF17"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[5]</w:t>
      </w:r>
      <w:r w:rsidRPr="00353FE7">
        <w:rPr>
          <w:noProof/>
          <w:sz w:val="16"/>
          <w:szCs w:val="24"/>
        </w:rPr>
        <w:tab/>
        <w:t xml:space="preserve">F. M. Manshur and Husni, “Promoting Religious Moderation through Literary-based Learning: A Quasi-Experimental Study,” </w:t>
      </w:r>
      <w:r w:rsidRPr="00353FE7">
        <w:rPr>
          <w:i/>
          <w:iCs/>
          <w:noProof/>
          <w:sz w:val="16"/>
          <w:szCs w:val="24"/>
        </w:rPr>
        <w:t>Int. J. Adv. Sci. Technol.</w:t>
      </w:r>
      <w:r w:rsidRPr="00353FE7">
        <w:rPr>
          <w:noProof/>
          <w:sz w:val="16"/>
          <w:szCs w:val="24"/>
        </w:rPr>
        <w:t>, vol. 29, no. 6, pp. 5849–5855, 2020.</w:t>
      </w:r>
    </w:p>
    <w:p w14:paraId="16C560A1"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[6]</w:t>
      </w:r>
      <w:r w:rsidRPr="00353FE7">
        <w:rPr>
          <w:noProof/>
          <w:sz w:val="16"/>
          <w:szCs w:val="24"/>
        </w:rPr>
        <w:tab/>
        <w:t xml:space="preserve">H. Pajarianto, I. Pribadi, and P. Sari, “Tolerance Between Religions Through the Role of Local Wisdom and Religious Moderation,” </w:t>
      </w:r>
      <w:r w:rsidRPr="00353FE7">
        <w:rPr>
          <w:i/>
          <w:iCs/>
          <w:noProof/>
          <w:sz w:val="16"/>
          <w:szCs w:val="24"/>
        </w:rPr>
        <w:t>HTS Teol. Stud. / Theol. Stud.</w:t>
      </w:r>
      <w:r w:rsidRPr="00353FE7">
        <w:rPr>
          <w:noProof/>
          <w:sz w:val="16"/>
          <w:szCs w:val="24"/>
        </w:rPr>
        <w:t>, vol. 78, no. 4, pp. 1–8, 2022, doi: 10.4102/hts.v78i4.7043.</w:t>
      </w:r>
    </w:p>
    <w:p w14:paraId="2D18BE9B"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[7]</w:t>
      </w:r>
      <w:r w:rsidRPr="00353FE7">
        <w:rPr>
          <w:noProof/>
          <w:sz w:val="16"/>
          <w:szCs w:val="24"/>
        </w:rPr>
        <w:tab/>
        <w:t xml:space="preserve">M. Idris and A. Putra, “The Roles of Islamic Educational Institutions in Religious Moderation,” </w:t>
      </w:r>
      <w:r w:rsidRPr="00353FE7">
        <w:rPr>
          <w:i/>
          <w:iCs/>
          <w:noProof/>
          <w:sz w:val="16"/>
          <w:szCs w:val="24"/>
        </w:rPr>
        <w:t>AJIS Acad. J. Islam. Stud.</w:t>
      </w:r>
      <w:r w:rsidRPr="00353FE7">
        <w:rPr>
          <w:noProof/>
          <w:sz w:val="16"/>
          <w:szCs w:val="24"/>
        </w:rPr>
        <w:t>, vol. 6, no. 1, p. 25, 2021, doi: 10.29240/ajis.v6i1.2555.</w:t>
      </w:r>
    </w:p>
    <w:p w14:paraId="29550A0A"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[8]</w:t>
      </w:r>
      <w:r w:rsidRPr="00353FE7">
        <w:rPr>
          <w:noProof/>
          <w:sz w:val="16"/>
          <w:szCs w:val="24"/>
        </w:rPr>
        <w:tab/>
        <w:t xml:space="preserve">M. A. Haris, A. D. Salikin, J. Sahrodi, and S. Fatimah, “Religious Moderation among The Nahdlatul Ulama and Muhammadiyah,” </w:t>
      </w:r>
      <w:r w:rsidRPr="00353FE7">
        <w:rPr>
          <w:i/>
          <w:iCs/>
          <w:noProof/>
          <w:sz w:val="16"/>
          <w:szCs w:val="24"/>
        </w:rPr>
        <w:t>Int. J. Soc. Sci. Hum. Res.</w:t>
      </w:r>
      <w:r w:rsidRPr="00353FE7">
        <w:rPr>
          <w:noProof/>
          <w:sz w:val="16"/>
          <w:szCs w:val="24"/>
        </w:rPr>
        <w:t>, vol. 06, no. 01, pp. 479–486, 2023, doi: 10.47191/ijsshr/v6-i1-63.</w:t>
      </w:r>
    </w:p>
    <w:p w14:paraId="3E6EF148"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[9]</w:t>
      </w:r>
      <w:r w:rsidRPr="00353FE7">
        <w:rPr>
          <w:noProof/>
          <w:sz w:val="16"/>
          <w:szCs w:val="24"/>
        </w:rPr>
        <w:tab/>
        <w:t xml:space="preserve">M. Kustati </w:t>
      </w:r>
      <w:r w:rsidRPr="00353FE7">
        <w:rPr>
          <w:i/>
          <w:iCs/>
          <w:noProof/>
          <w:sz w:val="16"/>
          <w:szCs w:val="24"/>
        </w:rPr>
        <w:t>et al.</w:t>
      </w:r>
      <w:r w:rsidRPr="00353FE7">
        <w:rPr>
          <w:noProof/>
          <w:sz w:val="16"/>
          <w:szCs w:val="24"/>
        </w:rPr>
        <w:t xml:space="preserve">, “The Effect of National Insight and Religious Moderation on Radical Behavior of Secondary School Students,” </w:t>
      </w:r>
      <w:r w:rsidRPr="00353FE7">
        <w:rPr>
          <w:i/>
          <w:iCs/>
          <w:noProof/>
          <w:sz w:val="16"/>
          <w:szCs w:val="24"/>
        </w:rPr>
        <w:t>Educ. Res. Int.</w:t>
      </w:r>
      <w:r w:rsidRPr="00353FE7">
        <w:rPr>
          <w:noProof/>
          <w:sz w:val="16"/>
          <w:szCs w:val="24"/>
        </w:rPr>
        <w:t>, vol. 2023, 2023, doi: 10.1155/2023/2919611.</w:t>
      </w:r>
    </w:p>
    <w:p w14:paraId="412B3438"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lastRenderedPageBreak/>
        <w:t>[10]</w:t>
      </w:r>
      <w:r w:rsidRPr="00353FE7">
        <w:rPr>
          <w:noProof/>
          <w:sz w:val="16"/>
          <w:szCs w:val="24"/>
        </w:rPr>
        <w:tab/>
        <w:t xml:space="preserve">N. Naim, A. Aziz, and Teguh, “Integration of Madrasah Diniyah Learning Systems for Strengthening Religious Moderation in Indonesian Universities,” </w:t>
      </w:r>
      <w:r w:rsidRPr="00353FE7">
        <w:rPr>
          <w:i/>
          <w:iCs/>
          <w:noProof/>
          <w:sz w:val="16"/>
          <w:szCs w:val="24"/>
        </w:rPr>
        <w:t>Int. J. Eval. Res. Educ.</w:t>
      </w:r>
      <w:r w:rsidRPr="00353FE7">
        <w:rPr>
          <w:noProof/>
          <w:sz w:val="16"/>
          <w:szCs w:val="24"/>
        </w:rPr>
        <w:t>, vol. 11, no. 1, pp. 108–119, 2022, doi: 10.11591/ijere.v11i1.22210.</w:t>
      </w:r>
    </w:p>
    <w:p w14:paraId="317F12C0"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[11]</w:t>
      </w:r>
      <w:r w:rsidRPr="00353FE7">
        <w:rPr>
          <w:noProof/>
          <w:sz w:val="16"/>
          <w:szCs w:val="24"/>
        </w:rPr>
        <w:tab/>
        <w:t xml:space="preserve">A. A. Abidin and M. A. Murtadlo, “Curriculum Development of Multicultural-Based Islamic Education As an Effort To Weaver Religious Moderation Values in Indonesia,” </w:t>
      </w:r>
      <w:r w:rsidRPr="00353FE7">
        <w:rPr>
          <w:i/>
          <w:iCs/>
          <w:noProof/>
          <w:sz w:val="16"/>
          <w:szCs w:val="24"/>
        </w:rPr>
        <w:t>Int. J. Islam. Educ. Res. Multicult.</w:t>
      </w:r>
      <w:r w:rsidRPr="00353FE7">
        <w:rPr>
          <w:noProof/>
          <w:sz w:val="16"/>
          <w:szCs w:val="24"/>
        </w:rPr>
        <w:t>, vol. 2, no. 1, pp. 29–46, 2020, doi: 10.47006/ijierm.v2i1.30.</w:t>
      </w:r>
    </w:p>
    <w:p w14:paraId="72FF1162"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[12]</w:t>
      </w:r>
      <w:r w:rsidRPr="00353FE7">
        <w:rPr>
          <w:noProof/>
          <w:sz w:val="16"/>
          <w:szCs w:val="24"/>
        </w:rPr>
        <w:tab/>
        <w:t xml:space="preserve">P. Lina and R. Wijanarko, “Faith In God as The Source of Goodness and Religious Moderation in Indonesia: A Christian Moral Perspective,” </w:t>
      </w:r>
      <w:r w:rsidRPr="00353FE7">
        <w:rPr>
          <w:i/>
          <w:iCs/>
          <w:noProof/>
          <w:sz w:val="16"/>
          <w:szCs w:val="24"/>
        </w:rPr>
        <w:t>Int. J. Indones. Philos. Theol.</w:t>
      </w:r>
      <w:r w:rsidRPr="00353FE7">
        <w:rPr>
          <w:noProof/>
          <w:sz w:val="16"/>
          <w:szCs w:val="24"/>
        </w:rPr>
        <w:t>, vol. 3, no. 1, pp. 40–52, 2022, doi: 10.47043/ijipth.v3i1.24.</w:t>
      </w:r>
    </w:p>
    <w:p w14:paraId="3E4AE14D"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[13]</w:t>
      </w:r>
      <w:r w:rsidRPr="00353FE7">
        <w:rPr>
          <w:noProof/>
          <w:sz w:val="16"/>
          <w:szCs w:val="24"/>
        </w:rPr>
        <w:tab/>
        <w:t xml:space="preserve">Syarif, “Understanding the Teaching of Religious Moderation from a Sufistic Perspective and Its Implications for Student Performance,” </w:t>
      </w:r>
      <w:r w:rsidRPr="00353FE7">
        <w:rPr>
          <w:i/>
          <w:iCs/>
          <w:noProof/>
          <w:sz w:val="16"/>
          <w:szCs w:val="24"/>
        </w:rPr>
        <w:t>J. Soc. Stud. Educ. Res.</w:t>
      </w:r>
      <w:r w:rsidRPr="00353FE7">
        <w:rPr>
          <w:noProof/>
          <w:sz w:val="16"/>
          <w:szCs w:val="24"/>
        </w:rPr>
        <w:t>, vol. 12, no. 4, pp. 320–343, 2021.</w:t>
      </w:r>
    </w:p>
    <w:p w14:paraId="59B214D2"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[14]</w:t>
      </w:r>
      <w:r w:rsidRPr="00353FE7">
        <w:rPr>
          <w:noProof/>
          <w:sz w:val="16"/>
          <w:szCs w:val="24"/>
        </w:rPr>
        <w:tab/>
        <w:t xml:space="preserve">K. O’Hara and D. Stevens, “The Devil’s Long Tail: Religious Moderation and Extremism on the Web,” </w:t>
      </w:r>
      <w:r w:rsidRPr="00353FE7">
        <w:rPr>
          <w:i/>
          <w:iCs/>
          <w:noProof/>
          <w:sz w:val="16"/>
          <w:szCs w:val="24"/>
        </w:rPr>
        <w:t>IEEE Intell. Syst.</w:t>
      </w:r>
      <w:r w:rsidRPr="00353FE7">
        <w:rPr>
          <w:noProof/>
          <w:sz w:val="16"/>
          <w:szCs w:val="24"/>
        </w:rPr>
        <w:t>, vol. 24, no. 6, pp. 37–43, 2009, doi: 10.1109/MIS.2009.123.</w:t>
      </w:r>
    </w:p>
    <w:p w14:paraId="1FD5B1EE"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[15]</w:t>
      </w:r>
      <w:r w:rsidRPr="00353FE7">
        <w:rPr>
          <w:noProof/>
          <w:sz w:val="16"/>
          <w:szCs w:val="24"/>
        </w:rPr>
        <w:tab/>
        <w:t xml:space="preserve">Sugiyono, </w:t>
      </w:r>
      <w:r w:rsidRPr="00353FE7">
        <w:rPr>
          <w:i/>
          <w:iCs/>
          <w:noProof/>
          <w:sz w:val="16"/>
          <w:szCs w:val="24"/>
        </w:rPr>
        <w:t>Metode Penelitian Kuantitatif, Kualitatif, dan R&amp;D</w:t>
      </w:r>
      <w:r w:rsidRPr="00353FE7">
        <w:rPr>
          <w:noProof/>
          <w:sz w:val="16"/>
          <w:szCs w:val="24"/>
        </w:rPr>
        <w:t>. Bandung: Alfabeta, 2018.</w:t>
      </w:r>
    </w:p>
    <w:p w14:paraId="6417B1AE"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[16]</w:t>
      </w:r>
      <w:r w:rsidRPr="00353FE7">
        <w:rPr>
          <w:noProof/>
          <w:sz w:val="16"/>
          <w:szCs w:val="24"/>
        </w:rPr>
        <w:tab/>
        <w:t xml:space="preserve">L. M. Given, </w:t>
      </w:r>
      <w:r w:rsidRPr="00353FE7">
        <w:rPr>
          <w:i/>
          <w:iCs/>
          <w:noProof/>
          <w:sz w:val="16"/>
          <w:szCs w:val="24"/>
        </w:rPr>
        <w:t>The Sage Encyclopedia of Qualitative Research Methods</w:t>
      </w:r>
      <w:r w:rsidRPr="00353FE7">
        <w:rPr>
          <w:noProof/>
          <w:sz w:val="16"/>
          <w:szCs w:val="24"/>
        </w:rPr>
        <w:t>. Los Angeles: Sage Publications, 2008.</w:t>
      </w:r>
    </w:p>
    <w:p w14:paraId="7C083F37"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[17]</w:t>
      </w:r>
      <w:r w:rsidRPr="00353FE7">
        <w:rPr>
          <w:noProof/>
          <w:sz w:val="16"/>
          <w:szCs w:val="24"/>
        </w:rPr>
        <w:tab/>
        <w:t xml:space="preserve">J. W. Creswell, </w:t>
      </w:r>
      <w:r w:rsidRPr="00353FE7">
        <w:rPr>
          <w:i/>
          <w:iCs/>
          <w:noProof/>
          <w:sz w:val="16"/>
          <w:szCs w:val="24"/>
        </w:rPr>
        <w:t>Educational Research: Planning, Conducting, and Evaluating Quantitative and Qualitative Research</w:t>
      </w:r>
      <w:r w:rsidRPr="00353FE7">
        <w:rPr>
          <w:noProof/>
          <w:sz w:val="16"/>
          <w:szCs w:val="24"/>
        </w:rPr>
        <w:t>, 4th ed. Boston: Pearson, 2012.</w:t>
      </w:r>
    </w:p>
    <w:p w14:paraId="636E2D78"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[18]</w:t>
      </w:r>
      <w:r w:rsidRPr="00353FE7">
        <w:rPr>
          <w:noProof/>
          <w:sz w:val="16"/>
          <w:szCs w:val="24"/>
        </w:rPr>
        <w:tab/>
        <w:t xml:space="preserve">L. J. Moleong, </w:t>
      </w:r>
      <w:r w:rsidRPr="00353FE7">
        <w:rPr>
          <w:i/>
          <w:iCs/>
          <w:noProof/>
          <w:sz w:val="16"/>
          <w:szCs w:val="24"/>
        </w:rPr>
        <w:t>Metode Penelitian Kualitatif</w:t>
      </w:r>
      <w:r w:rsidRPr="00353FE7">
        <w:rPr>
          <w:noProof/>
          <w:sz w:val="16"/>
          <w:szCs w:val="24"/>
        </w:rPr>
        <w:t>. Bandung: Remaja Rosdakarya, 2011.</w:t>
      </w:r>
    </w:p>
    <w:p w14:paraId="14D3449D"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[19]</w:t>
      </w:r>
      <w:r w:rsidRPr="00353FE7">
        <w:rPr>
          <w:noProof/>
          <w:sz w:val="16"/>
          <w:szCs w:val="24"/>
        </w:rPr>
        <w:tab/>
        <w:t xml:space="preserve">M. B. Miles and A. M. Huberman, </w:t>
      </w:r>
      <w:r w:rsidRPr="00353FE7">
        <w:rPr>
          <w:i/>
          <w:iCs/>
          <w:noProof/>
          <w:sz w:val="16"/>
          <w:szCs w:val="24"/>
        </w:rPr>
        <w:t>An Expanded Sourcebook Qualitative Data Analysis</w:t>
      </w:r>
      <w:r w:rsidRPr="00353FE7">
        <w:rPr>
          <w:noProof/>
          <w:sz w:val="16"/>
          <w:szCs w:val="24"/>
        </w:rPr>
        <w:t>. California: Sage Publications, 1994.</w:t>
      </w:r>
    </w:p>
    <w:p w14:paraId="07FC03B8"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[20]</w:t>
      </w:r>
      <w:r w:rsidRPr="00353FE7">
        <w:rPr>
          <w:noProof/>
          <w:sz w:val="16"/>
          <w:szCs w:val="24"/>
        </w:rPr>
        <w:tab/>
        <w:t xml:space="preserve">M. B. Bungin, </w:t>
      </w:r>
      <w:r w:rsidRPr="00353FE7">
        <w:rPr>
          <w:i/>
          <w:iCs/>
          <w:noProof/>
          <w:sz w:val="16"/>
          <w:szCs w:val="24"/>
        </w:rPr>
        <w:t>Penelitian Kualitatif; Komunikasi, Ekonomi, Kebijakan Publik dan Ilmu Sosial Lainnya</w:t>
      </w:r>
      <w:r w:rsidRPr="00353FE7">
        <w:rPr>
          <w:noProof/>
          <w:sz w:val="16"/>
          <w:szCs w:val="24"/>
        </w:rPr>
        <w:t>. Jakarta: Kencana Prenada Media Group, 2007.</w:t>
      </w:r>
    </w:p>
    <w:p w14:paraId="6A2764A9"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[21]</w:t>
      </w:r>
      <w:r w:rsidRPr="00353FE7">
        <w:rPr>
          <w:noProof/>
          <w:sz w:val="16"/>
          <w:szCs w:val="24"/>
        </w:rPr>
        <w:tab/>
        <w:t xml:space="preserve">M. B. Miles, A. M. Huberman, and J. Saldana, </w:t>
      </w:r>
      <w:r w:rsidRPr="00353FE7">
        <w:rPr>
          <w:i/>
          <w:iCs/>
          <w:noProof/>
          <w:sz w:val="16"/>
          <w:szCs w:val="24"/>
        </w:rPr>
        <w:t>Qualitative Data Analysis: A Methods Sourcebook</w:t>
      </w:r>
      <w:r w:rsidRPr="00353FE7">
        <w:rPr>
          <w:noProof/>
          <w:sz w:val="16"/>
          <w:szCs w:val="24"/>
        </w:rPr>
        <w:t>, 3rd ed. United States, US: Sage Publications, 2014.</w:t>
      </w:r>
    </w:p>
    <w:p w14:paraId="044D97CA"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[22]</w:t>
      </w:r>
      <w:r w:rsidRPr="00353FE7">
        <w:rPr>
          <w:noProof/>
          <w:sz w:val="16"/>
          <w:szCs w:val="24"/>
        </w:rPr>
        <w:tab/>
        <w:t xml:space="preserve">B. He, Q. He, and M. Sarfraz, “Inclusive Leadership and Subordinates’ Pro-Social Rule Breaking in the Workplace: Mediating Role of Self-Efficacy and Moderating Role of Employee Relations Climate,” </w:t>
      </w:r>
      <w:r w:rsidRPr="00353FE7">
        <w:rPr>
          <w:i/>
          <w:iCs/>
          <w:noProof/>
          <w:sz w:val="16"/>
          <w:szCs w:val="24"/>
        </w:rPr>
        <w:t>Psychol. Res. Behav. Manag.</w:t>
      </w:r>
      <w:r w:rsidRPr="00353FE7">
        <w:rPr>
          <w:noProof/>
          <w:sz w:val="16"/>
          <w:szCs w:val="24"/>
        </w:rPr>
        <w:t>, vol. 14, pp. 1691–1706, 2021, doi: 10.2147/PRBM.S333593.</w:t>
      </w:r>
    </w:p>
    <w:p w14:paraId="2FC4E58B"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[23]</w:t>
      </w:r>
      <w:r w:rsidRPr="00353FE7">
        <w:rPr>
          <w:noProof/>
          <w:sz w:val="16"/>
          <w:szCs w:val="24"/>
        </w:rPr>
        <w:tab/>
        <w:t xml:space="preserve">F. Zhou and J. Mou, “Does Social Media Usage Evoke Employees’ Spirituality? A Cross-Level Moderation Model of Inclusive Leadership,” </w:t>
      </w:r>
      <w:r w:rsidRPr="00353FE7">
        <w:rPr>
          <w:i/>
          <w:iCs/>
          <w:noProof/>
          <w:sz w:val="16"/>
          <w:szCs w:val="24"/>
        </w:rPr>
        <w:t>Inf. Technol. People</w:t>
      </w:r>
      <w:r w:rsidRPr="00353FE7">
        <w:rPr>
          <w:noProof/>
          <w:sz w:val="16"/>
          <w:szCs w:val="24"/>
        </w:rPr>
        <w:t>, vol. 35, no. 4, pp. 1383–1409, 2022, doi: 10.1108/ITP-04-2020-0182.</w:t>
      </w:r>
    </w:p>
    <w:p w14:paraId="2FA6D213"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[24]</w:t>
      </w:r>
      <w:r w:rsidRPr="00353FE7">
        <w:rPr>
          <w:noProof/>
          <w:sz w:val="16"/>
          <w:szCs w:val="24"/>
        </w:rPr>
        <w:tab/>
        <w:t xml:space="preserve">O. M. Bråten and J. Everington, “Issues in the Integration of Religious Education and Worldviews Education in an Intercultural Context,” </w:t>
      </w:r>
      <w:r w:rsidRPr="00353FE7">
        <w:rPr>
          <w:i/>
          <w:iCs/>
          <w:noProof/>
          <w:sz w:val="16"/>
          <w:szCs w:val="24"/>
        </w:rPr>
        <w:t>Intercult. Educ.</w:t>
      </w:r>
      <w:r w:rsidRPr="00353FE7">
        <w:rPr>
          <w:noProof/>
          <w:sz w:val="16"/>
          <w:szCs w:val="24"/>
        </w:rPr>
        <w:t>, vol. 30, no. 3, pp. 289–305, 2019, doi: 10.1080/14675986.2018.1539307.</w:t>
      </w:r>
    </w:p>
    <w:p w14:paraId="2DD5EECE"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[25]</w:t>
      </w:r>
      <w:r w:rsidRPr="00353FE7">
        <w:rPr>
          <w:noProof/>
          <w:sz w:val="16"/>
          <w:szCs w:val="24"/>
        </w:rPr>
        <w:tab/>
        <w:t xml:space="preserve">Herlinawati, “The Integration of Religious Moderation Values in Islamic Religious Education Learning at Public Universities (Efforts and Constraints in the Implementation of Anti-Radicalism Education),” </w:t>
      </w:r>
      <w:r w:rsidRPr="00353FE7">
        <w:rPr>
          <w:i/>
          <w:iCs/>
          <w:noProof/>
          <w:sz w:val="16"/>
          <w:szCs w:val="24"/>
        </w:rPr>
        <w:t>SYAMIL J. Pendidik. Agama Islam (Journal Islam. Educ.</w:t>
      </w:r>
      <w:r w:rsidRPr="00353FE7">
        <w:rPr>
          <w:noProof/>
          <w:sz w:val="16"/>
          <w:szCs w:val="24"/>
        </w:rPr>
        <w:t>, vol. 8, no. 2, pp. 157–177, 2020, doi: 10.21093/sy.v8i2.2643.</w:t>
      </w:r>
    </w:p>
    <w:p w14:paraId="03372EC1"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[26]</w:t>
      </w:r>
      <w:r w:rsidRPr="00353FE7">
        <w:rPr>
          <w:noProof/>
          <w:sz w:val="16"/>
          <w:szCs w:val="24"/>
        </w:rPr>
        <w:tab/>
        <w:t xml:space="preserve">S. Ferrari, K. Wonisch, and R. Medda-Windischer, “Tying the Knot: A Holistic Approach to the Enhancement of Religious Minority Rights and Freedom of Religion,” </w:t>
      </w:r>
      <w:r w:rsidRPr="00353FE7">
        <w:rPr>
          <w:i/>
          <w:iCs/>
          <w:noProof/>
          <w:sz w:val="16"/>
          <w:szCs w:val="24"/>
        </w:rPr>
        <w:t>Religions</w:t>
      </w:r>
      <w:r w:rsidRPr="00353FE7">
        <w:rPr>
          <w:noProof/>
          <w:sz w:val="16"/>
          <w:szCs w:val="24"/>
        </w:rPr>
        <w:t>, vol. 12, no. 9, pp. 1–17, 2021, doi: 10.3390/rel12090689.</w:t>
      </w:r>
    </w:p>
    <w:p w14:paraId="77095463"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[27]</w:t>
      </w:r>
      <w:r w:rsidRPr="00353FE7">
        <w:rPr>
          <w:noProof/>
          <w:sz w:val="16"/>
          <w:szCs w:val="24"/>
        </w:rPr>
        <w:tab/>
        <w:t xml:space="preserve">M. C. S. Mawikere, M. I. Daud, S. Hura, G. N. Birahim, and V. R. Tulung, “Religions, Religious Moderation and Community Development and the Role of Higher Education to Strengthen It,” </w:t>
      </w:r>
      <w:r w:rsidRPr="00353FE7">
        <w:rPr>
          <w:i/>
          <w:iCs/>
          <w:noProof/>
          <w:sz w:val="16"/>
          <w:szCs w:val="24"/>
        </w:rPr>
        <w:t>Int. J. Educ. Inf. Technol. Others</w:t>
      </w:r>
      <w:r w:rsidRPr="00353FE7">
        <w:rPr>
          <w:noProof/>
          <w:sz w:val="16"/>
          <w:szCs w:val="24"/>
        </w:rPr>
        <w:t>, vol. 5, no. 3, pp. 368–379, 2022, doi: 10.5281/zenodo.8351423.</w:t>
      </w:r>
    </w:p>
    <w:p w14:paraId="3BF75599"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[28]</w:t>
      </w:r>
      <w:r w:rsidRPr="00353FE7">
        <w:rPr>
          <w:noProof/>
          <w:sz w:val="16"/>
          <w:szCs w:val="24"/>
        </w:rPr>
        <w:tab/>
        <w:t xml:space="preserve">A. U. Qatrunnada, Z. Lessy, M. N. Agniansyah, R. Zulfa, W. S. Juhri, and D. Khoirohnissah, “Actualization of Religious Moderation Towards a Society 5.0 Era Through Understanding Education Management, Mental Health Awareness, and Organizational Activity,” </w:t>
      </w:r>
      <w:r w:rsidRPr="00353FE7">
        <w:rPr>
          <w:i/>
          <w:iCs/>
          <w:noProof/>
          <w:sz w:val="16"/>
          <w:szCs w:val="24"/>
        </w:rPr>
        <w:t>Sunan Kalijaga Int. J. Islam. Educ. Res.</w:t>
      </w:r>
      <w:r w:rsidRPr="00353FE7">
        <w:rPr>
          <w:noProof/>
          <w:sz w:val="16"/>
          <w:szCs w:val="24"/>
        </w:rPr>
        <w:t>, vol. 5, no. 1, pp. 106–126, 2021, doi: 10.14421/skijier.2021.51.08.</w:t>
      </w:r>
    </w:p>
    <w:p w14:paraId="1A9BB443"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[29]</w:t>
      </w:r>
      <w:r w:rsidRPr="00353FE7">
        <w:rPr>
          <w:noProof/>
          <w:sz w:val="16"/>
          <w:szCs w:val="24"/>
        </w:rPr>
        <w:tab/>
        <w:t xml:space="preserve">U. Ni’mah, T. Susanti, A. J. Firman, S. I. Onia, and N. Asvio, “The Role of Guidance and Counseling Teacher in Developing Students’ Religious Moderation Behavior at Madrasah,” </w:t>
      </w:r>
      <w:r w:rsidRPr="00353FE7">
        <w:rPr>
          <w:i/>
          <w:iCs/>
          <w:noProof/>
          <w:sz w:val="16"/>
          <w:szCs w:val="24"/>
        </w:rPr>
        <w:t>Idarah (Jurnal Pendidik. dan Kependidikan)</w:t>
      </w:r>
      <w:r w:rsidRPr="00353FE7">
        <w:rPr>
          <w:noProof/>
          <w:sz w:val="16"/>
          <w:szCs w:val="24"/>
        </w:rPr>
        <w:t>, vol. 7, no. 1, pp. 1–16, 2023, doi: 10.47766/idarah.v7i1.931.</w:t>
      </w:r>
    </w:p>
    <w:p w14:paraId="625F3479"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[30]</w:t>
      </w:r>
      <w:r w:rsidRPr="00353FE7">
        <w:rPr>
          <w:noProof/>
          <w:sz w:val="16"/>
          <w:szCs w:val="24"/>
        </w:rPr>
        <w:tab/>
        <w:t xml:space="preserve">D. Beutel, L. Adie, and M. Lloyd, “Moderation in Higher Education: Four Discourses,” in </w:t>
      </w:r>
      <w:r w:rsidRPr="00353FE7">
        <w:rPr>
          <w:i/>
          <w:iCs/>
          <w:noProof/>
          <w:sz w:val="16"/>
          <w:szCs w:val="24"/>
        </w:rPr>
        <w:t>Research and Development in Higher Education: Higher Education in a Globalized World</w:t>
      </w:r>
      <w:r w:rsidRPr="00353FE7">
        <w:rPr>
          <w:noProof/>
          <w:sz w:val="16"/>
          <w:szCs w:val="24"/>
        </w:rPr>
        <w:t>, 2014, pp. 20–27.</w:t>
      </w:r>
    </w:p>
    <w:p w14:paraId="796CE064"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[31]</w:t>
      </w:r>
      <w:r w:rsidRPr="00353FE7">
        <w:rPr>
          <w:noProof/>
          <w:sz w:val="16"/>
          <w:szCs w:val="24"/>
        </w:rPr>
        <w:tab/>
        <w:t xml:space="preserve">M. Idris, S. Z. bin Tahir, N. Yusuf, E. Willya, S. Mokodenseho, and Yusriadi, “The Implementation of Religious Moderation Values in Islamic Education and Character Subject at State Senior High School 9 Manado,” </w:t>
      </w:r>
      <w:r w:rsidRPr="00353FE7">
        <w:rPr>
          <w:i/>
          <w:iCs/>
          <w:noProof/>
          <w:sz w:val="16"/>
          <w:szCs w:val="24"/>
        </w:rPr>
        <w:t>Acad. Strateg. Manag. J.</w:t>
      </w:r>
      <w:r w:rsidRPr="00353FE7">
        <w:rPr>
          <w:noProof/>
          <w:sz w:val="16"/>
          <w:szCs w:val="24"/>
        </w:rPr>
        <w:t>, vol. 20, no. 6, pp. 1–16, 2021.</w:t>
      </w:r>
    </w:p>
    <w:p w14:paraId="60E965BF"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[32]</w:t>
      </w:r>
      <w:r w:rsidRPr="00353FE7">
        <w:rPr>
          <w:noProof/>
          <w:sz w:val="16"/>
          <w:szCs w:val="24"/>
        </w:rPr>
        <w:tab/>
        <w:t xml:space="preserve">T. B. Smith, M. E. McCullough, and J. Poll, “Religiousness and Depression: Evidence for a Main Effect and the Moderating Influence of Stressful Life Events,” </w:t>
      </w:r>
      <w:r w:rsidRPr="00353FE7">
        <w:rPr>
          <w:i/>
          <w:iCs/>
          <w:noProof/>
          <w:sz w:val="16"/>
          <w:szCs w:val="24"/>
        </w:rPr>
        <w:t>Psychol. Bull.</w:t>
      </w:r>
      <w:r w:rsidRPr="00353FE7">
        <w:rPr>
          <w:noProof/>
          <w:sz w:val="16"/>
          <w:szCs w:val="24"/>
        </w:rPr>
        <w:t>, vol. 129, no. 4, pp. 614–636, 2003, doi: 10.1037/0033-2909.129.4.614.</w:t>
      </w:r>
    </w:p>
    <w:p w14:paraId="74F12F51"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[33]</w:t>
      </w:r>
      <w:r w:rsidRPr="00353FE7">
        <w:rPr>
          <w:noProof/>
          <w:sz w:val="16"/>
          <w:szCs w:val="24"/>
        </w:rPr>
        <w:tab/>
        <w:t xml:space="preserve">A. Faisal, M. Pabbajah, I. Abdullah, N. E. Muhammad, and M. Rusli, “Strengthening Religious Moderatism through the Traditional Authority of Kiai in Indonesia,” </w:t>
      </w:r>
      <w:r w:rsidRPr="00353FE7">
        <w:rPr>
          <w:i/>
          <w:iCs/>
          <w:noProof/>
          <w:sz w:val="16"/>
          <w:szCs w:val="24"/>
        </w:rPr>
        <w:t>Cogent Soc. Sci.</w:t>
      </w:r>
      <w:r w:rsidRPr="00353FE7">
        <w:rPr>
          <w:noProof/>
          <w:sz w:val="16"/>
          <w:szCs w:val="24"/>
        </w:rPr>
        <w:t>, vol. 8, no. 1, pp. 1–15, 2022, doi: 10.1080/23311886.2022.2150450.</w:t>
      </w:r>
    </w:p>
    <w:p w14:paraId="63B13BF2"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[34]</w:t>
      </w:r>
      <w:r w:rsidRPr="00353FE7">
        <w:rPr>
          <w:noProof/>
          <w:sz w:val="16"/>
          <w:szCs w:val="24"/>
        </w:rPr>
        <w:tab/>
        <w:t xml:space="preserve">A. Barizi, F. Isroani, and J. Jamilah, “Assistance in Religious Moderation Curriculum Design in the Digital Era Islamic Religious Education Courses in Salahuddin Pasuruan,” </w:t>
      </w:r>
      <w:r w:rsidRPr="00353FE7">
        <w:rPr>
          <w:i/>
          <w:iCs/>
          <w:noProof/>
          <w:sz w:val="16"/>
          <w:szCs w:val="24"/>
        </w:rPr>
        <w:t>Amalee Indones. …</w:t>
      </w:r>
      <w:r w:rsidRPr="00353FE7">
        <w:rPr>
          <w:noProof/>
          <w:sz w:val="16"/>
          <w:szCs w:val="24"/>
        </w:rPr>
        <w:t>, vol. 4, no. Query date: 2023-08-15 01:53:33, pp. 479–489, 2023, doi: 10.37680/amalee.v4i2.2954.</w:t>
      </w:r>
    </w:p>
    <w:p w14:paraId="2155A721"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[35]</w:t>
      </w:r>
      <w:r w:rsidRPr="00353FE7">
        <w:rPr>
          <w:noProof/>
          <w:sz w:val="16"/>
          <w:szCs w:val="24"/>
        </w:rPr>
        <w:tab/>
        <w:t xml:space="preserve">J. Machnik-Słomka and N. Baldacchino, “The Role of Higher Education Institutions in Shaping Students’ Entrepreneurial Attitudes – Case Studies From Poland and Malta,” </w:t>
      </w:r>
      <w:r w:rsidRPr="00353FE7">
        <w:rPr>
          <w:i/>
          <w:iCs/>
          <w:noProof/>
          <w:sz w:val="16"/>
          <w:szCs w:val="24"/>
        </w:rPr>
        <w:t>Sci. Pap. Silesian Univ. Technol. Organ. Manag. Ser.</w:t>
      </w:r>
      <w:r w:rsidRPr="00353FE7">
        <w:rPr>
          <w:noProof/>
          <w:sz w:val="16"/>
          <w:szCs w:val="24"/>
        </w:rPr>
        <w:t>, vol. 153, pp. 328–342, 2021, doi: 10.29119/1641-3466.2021.153.23.</w:t>
      </w:r>
    </w:p>
    <w:p w14:paraId="6DF96C43" w14:textId="77777777" w:rsidR="00353FE7" w:rsidRPr="00353FE7" w:rsidRDefault="00353FE7" w:rsidP="00353FE7">
      <w:pPr>
        <w:widowControl w:val="0"/>
        <w:autoSpaceDE w:val="0"/>
        <w:autoSpaceDN w:val="0"/>
        <w:adjustRightInd w:val="0"/>
        <w:ind w:left="640" w:hanging="640"/>
        <w:rPr>
          <w:noProof/>
          <w:sz w:val="16"/>
          <w:szCs w:val="24"/>
        </w:rPr>
      </w:pPr>
      <w:r w:rsidRPr="00353FE7">
        <w:rPr>
          <w:noProof/>
          <w:sz w:val="16"/>
          <w:szCs w:val="24"/>
        </w:rPr>
        <w:t>[36]</w:t>
      </w:r>
      <w:r w:rsidRPr="00353FE7">
        <w:rPr>
          <w:noProof/>
          <w:sz w:val="16"/>
          <w:szCs w:val="24"/>
        </w:rPr>
        <w:tab/>
        <w:t xml:space="preserve">D. Silfani, P. G. Siahaan, N. R. Purba, A. R. Naibaho, R. M. Batubara, and D. Ariza, “Implementation of the Principle of Divinity in the Spirit of Mutual Cooperation in the Organization of Student Associations Majoring in Mechanical Engineering at Medan State University as a Form of Religious Moderation. To Strengthen Religious Harmony Rel,” </w:t>
      </w:r>
      <w:r w:rsidRPr="00353FE7">
        <w:rPr>
          <w:i/>
          <w:iCs/>
          <w:noProof/>
          <w:sz w:val="16"/>
          <w:szCs w:val="24"/>
        </w:rPr>
        <w:t>Int. J. Educ. Inf. Technol. Others</w:t>
      </w:r>
      <w:r w:rsidRPr="00353FE7">
        <w:rPr>
          <w:noProof/>
          <w:sz w:val="16"/>
          <w:szCs w:val="24"/>
        </w:rPr>
        <w:t>, vol. 6, no. 3, pp. 451–458, 2023, doi: 10.5281/zenodo.10076626.</w:t>
      </w:r>
    </w:p>
    <w:p w14:paraId="14BB26ED" w14:textId="77777777" w:rsidR="00353FE7" w:rsidRPr="00353FE7" w:rsidRDefault="00353FE7" w:rsidP="00353FE7">
      <w:pPr>
        <w:widowControl w:val="0"/>
        <w:autoSpaceDE w:val="0"/>
        <w:autoSpaceDN w:val="0"/>
        <w:adjustRightInd w:val="0"/>
        <w:ind w:left="640" w:hanging="640"/>
        <w:rPr>
          <w:noProof/>
          <w:sz w:val="16"/>
        </w:rPr>
      </w:pPr>
      <w:r w:rsidRPr="00353FE7">
        <w:rPr>
          <w:noProof/>
          <w:sz w:val="16"/>
          <w:szCs w:val="24"/>
        </w:rPr>
        <w:t>[37]</w:t>
      </w:r>
      <w:r w:rsidRPr="00353FE7">
        <w:rPr>
          <w:noProof/>
          <w:sz w:val="16"/>
          <w:szCs w:val="24"/>
        </w:rPr>
        <w:tab/>
        <w:t xml:space="preserve">Muhaemin, Rusdiansyah, M. Pabbajah, and Hasbi, “Religious Moderation in Islamic Religious Education as a Response to Intolerance Attitudes in Indonesian Educational Institutions,” </w:t>
      </w:r>
      <w:r w:rsidRPr="00353FE7">
        <w:rPr>
          <w:i/>
          <w:iCs/>
          <w:noProof/>
          <w:sz w:val="16"/>
          <w:szCs w:val="24"/>
        </w:rPr>
        <w:t>J. Soc. Stud. Educ. Res.</w:t>
      </w:r>
      <w:r w:rsidRPr="00353FE7">
        <w:rPr>
          <w:noProof/>
          <w:sz w:val="16"/>
          <w:szCs w:val="24"/>
        </w:rPr>
        <w:t>, vol. 14, no. 2, pp. 253–274, 2023.</w:t>
      </w:r>
    </w:p>
    <w:p w14:paraId="7D0EF40C" w14:textId="1004F671" w:rsidR="00E619D6" w:rsidRPr="003D6B19" w:rsidRDefault="00B149AD" w:rsidP="00B149AD">
      <w:pPr>
        <w:widowControl w:val="0"/>
        <w:autoSpaceDE w:val="0"/>
        <w:autoSpaceDN w:val="0"/>
        <w:adjustRightInd w:val="0"/>
        <w:ind w:left="426" w:hanging="426"/>
        <w:jc w:val="both"/>
        <w:rPr>
          <w:color w:val="000000"/>
          <w:sz w:val="18"/>
          <w:szCs w:val="18"/>
        </w:rPr>
      </w:pPr>
      <w:r w:rsidRPr="00846269">
        <w:rPr>
          <w:color w:val="000000"/>
          <w:sz w:val="16"/>
          <w:szCs w:val="16"/>
        </w:rPr>
        <w:fldChar w:fldCharType="end"/>
      </w:r>
    </w:p>
    <w:p w14:paraId="41B57CED" w14:textId="095B58CF" w:rsidR="00E619D6" w:rsidRDefault="00E619D6" w:rsidP="00E619D6">
      <w:pPr>
        <w:ind w:left="426" w:hanging="426"/>
        <w:jc w:val="both"/>
        <w:rPr>
          <w:color w:val="000000"/>
        </w:rPr>
      </w:pPr>
    </w:p>
    <w:p w14:paraId="67173961" w14:textId="3ACEB6A7" w:rsidR="0005060B" w:rsidRPr="000C342B" w:rsidRDefault="0005060B" w:rsidP="0005060B">
      <w:pPr>
        <w:rPr>
          <w:b/>
          <w:bCs/>
        </w:rPr>
      </w:pPr>
      <w:r w:rsidRPr="000C342B">
        <w:rPr>
          <w:rStyle w:val="apple-style-span"/>
          <w:b/>
          <w:color w:val="000000"/>
          <w:lang w:val="pt-BR"/>
        </w:rPr>
        <w:t>BIOGRAPHIES OF AUTHORS</w:t>
      </w:r>
    </w:p>
    <w:p w14:paraId="01013EE5" w14:textId="77777777" w:rsidR="0005060B" w:rsidRPr="000C342B" w:rsidRDefault="0005060B" w:rsidP="0005060B">
      <w:pPr>
        <w:rPr>
          <w:b/>
          <w:bCs/>
        </w:rPr>
      </w:pPr>
      <w:r w:rsidRPr="000C342B">
        <w:rPr>
          <w:b/>
          <w:bCs/>
        </w:rPr>
        <w:t>The recommended number of authors is at least 2. One of them as a corresponding author.</w:t>
      </w:r>
    </w:p>
    <w:p w14:paraId="27D685F3" w14:textId="77777777" w:rsidR="0005060B" w:rsidRPr="000C342B" w:rsidRDefault="0005060B" w:rsidP="0005060B">
      <w:pPr>
        <w:rPr>
          <w:i/>
          <w:iCs/>
        </w:rPr>
      </w:pPr>
      <w:r w:rsidRPr="000C342B">
        <w:rPr>
          <w:i/>
          <w:iCs/>
        </w:rPr>
        <w:t>Please attach clear photo (3x4 cm) and vita. Example of biographies of authors:</w:t>
      </w:r>
    </w:p>
    <w:p w14:paraId="6BDD7BF0" w14:textId="77777777" w:rsidR="0005060B" w:rsidRPr="000C342B" w:rsidRDefault="0005060B" w:rsidP="0005060B">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083"/>
      </w:tblGrid>
      <w:tr w:rsidR="00BC03E2" w:rsidRPr="003D6B19" w14:paraId="3CC23430" w14:textId="77777777" w:rsidTr="00BC03E2">
        <w:tc>
          <w:tcPr>
            <w:tcW w:w="1067" w:type="pct"/>
          </w:tcPr>
          <w:p w14:paraId="7B248500" w14:textId="41B0961A" w:rsidR="00BC03E2" w:rsidRPr="003D6B19" w:rsidRDefault="005E395C" w:rsidP="006F5604">
            <w:pPr>
              <w:jc w:val="center"/>
              <w:rPr>
                <w:noProof/>
              </w:rPr>
            </w:pPr>
            <w:bookmarkStart w:id="8" w:name="_Hlk78354998"/>
            <w:r>
              <w:rPr>
                <w:noProof/>
              </w:rPr>
              <w:lastRenderedPageBreak/>
              <w:drawing>
                <wp:inline distT="0" distB="0" distL="0" distR="0" wp14:anchorId="2E7B2981" wp14:editId="60C8A5FA">
                  <wp:extent cx="1046250" cy="1440000"/>
                  <wp:effectExtent l="0" t="0" r="1905" b="8255"/>
                  <wp:docPr id="1108608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08932" name="Picture 1108608932"/>
                          <pic:cNvPicPr/>
                        </pic:nvPicPr>
                        <pic:blipFill>
                          <a:blip r:embed="rId10">
                            <a:extLst>
                              <a:ext uri="{28A0092B-C50C-407E-A947-70E740481C1C}">
                                <a14:useLocalDpi xmlns:a14="http://schemas.microsoft.com/office/drawing/2010/main" val="0"/>
                              </a:ext>
                            </a:extLst>
                          </a:blip>
                          <a:stretch>
                            <a:fillRect/>
                          </a:stretch>
                        </pic:blipFill>
                        <pic:spPr>
                          <a:xfrm>
                            <a:off x="0" y="0"/>
                            <a:ext cx="1046250" cy="1440000"/>
                          </a:xfrm>
                          <a:prstGeom prst="rect">
                            <a:avLst/>
                          </a:prstGeom>
                        </pic:spPr>
                      </pic:pic>
                    </a:graphicData>
                  </a:graphic>
                </wp:inline>
              </w:drawing>
            </w:r>
          </w:p>
        </w:tc>
        <w:tc>
          <w:tcPr>
            <w:tcW w:w="3933" w:type="pct"/>
          </w:tcPr>
          <w:p w14:paraId="430F4B22" w14:textId="05DE5D8C" w:rsidR="00BC03E2" w:rsidRPr="0056505D" w:rsidRDefault="00234174" w:rsidP="006F5604">
            <w:pPr>
              <w:jc w:val="both"/>
              <w:rPr>
                <w:color w:val="000000"/>
                <w:sz w:val="18"/>
                <w:szCs w:val="18"/>
              </w:rPr>
            </w:pPr>
            <w:proofErr w:type="spellStart"/>
            <w:r w:rsidRPr="0056505D">
              <w:rPr>
                <w:b/>
                <w:bCs/>
                <w:color w:val="000000"/>
                <w:sz w:val="18"/>
                <w:szCs w:val="18"/>
              </w:rPr>
              <w:t>Basinun</w:t>
            </w:r>
            <w:proofErr w:type="spellEnd"/>
            <w:r w:rsidR="00BC03E2" w:rsidRPr="0056505D">
              <w:rPr>
                <w:b/>
                <w:bCs/>
                <w:color w:val="000000"/>
                <w:sz w:val="18"/>
                <w:szCs w:val="18"/>
              </w:rPr>
              <w:t xml:space="preserve"> </w:t>
            </w:r>
            <w:r w:rsidR="00BC03E2" w:rsidRPr="0056505D">
              <w:rPr>
                <w:noProof/>
                <w:color w:val="000000"/>
                <w:sz w:val="18"/>
                <w:szCs w:val="18"/>
                <w:lang w:val="en-AU" w:eastAsia="en-AU"/>
              </w:rPr>
              <w:drawing>
                <wp:inline distT="0" distB="0" distL="0" distR="0" wp14:anchorId="665311B2" wp14:editId="20000961">
                  <wp:extent cx="114935" cy="1149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sidRPr="0056505D">
              <w:rPr>
                <w:color w:val="000000"/>
                <w:sz w:val="18"/>
                <w:szCs w:val="18"/>
              </w:rPr>
              <w:t xml:space="preserve"> </w:t>
            </w:r>
            <w:r w:rsidR="00BC03E2" w:rsidRPr="0056505D">
              <w:rPr>
                <w:noProof/>
                <w:color w:val="000000"/>
                <w:sz w:val="18"/>
                <w:szCs w:val="18"/>
                <w:lang w:val="en-AU" w:eastAsia="en-AU"/>
              </w:rPr>
              <w:drawing>
                <wp:inline distT="0" distB="0" distL="0" distR="0" wp14:anchorId="33B184AB" wp14:editId="3C74A1A2">
                  <wp:extent cx="114935" cy="114935"/>
                  <wp:effectExtent l="0" t="0" r="0" b="0"/>
                  <wp:docPr id="31" name="Picture 3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sidRPr="0056505D">
              <w:rPr>
                <w:color w:val="000000"/>
                <w:sz w:val="18"/>
                <w:szCs w:val="18"/>
              </w:rPr>
              <w:t xml:space="preserve"> </w:t>
            </w:r>
            <w:r w:rsidR="00BC03E2" w:rsidRPr="0056505D">
              <w:rPr>
                <w:noProof/>
                <w:color w:val="000000"/>
                <w:sz w:val="18"/>
                <w:szCs w:val="18"/>
                <w:lang w:val="en-AU" w:eastAsia="en-AU"/>
              </w:rPr>
              <w:drawing>
                <wp:inline distT="0" distB="0" distL="0" distR="0" wp14:anchorId="4F358531" wp14:editId="66D6B1E1">
                  <wp:extent cx="114935" cy="114935"/>
                  <wp:effectExtent l="0" t="0" r="0" b="0"/>
                  <wp:docPr id="32" name="Graphic 32"/>
                  <wp:cNvGraphicFramePr/>
                  <a:graphic xmlns:a="http://schemas.openxmlformats.org/drawingml/2006/main">
                    <a:graphicData uri="http://schemas.openxmlformats.org/drawingml/2006/picture">
                      <pic:pic xmlns:pic="http://schemas.openxmlformats.org/drawingml/2006/picture">
                        <pic:nvPicPr>
                          <pic:cNvPr id="32" name="Graphic 32"/>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4935" cy="114935"/>
                          </a:xfrm>
                          <a:prstGeom prst="rect">
                            <a:avLst/>
                          </a:prstGeom>
                        </pic:spPr>
                      </pic:pic>
                    </a:graphicData>
                  </a:graphic>
                </wp:inline>
              </w:drawing>
            </w:r>
            <w:r w:rsidR="00BC03E2" w:rsidRPr="0056505D">
              <w:rPr>
                <w:color w:val="000000"/>
                <w:sz w:val="18"/>
                <w:szCs w:val="18"/>
              </w:rPr>
              <w:t xml:space="preserve"> </w:t>
            </w:r>
            <w:r w:rsidR="00BC03E2" w:rsidRPr="0056505D">
              <w:rPr>
                <w:noProof/>
                <w:color w:val="000000"/>
                <w:sz w:val="18"/>
                <w:szCs w:val="18"/>
                <w:lang w:val="en-AU" w:eastAsia="en-AU"/>
              </w:rPr>
              <w:drawing>
                <wp:inline distT="0" distB="0" distL="0" distR="0" wp14:anchorId="638F75DD" wp14:editId="557302B1">
                  <wp:extent cx="114935" cy="1149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sidRPr="0056505D">
              <w:rPr>
                <w:color w:val="000000"/>
                <w:sz w:val="18"/>
                <w:szCs w:val="18"/>
              </w:rPr>
              <w:t xml:space="preserve"> </w:t>
            </w:r>
            <w:proofErr w:type="spellStart"/>
            <w:r w:rsidR="00B65978" w:rsidRPr="0056505D">
              <w:rPr>
                <w:color w:val="000000"/>
                <w:sz w:val="18"/>
                <w:szCs w:val="18"/>
              </w:rPr>
              <w:t>merupakan</w:t>
            </w:r>
            <w:proofErr w:type="spellEnd"/>
            <w:r w:rsidR="00B65978" w:rsidRPr="0056505D">
              <w:rPr>
                <w:color w:val="000000"/>
                <w:sz w:val="18"/>
                <w:szCs w:val="18"/>
              </w:rPr>
              <w:t xml:space="preserve"> </w:t>
            </w:r>
            <w:proofErr w:type="spellStart"/>
            <w:r w:rsidR="00B65978" w:rsidRPr="0056505D">
              <w:rPr>
                <w:color w:val="000000"/>
                <w:sz w:val="18"/>
                <w:szCs w:val="18"/>
              </w:rPr>
              <w:t>dosen</w:t>
            </w:r>
            <w:proofErr w:type="spellEnd"/>
            <w:r w:rsidR="00B65978" w:rsidRPr="0056505D">
              <w:rPr>
                <w:color w:val="000000"/>
                <w:sz w:val="18"/>
                <w:szCs w:val="18"/>
              </w:rPr>
              <w:t xml:space="preserve"> pada Program Studi Pendidikan Guru Madrasah </w:t>
            </w:r>
            <w:proofErr w:type="spellStart"/>
            <w:r w:rsidR="00B65978" w:rsidRPr="0056505D">
              <w:rPr>
                <w:color w:val="000000"/>
                <w:sz w:val="18"/>
                <w:szCs w:val="18"/>
              </w:rPr>
              <w:t>Ibtidaiyah</w:t>
            </w:r>
            <w:proofErr w:type="spellEnd"/>
            <w:r w:rsidR="00B65978" w:rsidRPr="0056505D">
              <w:rPr>
                <w:color w:val="000000"/>
                <w:sz w:val="18"/>
                <w:szCs w:val="18"/>
              </w:rPr>
              <w:t xml:space="preserve">, </w:t>
            </w:r>
            <w:proofErr w:type="spellStart"/>
            <w:r w:rsidR="00B65978" w:rsidRPr="0056505D">
              <w:rPr>
                <w:color w:val="000000"/>
                <w:sz w:val="18"/>
                <w:szCs w:val="18"/>
              </w:rPr>
              <w:t>Fakultas</w:t>
            </w:r>
            <w:proofErr w:type="spellEnd"/>
            <w:r w:rsidR="00B65978" w:rsidRPr="0056505D">
              <w:rPr>
                <w:color w:val="000000"/>
                <w:sz w:val="18"/>
                <w:szCs w:val="18"/>
              </w:rPr>
              <w:t xml:space="preserve"> </w:t>
            </w:r>
            <w:proofErr w:type="spellStart"/>
            <w:r w:rsidR="00694F0B" w:rsidRPr="0056505D">
              <w:rPr>
                <w:color w:val="000000"/>
                <w:sz w:val="18"/>
                <w:szCs w:val="18"/>
              </w:rPr>
              <w:t>Tarbiyah</w:t>
            </w:r>
            <w:proofErr w:type="spellEnd"/>
            <w:r w:rsidR="00694F0B" w:rsidRPr="0056505D">
              <w:rPr>
                <w:color w:val="000000"/>
                <w:sz w:val="18"/>
                <w:szCs w:val="18"/>
              </w:rPr>
              <w:t xml:space="preserve"> dan Tadris Universitas Islam Negeri </w:t>
            </w:r>
            <w:proofErr w:type="spellStart"/>
            <w:r w:rsidR="00694F0B" w:rsidRPr="0056505D">
              <w:rPr>
                <w:color w:val="000000"/>
                <w:sz w:val="18"/>
                <w:szCs w:val="18"/>
              </w:rPr>
              <w:t>Fatmawati</w:t>
            </w:r>
            <w:proofErr w:type="spellEnd"/>
            <w:r w:rsidR="00694F0B" w:rsidRPr="0056505D">
              <w:rPr>
                <w:color w:val="000000"/>
                <w:sz w:val="18"/>
                <w:szCs w:val="18"/>
              </w:rPr>
              <w:t xml:space="preserve"> Sukarno Bengkulu, </w:t>
            </w:r>
            <w:r w:rsidR="005B37A6" w:rsidRPr="0056505D">
              <w:rPr>
                <w:sz w:val="18"/>
                <w:szCs w:val="18"/>
              </w:rPr>
              <w:t>Jl. Raden Fatah Pagar Dewa Kota Bengkulu.</w:t>
            </w:r>
            <w:r w:rsidR="00BC03E2" w:rsidRPr="0056505D">
              <w:rPr>
                <w:color w:val="000000"/>
                <w:sz w:val="18"/>
                <w:szCs w:val="18"/>
              </w:rPr>
              <w:t xml:space="preserve"> She can be contacted at email: </w:t>
            </w:r>
            <w:r w:rsidR="0056505D" w:rsidRPr="0056505D">
              <w:rPr>
                <w:sz w:val="18"/>
                <w:szCs w:val="18"/>
              </w:rPr>
              <w:t>basinun@mail.uinfasbengkulu.ac.id</w:t>
            </w:r>
          </w:p>
        </w:tc>
      </w:tr>
      <w:tr w:rsidR="00BC03E2" w:rsidRPr="003D6B19" w14:paraId="17B601AC" w14:textId="77777777" w:rsidTr="00BC03E2">
        <w:tc>
          <w:tcPr>
            <w:tcW w:w="1067" w:type="pct"/>
          </w:tcPr>
          <w:p w14:paraId="0158F14E" w14:textId="77777777" w:rsidR="00BC03E2" w:rsidRPr="003D6B19" w:rsidRDefault="00BC03E2" w:rsidP="006F5604">
            <w:pPr>
              <w:jc w:val="center"/>
              <w:rPr>
                <w:noProof/>
              </w:rPr>
            </w:pPr>
          </w:p>
        </w:tc>
        <w:tc>
          <w:tcPr>
            <w:tcW w:w="3933" w:type="pct"/>
          </w:tcPr>
          <w:p w14:paraId="4C2DE4F9" w14:textId="77777777" w:rsidR="00BC03E2" w:rsidRPr="003D6B19" w:rsidRDefault="00BC03E2" w:rsidP="006F5604">
            <w:pPr>
              <w:jc w:val="both"/>
              <w:rPr>
                <w:b/>
                <w:bCs/>
                <w:color w:val="000000"/>
                <w:sz w:val="18"/>
                <w:szCs w:val="18"/>
              </w:rPr>
            </w:pPr>
          </w:p>
        </w:tc>
      </w:tr>
      <w:tr w:rsidR="00BC03E2" w:rsidRPr="003D6B19" w14:paraId="2089F57C" w14:textId="77777777" w:rsidTr="00BC03E2">
        <w:tc>
          <w:tcPr>
            <w:tcW w:w="1067" w:type="pct"/>
          </w:tcPr>
          <w:p w14:paraId="3C6AE0ED" w14:textId="316E04B2" w:rsidR="00BC03E2" w:rsidRPr="003D6B19" w:rsidRDefault="00BD50ED" w:rsidP="006F5604">
            <w:pPr>
              <w:jc w:val="center"/>
              <w:rPr>
                <w:noProof/>
              </w:rPr>
            </w:pPr>
            <w:r>
              <w:rPr>
                <w:noProof/>
              </w:rPr>
              <w:drawing>
                <wp:inline distT="0" distB="0" distL="0" distR="0" wp14:anchorId="64B6F615" wp14:editId="5AEFEC07">
                  <wp:extent cx="1080000" cy="1080000"/>
                  <wp:effectExtent l="0" t="0" r="0" b="0"/>
                  <wp:docPr id="527966580" name="Graphic 7" descr="Office wo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66580" name="Graphic 527966580" descr="Office worke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080000" cy="1080000"/>
                          </a:xfrm>
                          <a:prstGeom prst="rect">
                            <a:avLst/>
                          </a:prstGeom>
                        </pic:spPr>
                      </pic:pic>
                    </a:graphicData>
                  </a:graphic>
                </wp:inline>
              </w:drawing>
            </w:r>
          </w:p>
        </w:tc>
        <w:tc>
          <w:tcPr>
            <w:tcW w:w="3933" w:type="pct"/>
          </w:tcPr>
          <w:p w14:paraId="6B43BBD6" w14:textId="6E44ACD5" w:rsidR="00BC03E2" w:rsidRPr="003D6B19" w:rsidRDefault="00510F51" w:rsidP="006F5604">
            <w:pPr>
              <w:jc w:val="both"/>
              <w:rPr>
                <w:b/>
                <w:bCs/>
                <w:color w:val="000000"/>
                <w:sz w:val="18"/>
                <w:szCs w:val="18"/>
              </w:rPr>
            </w:pPr>
            <w:r w:rsidRPr="00502CD7">
              <w:rPr>
                <w:b/>
                <w:bCs/>
                <w:lang w:val="id-ID"/>
              </w:rPr>
              <w:t xml:space="preserve">Sri </w:t>
            </w:r>
            <w:r>
              <w:rPr>
                <w:b/>
                <w:bCs/>
                <w:lang w:val="id-ID"/>
              </w:rPr>
              <w:t>Y</w:t>
            </w:r>
            <w:r w:rsidRPr="00502CD7">
              <w:rPr>
                <w:b/>
                <w:bCs/>
                <w:lang w:val="id-ID"/>
              </w:rPr>
              <w:t>uliani</w:t>
            </w:r>
            <w:r w:rsidR="00BC03E2" w:rsidRPr="00695125">
              <w:rPr>
                <w:b/>
                <w:bCs/>
                <w:color w:val="000000"/>
                <w:sz w:val="18"/>
                <w:szCs w:val="18"/>
              </w:rPr>
              <w:t xml:space="preserve"> </w:t>
            </w:r>
            <w:r w:rsidR="00BC03E2">
              <w:rPr>
                <w:noProof/>
                <w:color w:val="000000"/>
                <w:sz w:val="18"/>
                <w:szCs w:val="18"/>
                <w:lang w:val="en-AU" w:eastAsia="en-AU"/>
              </w:rPr>
              <w:drawing>
                <wp:inline distT="0" distB="0" distL="0" distR="0" wp14:anchorId="7617F8E4" wp14:editId="383B271A">
                  <wp:extent cx="114935" cy="1149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Pr>
                <w:color w:val="000000"/>
                <w:sz w:val="18"/>
                <w:szCs w:val="18"/>
              </w:rPr>
              <w:t xml:space="preserve"> </w:t>
            </w:r>
            <w:r w:rsidR="00BC03E2">
              <w:rPr>
                <w:noProof/>
                <w:color w:val="000000"/>
                <w:sz w:val="18"/>
                <w:szCs w:val="18"/>
                <w:lang w:val="en-AU" w:eastAsia="en-AU"/>
              </w:rPr>
              <w:drawing>
                <wp:inline distT="0" distB="0" distL="0" distR="0" wp14:anchorId="6D62A853" wp14:editId="5057F260">
                  <wp:extent cx="114935" cy="1149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Pr>
                <w:color w:val="000000"/>
                <w:sz w:val="18"/>
                <w:szCs w:val="18"/>
              </w:rPr>
              <w:t xml:space="preserve"> </w:t>
            </w:r>
            <w:r w:rsidR="00BC03E2">
              <w:rPr>
                <w:noProof/>
                <w:color w:val="000000"/>
                <w:sz w:val="18"/>
                <w:szCs w:val="18"/>
                <w:lang w:val="en-AU" w:eastAsia="en-AU"/>
              </w:rPr>
              <w:drawing>
                <wp:inline distT="0" distB="0" distL="0" distR="0" wp14:anchorId="48B880C7" wp14:editId="11FF1163">
                  <wp:extent cx="114935" cy="114935"/>
                  <wp:effectExtent l="0" t="0" r="0" b="0"/>
                  <wp:docPr id="25" name="Graphic 25"/>
                  <wp:cNvGraphicFramePr/>
                  <a:graphic xmlns:a="http://schemas.openxmlformats.org/drawingml/2006/main">
                    <a:graphicData uri="http://schemas.openxmlformats.org/drawingml/2006/picture">
                      <pic:pic xmlns:pic="http://schemas.openxmlformats.org/drawingml/2006/picture">
                        <pic:nvPicPr>
                          <pic:cNvPr id="25" name="Graphic 25"/>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4935" cy="114935"/>
                          </a:xfrm>
                          <a:prstGeom prst="rect">
                            <a:avLst/>
                          </a:prstGeom>
                        </pic:spPr>
                      </pic:pic>
                    </a:graphicData>
                  </a:graphic>
                </wp:inline>
              </w:drawing>
            </w:r>
            <w:r w:rsidR="00BC03E2">
              <w:rPr>
                <w:color w:val="000000"/>
                <w:sz w:val="18"/>
                <w:szCs w:val="18"/>
              </w:rPr>
              <w:t xml:space="preserve"> </w:t>
            </w:r>
            <w:r w:rsidR="00BC03E2">
              <w:rPr>
                <w:noProof/>
                <w:color w:val="000000"/>
                <w:sz w:val="18"/>
                <w:szCs w:val="18"/>
                <w:lang w:val="en-AU" w:eastAsia="en-AU"/>
              </w:rPr>
              <w:drawing>
                <wp:inline distT="0" distB="0" distL="0" distR="0" wp14:anchorId="1C65FDD2" wp14:editId="58FA3639">
                  <wp:extent cx="114935" cy="11493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Pr>
                <w:color w:val="000000"/>
                <w:sz w:val="18"/>
                <w:szCs w:val="18"/>
              </w:rPr>
              <w:t xml:space="preserve"> </w:t>
            </w:r>
            <w:r w:rsidR="00E07397" w:rsidRPr="000C62EA">
              <w:rPr>
                <w:color w:val="000000"/>
                <w:sz w:val="18"/>
                <w:szCs w:val="18"/>
              </w:rPr>
              <w:t xml:space="preserve">is a lecturer at the Islamic Religious Education Study Program, Faculty of </w:t>
            </w:r>
            <w:proofErr w:type="spellStart"/>
            <w:r w:rsidR="00E07397" w:rsidRPr="000C62EA">
              <w:rPr>
                <w:color w:val="000000"/>
                <w:sz w:val="18"/>
                <w:szCs w:val="18"/>
              </w:rPr>
              <w:t>Tarbiyah</w:t>
            </w:r>
            <w:proofErr w:type="spellEnd"/>
            <w:r w:rsidR="00E07397" w:rsidRPr="000C62EA">
              <w:rPr>
                <w:color w:val="000000"/>
                <w:sz w:val="18"/>
                <w:szCs w:val="18"/>
              </w:rPr>
              <w:t xml:space="preserve"> and Tadris</w:t>
            </w:r>
            <w:r w:rsidR="00E07397">
              <w:rPr>
                <w:color w:val="000000"/>
                <w:sz w:val="18"/>
                <w:szCs w:val="18"/>
              </w:rPr>
              <w:t xml:space="preserve">, </w:t>
            </w:r>
            <w:r w:rsidR="00E07397" w:rsidRPr="0056505D">
              <w:rPr>
                <w:color w:val="000000"/>
                <w:sz w:val="18"/>
                <w:szCs w:val="18"/>
              </w:rPr>
              <w:t xml:space="preserve">Universitas Islam Negeri </w:t>
            </w:r>
            <w:proofErr w:type="spellStart"/>
            <w:r w:rsidR="00E07397" w:rsidRPr="0056505D">
              <w:rPr>
                <w:color w:val="000000"/>
                <w:sz w:val="18"/>
                <w:szCs w:val="18"/>
              </w:rPr>
              <w:t>Fatmawati</w:t>
            </w:r>
            <w:proofErr w:type="spellEnd"/>
            <w:r w:rsidR="00E07397" w:rsidRPr="0056505D">
              <w:rPr>
                <w:color w:val="000000"/>
                <w:sz w:val="18"/>
                <w:szCs w:val="18"/>
              </w:rPr>
              <w:t xml:space="preserve"> Sukarno Bengkulu</w:t>
            </w:r>
            <w:r w:rsidR="00857ADB">
              <w:rPr>
                <w:color w:val="000000"/>
                <w:sz w:val="18"/>
                <w:szCs w:val="18"/>
              </w:rPr>
              <w:t xml:space="preserve">, </w:t>
            </w:r>
            <w:r w:rsidR="00857ADB" w:rsidRPr="005B37A6">
              <w:rPr>
                <w:sz w:val="18"/>
                <w:szCs w:val="18"/>
              </w:rPr>
              <w:t>Jl. Raden Fatah Pagar Dewa Kota Bengkulu</w:t>
            </w:r>
            <w:r w:rsidR="00857ADB">
              <w:rPr>
                <w:sz w:val="18"/>
                <w:szCs w:val="18"/>
              </w:rPr>
              <w:t>.</w:t>
            </w:r>
            <w:r w:rsidR="00857ADB" w:rsidRPr="005B37A6">
              <w:rPr>
                <w:color w:val="000000"/>
                <w:sz w:val="18"/>
                <w:szCs w:val="18"/>
              </w:rPr>
              <w:t xml:space="preserve"> </w:t>
            </w:r>
            <w:r w:rsidR="00857ADB">
              <w:rPr>
                <w:color w:val="000000"/>
                <w:sz w:val="18"/>
                <w:szCs w:val="18"/>
              </w:rPr>
              <w:t>Sh</w:t>
            </w:r>
            <w:r w:rsidR="00857ADB" w:rsidRPr="00851B56">
              <w:rPr>
                <w:color w:val="000000"/>
                <w:sz w:val="18"/>
                <w:szCs w:val="18"/>
              </w:rPr>
              <w:t xml:space="preserve">e can be contacted at email: </w:t>
            </w:r>
            <w:r w:rsidR="00CE0F86" w:rsidRPr="00CE0F86">
              <w:rPr>
                <w:color w:val="000000"/>
                <w:sz w:val="18"/>
                <w:szCs w:val="18"/>
              </w:rPr>
              <w:t>iie_sri83@yahoo.com</w:t>
            </w:r>
          </w:p>
        </w:tc>
      </w:tr>
      <w:tr w:rsidR="00BC03E2" w:rsidRPr="003D6B19" w14:paraId="4D033516" w14:textId="77777777" w:rsidTr="00BC03E2">
        <w:tc>
          <w:tcPr>
            <w:tcW w:w="1067" w:type="pct"/>
          </w:tcPr>
          <w:p w14:paraId="679B4985" w14:textId="77777777" w:rsidR="00BC03E2" w:rsidRPr="00CE3E5E" w:rsidRDefault="00BC03E2" w:rsidP="006F5604">
            <w:pPr>
              <w:rPr>
                <w:color w:val="000000"/>
                <w:sz w:val="18"/>
                <w:szCs w:val="18"/>
                <w:highlight w:val="yellow"/>
                <w:lang w:val="pt-BR"/>
              </w:rPr>
            </w:pPr>
          </w:p>
        </w:tc>
        <w:tc>
          <w:tcPr>
            <w:tcW w:w="3933" w:type="pct"/>
          </w:tcPr>
          <w:p w14:paraId="4B606B5A" w14:textId="77777777" w:rsidR="00BC03E2" w:rsidRPr="003D6B19" w:rsidRDefault="00BC03E2" w:rsidP="006F5604">
            <w:pPr>
              <w:jc w:val="both"/>
              <w:rPr>
                <w:color w:val="000000"/>
                <w:sz w:val="18"/>
                <w:szCs w:val="18"/>
                <w:highlight w:val="yellow"/>
              </w:rPr>
            </w:pPr>
          </w:p>
        </w:tc>
      </w:tr>
      <w:tr w:rsidR="00BC03E2" w:rsidRPr="003D6B19" w14:paraId="51316E0F" w14:textId="77777777" w:rsidTr="00BC03E2">
        <w:trPr>
          <w:trHeight w:val="1547"/>
        </w:trPr>
        <w:tc>
          <w:tcPr>
            <w:tcW w:w="1067" w:type="pct"/>
          </w:tcPr>
          <w:p w14:paraId="0F185B38" w14:textId="563A8C71" w:rsidR="00BC03E2" w:rsidRPr="003D6B19" w:rsidRDefault="00BD50ED" w:rsidP="006F5604">
            <w:pPr>
              <w:jc w:val="center"/>
              <w:rPr>
                <w:color w:val="000000"/>
                <w:highlight w:val="yellow"/>
                <w:lang w:val="pt-BR"/>
              </w:rPr>
            </w:pPr>
            <w:r>
              <w:rPr>
                <w:noProof/>
              </w:rPr>
              <w:drawing>
                <wp:inline distT="0" distB="0" distL="0" distR="0" wp14:anchorId="1F2ABD78" wp14:editId="45B36615">
                  <wp:extent cx="1080000" cy="1080000"/>
                  <wp:effectExtent l="0" t="0" r="0" b="0"/>
                  <wp:docPr id="590085517" name="Graphic 7" descr="Office wo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66580" name="Graphic 527966580" descr="Office worke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080000" cy="1080000"/>
                          </a:xfrm>
                          <a:prstGeom prst="rect">
                            <a:avLst/>
                          </a:prstGeom>
                        </pic:spPr>
                      </pic:pic>
                    </a:graphicData>
                  </a:graphic>
                </wp:inline>
              </w:drawing>
            </w:r>
          </w:p>
        </w:tc>
        <w:tc>
          <w:tcPr>
            <w:tcW w:w="3933" w:type="pct"/>
          </w:tcPr>
          <w:p w14:paraId="34703F19" w14:textId="5998191F" w:rsidR="00BC03E2" w:rsidRPr="003D6B19" w:rsidRDefault="00BD50ED" w:rsidP="006F5604">
            <w:pPr>
              <w:jc w:val="both"/>
              <w:rPr>
                <w:color w:val="000000"/>
                <w:highlight w:val="yellow"/>
                <w:lang w:val="pt-BR"/>
              </w:rPr>
            </w:pPr>
            <w:r w:rsidRPr="00502CD7">
              <w:rPr>
                <w:b/>
                <w:bCs/>
              </w:rPr>
              <w:t>Nurul Fadhilah</w:t>
            </w:r>
            <w:r>
              <w:rPr>
                <w:b/>
                <w:bCs/>
              </w:rPr>
              <w:t xml:space="preserve"> </w:t>
            </w:r>
            <w:r w:rsidRPr="0056505D">
              <w:rPr>
                <w:noProof/>
                <w:color w:val="000000"/>
                <w:sz w:val="18"/>
                <w:szCs w:val="18"/>
                <w:lang w:val="en-AU" w:eastAsia="en-AU"/>
              </w:rPr>
              <w:drawing>
                <wp:inline distT="0" distB="0" distL="0" distR="0" wp14:anchorId="3101BB2B" wp14:editId="2A763BE3">
                  <wp:extent cx="114935" cy="114935"/>
                  <wp:effectExtent l="0" t="0" r="0" b="0"/>
                  <wp:docPr id="304914985" name="Picture 304914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56505D">
              <w:rPr>
                <w:color w:val="000000"/>
                <w:sz w:val="18"/>
                <w:szCs w:val="18"/>
              </w:rPr>
              <w:t xml:space="preserve"> </w:t>
            </w:r>
            <w:r w:rsidRPr="0056505D">
              <w:rPr>
                <w:noProof/>
                <w:color w:val="000000"/>
                <w:sz w:val="18"/>
                <w:szCs w:val="18"/>
                <w:lang w:val="en-AU" w:eastAsia="en-AU"/>
              </w:rPr>
              <w:drawing>
                <wp:inline distT="0" distB="0" distL="0" distR="0" wp14:anchorId="14E43016" wp14:editId="11156D73">
                  <wp:extent cx="114935" cy="114935"/>
                  <wp:effectExtent l="0" t="0" r="0" b="0"/>
                  <wp:docPr id="547800501" name="Picture 54780050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56505D">
              <w:rPr>
                <w:color w:val="000000"/>
                <w:sz w:val="18"/>
                <w:szCs w:val="18"/>
              </w:rPr>
              <w:t xml:space="preserve"> </w:t>
            </w:r>
            <w:r w:rsidRPr="0056505D">
              <w:rPr>
                <w:noProof/>
                <w:color w:val="000000"/>
                <w:sz w:val="18"/>
                <w:szCs w:val="18"/>
                <w:lang w:val="en-AU" w:eastAsia="en-AU"/>
              </w:rPr>
              <w:drawing>
                <wp:inline distT="0" distB="0" distL="0" distR="0" wp14:anchorId="7E1483C1" wp14:editId="740F7F0B">
                  <wp:extent cx="114935" cy="114935"/>
                  <wp:effectExtent l="0" t="0" r="0" b="0"/>
                  <wp:docPr id="1869007232" name="Graphic 1869007232"/>
                  <wp:cNvGraphicFramePr/>
                  <a:graphic xmlns:a="http://schemas.openxmlformats.org/drawingml/2006/main">
                    <a:graphicData uri="http://schemas.openxmlformats.org/drawingml/2006/picture">
                      <pic:pic xmlns:pic="http://schemas.openxmlformats.org/drawingml/2006/picture">
                        <pic:nvPicPr>
                          <pic:cNvPr id="32" name="Graphic 32"/>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4935" cy="114935"/>
                          </a:xfrm>
                          <a:prstGeom prst="rect">
                            <a:avLst/>
                          </a:prstGeom>
                        </pic:spPr>
                      </pic:pic>
                    </a:graphicData>
                  </a:graphic>
                </wp:inline>
              </w:drawing>
            </w:r>
            <w:r w:rsidRPr="0056505D">
              <w:rPr>
                <w:color w:val="000000"/>
                <w:sz w:val="18"/>
                <w:szCs w:val="18"/>
              </w:rPr>
              <w:t xml:space="preserve"> </w:t>
            </w:r>
            <w:r w:rsidRPr="0056505D">
              <w:rPr>
                <w:noProof/>
                <w:color w:val="000000"/>
                <w:sz w:val="18"/>
                <w:szCs w:val="18"/>
                <w:lang w:val="en-AU" w:eastAsia="en-AU"/>
              </w:rPr>
              <w:drawing>
                <wp:inline distT="0" distB="0" distL="0" distR="0" wp14:anchorId="1189B39F" wp14:editId="6ABCA085">
                  <wp:extent cx="114935" cy="114935"/>
                  <wp:effectExtent l="0" t="0" r="0" b="0"/>
                  <wp:docPr id="2045031124" name="Picture 204503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56505D">
              <w:rPr>
                <w:color w:val="000000"/>
                <w:sz w:val="18"/>
                <w:szCs w:val="18"/>
              </w:rPr>
              <w:t xml:space="preserve"> </w:t>
            </w:r>
            <w:r w:rsidR="003714FB" w:rsidRPr="000C62EA">
              <w:rPr>
                <w:color w:val="000000"/>
                <w:sz w:val="18"/>
                <w:szCs w:val="18"/>
              </w:rPr>
              <w:t xml:space="preserve">is a lecturer at the Islamic Religious Education Study Program, Faculty of </w:t>
            </w:r>
            <w:proofErr w:type="spellStart"/>
            <w:r w:rsidR="003714FB" w:rsidRPr="000C62EA">
              <w:rPr>
                <w:color w:val="000000"/>
                <w:sz w:val="18"/>
                <w:szCs w:val="18"/>
              </w:rPr>
              <w:t>Tarbiyah</w:t>
            </w:r>
            <w:proofErr w:type="spellEnd"/>
            <w:r w:rsidR="003714FB" w:rsidRPr="000C62EA">
              <w:rPr>
                <w:color w:val="000000"/>
                <w:sz w:val="18"/>
                <w:szCs w:val="18"/>
              </w:rPr>
              <w:t xml:space="preserve"> and Tadris</w:t>
            </w:r>
            <w:r w:rsidR="003714FB">
              <w:rPr>
                <w:color w:val="000000"/>
                <w:sz w:val="18"/>
                <w:szCs w:val="18"/>
              </w:rPr>
              <w:t xml:space="preserve">, </w:t>
            </w:r>
            <w:r w:rsidRPr="0056505D">
              <w:rPr>
                <w:color w:val="000000"/>
                <w:sz w:val="18"/>
                <w:szCs w:val="18"/>
              </w:rPr>
              <w:t xml:space="preserve">Universitas Islam Negeri </w:t>
            </w:r>
            <w:proofErr w:type="spellStart"/>
            <w:r w:rsidRPr="0056505D">
              <w:rPr>
                <w:color w:val="000000"/>
                <w:sz w:val="18"/>
                <w:szCs w:val="18"/>
              </w:rPr>
              <w:t>Fatmawati</w:t>
            </w:r>
            <w:proofErr w:type="spellEnd"/>
            <w:r w:rsidRPr="0056505D">
              <w:rPr>
                <w:color w:val="000000"/>
                <w:sz w:val="18"/>
                <w:szCs w:val="18"/>
              </w:rPr>
              <w:t xml:space="preserve"> Sukarno Bengkulu, </w:t>
            </w:r>
            <w:r w:rsidRPr="0056505D">
              <w:rPr>
                <w:sz w:val="18"/>
                <w:szCs w:val="18"/>
              </w:rPr>
              <w:t>Jl. Raden Fatah Pagar Dewa Kota Bengkulu.</w:t>
            </w:r>
            <w:r w:rsidRPr="0056505D">
              <w:rPr>
                <w:color w:val="000000"/>
                <w:sz w:val="18"/>
                <w:szCs w:val="18"/>
              </w:rPr>
              <w:t xml:space="preserve"> She can be contacted at email: </w:t>
            </w:r>
            <w:r w:rsidR="00E07397" w:rsidRPr="00E07397">
              <w:rPr>
                <w:sz w:val="18"/>
                <w:szCs w:val="18"/>
              </w:rPr>
              <w:t>nurulfadhilah7961@gmail.com</w:t>
            </w:r>
          </w:p>
        </w:tc>
      </w:tr>
      <w:tr w:rsidR="00510F51" w:rsidRPr="003D6B19" w14:paraId="112264E8" w14:textId="77777777" w:rsidTr="00510F51">
        <w:trPr>
          <w:trHeight w:val="133"/>
        </w:trPr>
        <w:tc>
          <w:tcPr>
            <w:tcW w:w="1067" w:type="pct"/>
          </w:tcPr>
          <w:p w14:paraId="4734F7DC" w14:textId="77777777" w:rsidR="00510F51" w:rsidRPr="003D6B19" w:rsidRDefault="00510F51" w:rsidP="006F5604">
            <w:pPr>
              <w:jc w:val="center"/>
              <w:rPr>
                <w:noProof/>
                <w:lang w:val="en-AU" w:eastAsia="en-AU"/>
              </w:rPr>
            </w:pPr>
          </w:p>
        </w:tc>
        <w:tc>
          <w:tcPr>
            <w:tcW w:w="3933" w:type="pct"/>
          </w:tcPr>
          <w:p w14:paraId="56157B27" w14:textId="77777777" w:rsidR="00510F51" w:rsidRPr="00F5624E" w:rsidRDefault="00510F51" w:rsidP="006F5604">
            <w:pPr>
              <w:jc w:val="both"/>
              <w:rPr>
                <w:b/>
                <w:bCs/>
                <w:color w:val="000000"/>
                <w:sz w:val="18"/>
                <w:szCs w:val="18"/>
              </w:rPr>
            </w:pPr>
          </w:p>
        </w:tc>
      </w:tr>
      <w:tr w:rsidR="00510F51" w:rsidRPr="003D6B19" w14:paraId="458D28F4" w14:textId="77777777" w:rsidTr="00BD50ED">
        <w:trPr>
          <w:trHeight w:val="1623"/>
        </w:trPr>
        <w:tc>
          <w:tcPr>
            <w:tcW w:w="1067" w:type="pct"/>
          </w:tcPr>
          <w:p w14:paraId="78D87CA4" w14:textId="449E7DB6" w:rsidR="00510F51" w:rsidRPr="003D6B19" w:rsidRDefault="00BD50ED" w:rsidP="006F5604">
            <w:pPr>
              <w:jc w:val="center"/>
              <w:rPr>
                <w:noProof/>
                <w:lang w:val="en-AU" w:eastAsia="en-AU"/>
              </w:rPr>
            </w:pPr>
            <w:r>
              <w:rPr>
                <w:noProof/>
              </w:rPr>
              <w:drawing>
                <wp:inline distT="0" distB="0" distL="0" distR="0" wp14:anchorId="0F49921A" wp14:editId="1476A0E7">
                  <wp:extent cx="1080000" cy="1080000"/>
                  <wp:effectExtent l="0" t="0" r="0" b="0"/>
                  <wp:docPr id="264881892" name="Graphic 7" descr="Office wo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66580" name="Graphic 527966580" descr="Office worke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080000" cy="1080000"/>
                          </a:xfrm>
                          <a:prstGeom prst="rect">
                            <a:avLst/>
                          </a:prstGeom>
                        </pic:spPr>
                      </pic:pic>
                    </a:graphicData>
                  </a:graphic>
                </wp:inline>
              </w:drawing>
            </w:r>
          </w:p>
        </w:tc>
        <w:tc>
          <w:tcPr>
            <w:tcW w:w="3933" w:type="pct"/>
          </w:tcPr>
          <w:p w14:paraId="2432A268" w14:textId="189E412E" w:rsidR="00510F51" w:rsidRPr="00F5624E" w:rsidRDefault="00BD50ED" w:rsidP="006F5604">
            <w:pPr>
              <w:jc w:val="both"/>
              <w:rPr>
                <w:b/>
                <w:bCs/>
                <w:color w:val="000000"/>
                <w:sz w:val="18"/>
                <w:szCs w:val="18"/>
              </w:rPr>
            </w:pPr>
            <w:r w:rsidRPr="00502CD7">
              <w:rPr>
                <w:b/>
                <w:bCs/>
              </w:rPr>
              <w:t>Ellyana</w:t>
            </w:r>
            <w:r>
              <w:rPr>
                <w:b/>
                <w:bCs/>
              </w:rPr>
              <w:t xml:space="preserve"> </w:t>
            </w:r>
            <w:r w:rsidRPr="0056505D">
              <w:rPr>
                <w:noProof/>
                <w:color w:val="000000"/>
                <w:sz w:val="18"/>
                <w:szCs w:val="18"/>
                <w:lang w:val="en-AU" w:eastAsia="en-AU"/>
              </w:rPr>
              <w:drawing>
                <wp:inline distT="0" distB="0" distL="0" distR="0" wp14:anchorId="77FF1C43" wp14:editId="10EC3F89">
                  <wp:extent cx="114935" cy="114935"/>
                  <wp:effectExtent l="0" t="0" r="0" b="0"/>
                  <wp:docPr id="62784050" name="Picture 6278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56505D">
              <w:rPr>
                <w:color w:val="000000"/>
                <w:sz w:val="18"/>
                <w:szCs w:val="18"/>
              </w:rPr>
              <w:t xml:space="preserve"> </w:t>
            </w:r>
            <w:r w:rsidRPr="0056505D">
              <w:rPr>
                <w:noProof/>
                <w:color w:val="000000"/>
                <w:sz w:val="18"/>
                <w:szCs w:val="18"/>
                <w:lang w:val="en-AU" w:eastAsia="en-AU"/>
              </w:rPr>
              <w:drawing>
                <wp:inline distT="0" distB="0" distL="0" distR="0" wp14:anchorId="524E34B9" wp14:editId="1D4981C3">
                  <wp:extent cx="114935" cy="114935"/>
                  <wp:effectExtent l="0" t="0" r="0" b="0"/>
                  <wp:docPr id="398573381" name="Picture 39857338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56505D">
              <w:rPr>
                <w:color w:val="000000"/>
                <w:sz w:val="18"/>
                <w:szCs w:val="18"/>
              </w:rPr>
              <w:t xml:space="preserve"> </w:t>
            </w:r>
            <w:r w:rsidRPr="0056505D">
              <w:rPr>
                <w:noProof/>
                <w:color w:val="000000"/>
                <w:sz w:val="18"/>
                <w:szCs w:val="18"/>
                <w:lang w:val="en-AU" w:eastAsia="en-AU"/>
              </w:rPr>
              <w:drawing>
                <wp:inline distT="0" distB="0" distL="0" distR="0" wp14:anchorId="2803E68A" wp14:editId="38B007A9">
                  <wp:extent cx="114935" cy="114935"/>
                  <wp:effectExtent l="0" t="0" r="0" b="0"/>
                  <wp:docPr id="16994331" name="Graphic 16994331"/>
                  <wp:cNvGraphicFramePr/>
                  <a:graphic xmlns:a="http://schemas.openxmlformats.org/drawingml/2006/main">
                    <a:graphicData uri="http://schemas.openxmlformats.org/drawingml/2006/picture">
                      <pic:pic xmlns:pic="http://schemas.openxmlformats.org/drawingml/2006/picture">
                        <pic:nvPicPr>
                          <pic:cNvPr id="32" name="Graphic 32"/>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4935" cy="114935"/>
                          </a:xfrm>
                          <a:prstGeom prst="rect">
                            <a:avLst/>
                          </a:prstGeom>
                        </pic:spPr>
                      </pic:pic>
                    </a:graphicData>
                  </a:graphic>
                </wp:inline>
              </w:drawing>
            </w:r>
            <w:r w:rsidRPr="0056505D">
              <w:rPr>
                <w:color w:val="000000"/>
                <w:sz w:val="18"/>
                <w:szCs w:val="18"/>
              </w:rPr>
              <w:t xml:space="preserve"> </w:t>
            </w:r>
            <w:r w:rsidRPr="0056505D">
              <w:rPr>
                <w:noProof/>
                <w:color w:val="000000"/>
                <w:sz w:val="18"/>
                <w:szCs w:val="18"/>
                <w:lang w:val="en-AU" w:eastAsia="en-AU"/>
              </w:rPr>
              <w:drawing>
                <wp:inline distT="0" distB="0" distL="0" distR="0" wp14:anchorId="5422BBD4" wp14:editId="538CA143">
                  <wp:extent cx="114935" cy="114935"/>
                  <wp:effectExtent l="0" t="0" r="0" b="0"/>
                  <wp:docPr id="85351825" name="Picture 8535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56505D">
              <w:rPr>
                <w:color w:val="000000"/>
                <w:sz w:val="18"/>
                <w:szCs w:val="18"/>
              </w:rPr>
              <w:t xml:space="preserve"> </w:t>
            </w:r>
            <w:r w:rsidR="00AB44E7" w:rsidRPr="00AB44E7">
              <w:rPr>
                <w:color w:val="000000"/>
                <w:sz w:val="18"/>
                <w:szCs w:val="18"/>
              </w:rPr>
              <w:t xml:space="preserve">is a lecturer at the Madrasah </w:t>
            </w:r>
            <w:proofErr w:type="spellStart"/>
            <w:r w:rsidR="00AB44E7" w:rsidRPr="00AB44E7">
              <w:rPr>
                <w:color w:val="000000"/>
                <w:sz w:val="18"/>
                <w:szCs w:val="18"/>
              </w:rPr>
              <w:t>Ibtidaiyah</w:t>
            </w:r>
            <w:proofErr w:type="spellEnd"/>
            <w:r w:rsidR="00AB44E7" w:rsidRPr="00AB44E7">
              <w:rPr>
                <w:color w:val="000000"/>
                <w:sz w:val="18"/>
                <w:szCs w:val="18"/>
              </w:rPr>
              <w:t xml:space="preserve"> Teacher Education Study Program,</w:t>
            </w:r>
            <w:r w:rsidRPr="0056505D">
              <w:rPr>
                <w:color w:val="000000"/>
                <w:sz w:val="18"/>
                <w:szCs w:val="18"/>
              </w:rPr>
              <w:t xml:space="preserve"> </w:t>
            </w:r>
            <w:r w:rsidR="003714FB" w:rsidRPr="000C62EA">
              <w:rPr>
                <w:color w:val="000000"/>
                <w:sz w:val="18"/>
                <w:szCs w:val="18"/>
              </w:rPr>
              <w:t xml:space="preserve">Faculty of </w:t>
            </w:r>
            <w:proofErr w:type="spellStart"/>
            <w:r w:rsidR="003714FB" w:rsidRPr="000C62EA">
              <w:rPr>
                <w:color w:val="000000"/>
                <w:sz w:val="18"/>
                <w:szCs w:val="18"/>
              </w:rPr>
              <w:t>Tarbiyah</w:t>
            </w:r>
            <w:proofErr w:type="spellEnd"/>
            <w:r w:rsidR="003714FB" w:rsidRPr="000C62EA">
              <w:rPr>
                <w:color w:val="000000"/>
                <w:sz w:val="18"/>
                <w:szCs w:val="18"/>
              </w:rPr>
              <w:t xml:space="preserve"> and Tadris,</w:t>
            </w:r>
            <w:r w:rsidR="003714FB">
              <w:rPr>
                <w:color w:val="000000"/>
                <w:sz w:val="18"/>
                <w:szCs w:val="18"/>
              </w:rPr>
              <w:t xml:space="preserve"> </w:t>
            </w:r>
            <w:r w:rsidRPr="0056505D">
              <w:rPr>
                <w:color w:val="000000"/>
                <w:sz w:val="18"/>
                <w:szCs w:val="18"/>
              </w:rPr>
              <w:t xml:space="preserve">Universitas Islam Negeri </w:t>
            </w:r>
            <w:proofErr w:type="spellStart"/>
            <w:r w:rsidRPr="0056505D">
              <w:rPr>
                <w:color w:val="000000"/>
                <w:sz w:val="18"/>
                <w:szCs w:val="18"/>
              </w:rPr>
              <w:t>Fatmawati</w:t>
            </w:r>
            <w:proofErr w:type="spellEnd"/>
            <w:r w:rsidRPr="0056505D">
              <w:rPr>
                <w:color w:val="000000"/>
                <w:sz w:val="18"/>
                <w:szCs w:val="18"/>
              </w:rPr>
              <w:t xml:space="preserve"> Sukarno Bengkulu, </w:t>
            </w:r>
            <w:r w:rsidRPr="0056505D">
              <w:rPr>
                <w:sz w:val="18"/>
                <w:szCs w:val="18"/>
              </w:rPr>
              <w:t>Jl. Raden Fatah Pagar Dewa Kota Bengkulu.</w:t>
            </w:r>
            <w:r w:rsidRPr="0056505D">
              <w:rPr>
                <w:color w:val="000000"/>
                <w:sz w:val="18"/>
                <w:szCs w:val="18"/>
              </w:rPr>
              <w:t xml:space="preserve"> She can be contacted at email: </w:t>
            </w:r>
            <w:r w:rsidR="00E07397" w:rsidRPr="00E07397">
              <w:rPr>
                <w:sz w:val="18"/>
                <w:szCs w:val="18"/>
              </w:rPr>
              <w:t>ellyanahasan40@gmail.com</w:t>
            </w:r>
          </w:p>
        </w:tc>
      </w:tr>
      <w:tr w:rsidR="00BD50ED" w:rsidRPr="003D6B19" w14:paraId="38AB002E" w14:textId="77777777" w:rsidTr="00BD50ED">
        <w:trPr>
          <w:trHeight w:val="165"/>
        </w:trPr>
        <w:tc>
          <w:tcPr>
            <w:tcW w:w="1067" w:type="pct"/>
          </w:tcPr>
          <w:p w14:paraId="5394833D" w14:textId="77777777" w:rsidR="00BD50ED" w:rsidRDefault="00BD50ED" w:rsidP="006F5604">
            <w:pPr>
              <w:jc w:val="center"/>
              <w:rPr>
                <w:noProof/>
              </w:rPr>
            </w:pPr>
          </w:p>
        </w:tc>
        <w:tc>
          <w:tcPr>
            <w:tcW w:w="3933" w:type="pct"/>
          </w:tcPr>
          <w:p w14:paraId="037B9FB8" w14:textId="77777777" w:rsidR="00BD50ED" w:rsidRPr="00F5624E" w:rsidRDefault="00BD50ED" w:rsidP="006F5604">
            <w:pPr>
              <w:jc w:val="both"/>
              <w:rPr>
                <w:b/>
                <w:bCs/>
                <w:color w:val="000000"/>
                <w:sz w:val="18"/>
                <w:szCs w:val="18"/>
              </w:rPr>
            </w:pPr>
          </w:p>
        </w:tc>
      </w:tr>
      <w:tr w:rsidR="00BD50ED" w:rsidRPr="003D6B19" w14:paraId="158BEB56" w14:textId="77777777" w:rsidTr="00BD50ED">
        <w:trPr>
          <w:trHeight w:val="1650"/>
        </w:trPr>
        <w:tc>
          <w:tcPr>
            <w:tcW w:w="1067" w:type="pct"/>
          </w:tcPr>
          <w:p w14:paraId="05044178" w14:textId="623BF5AD" w:rsidR="00BD50ED" w:rsidRDefault="00BD50ED" w:rsidP="006F5604">
            <w:pPr>
              <w:jc w:val="center"/>
              <w:rPr>
                <w:noProof/>
              </w:rPr>
            </w:pPr>
            <w:r>
              <w:rPr>
                <w:noProof/>
              </w:rPr>
              <w:drawing>
                <wp:inline distT="0" distB="0" distL="0" distR="0" wp14:anchorId="314CE31D" wp14:editId="6DB18D46">
                  <wp:extent cx="1080000" cy="1080000"/>
                  <wp:effectExtent l="0" t="0" r="0" b="0"/>
                  <wp:docPr id="1652104076" name="Graphic 7" descr="Office wo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66580" name="Graphic 527966580" descr="Office worke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080000" cy="1080000"/>
                          </a:xfrm>
                          <a:prstGeom prst="rect">
                            <a:avLst/>
                          </a:prstGeom>
                        </pic:spPr>
                      </pic:pic>
                    </a:graphicData>
                  </a:graphic>
                </wp:inline>
              </w:drawing>
            </w:r>
          </w:p>
        </w:tc>
        <w:tc>
          <w:tcPr>
            <w:tcW w:w="3933" w:type="pct"/>
          </w:tcPr>
          <w:p w14:paraId="0F5045A1" w14:textId="2843C5D9" w:rsidR="00BD50ED" w:rsidRPr="00F5624E" w:rsidRDefault="00BD50ED" w:rsidP="006F5604">
            <w:pPr>
              <w:jc w:val="both"/>
              <w:rPr>
                <w:b/>
                <w:bCs/>
                <w:color w:val="000000"/>
                <w:sz w:val="18"/>
                <w:szCs w:val="18"/>
              </w:rPr>
            </w:pPr>
            <w:proofErr w:type="spellStart"/>
            <w:r>
              <w:rPr>
                <w:b/>
                <w:bCs/>
              </w:rPr>
              <w:t>Rizkan</w:t>
            </w:r>
            <w:proofErr w:type="spellEnd"/>
            <w:r>
              <w:rPr>
                <w:b/>
                <w:bCs/>
              </w:rPr>
              <w:t xml:space="preserve"> </w:t>
            </w:r>
            <w:proofErr w:type="spellStart"/>
            <w:r>
              <w:rPr>
                <w:b/>
                <w:bCs/>
              </w:rPr>
              <w:t>Syahbudin</w:t>
            </w:r>
            <w:proofErr w:type="spellEnd"/>
            <w:r>
              <w:rPr>
                <w:b/>
                <w:bCs/>
              </w:rPr>
              <w:t xml:space="preserve"> </w:t>
            </w:r>
            <w:r w:rsidRPr="0056505D">
              <w:rPr>
                <w:noProof/>
                <w:color w:val="000000"/>
                <w:sz w:val="18"/>
                <w:szCs w:val="18"/>
                <w:lang w:val="en-AU" w:eastAsia="en-AU"/>
              </w:rPr>
              <w:drawing>
                <wp:inline distT="0" distB="0" distL="0" distR="0" wp14:anchorId="4C753D65" wp14:editId="48C1200F">
                  <wp:extent cx="114935" cy="114935"/>
                  <wp:effectExtent l="0" t="0" r="0" b="0"/>
                  <wp:docPr id="2114222444" name="Picture 211422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56505D">
              <w:rPr>
                <w:color w:val="000000"/>
                <w:sz w:val="18"/>
                <w:szCs w:val="18"/>
              </w:rPr>
              <w:t xml:space="preserve"> </w:t>
            </w:r>
            <w:r w:rsidRPr="0056505D">
              <w:rPr>
                <w:noProof/>
                <w:color w:val="000000"/>
                <w:sz w:val="18"/>
                <w:szCs w:val="18"/>
                <w:lang w:val="en-AU" w:eastAsia="en-AU"/>
              </w:rPr>
              <w:drawing>
                <wp:inline distT="0" distB="0" distL="0" distR="0" wp14:anchorId="33F7CD85" wp14:editId="44943AA3">
                  <wp:extent cx="114935" cy="114935"/>
                  <wp:effectExtent l="0" t="0" r="0" b="0"/>
                  <wp:docPr id="1108862581" name="Picture 110886258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56505D">
              <w:rPr>
                <w:color w:val="000000"/>
                <w:sz w:val="18"/>
                <w:szCs w:val="18"/>
              </w:rPr>
              <w:t xml:space="preserve"> </w:t>
            </w:r>
            <w:r w:rsidRPr="0056505D">
              <w:rPr>
                <w:noProof/>
                <w:color w:val="000000"/>
                <w:sz w:val="18"/>
                <w:szCs w:val="18"/>
                <w:lang w:val="en-AU" w:eastAsia="en-AU"/>
              </w:rPr>
              <w:drawing>
                <wp:inline distT="0" distB="0" distL="0" distR="0" wp14:anchorId="059A5875" wp14:editId="0D4040CC">
                  <wp:extent cx="114935" cy="114935"/>
                  <wp:effectExtent l="0" t="0" r="0" b="0"/>
                  <wp:docPr id="422651118" name="Graphic 422651118"/>
                  <wp:cNvGraphicFramePr/>
                  <a:graphic xmlns:a="http://schemas.openxmlformats.org/drawingml/2006/main">
                    <a:graphicData uri="http://schemas.openxmlformats.org/drawingml/2006/picture">
                      <pic:pic xmlns:pic="http://schemas.openxmlformats.org/drawingml/2006/picture">
                        <pic:nvPicPr>
                          <pic:cNvPr id="32" name="Graphic 32"/>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4935" cy="114935"/>
                          </a:xfrm>
                          <a:prstGeom prst="rect">
                            <a:avLst/>
                          </a:prstGeom>
                        </pic:spPr>
                      </pic:pic>
                    </a:graphicData>
                  </a:graphic>
                </wp:inline>
              </w:drawing>
            </w:r>
            <w:r w:rsidRPr="0056505D">
              <w:rPr>
                <w:color w:val="000000"/>
                <w:sz w:val="18"/>
                <w:szCs w:val="18"/>
              </w:rPr>
              <w:t xml:space="preserve"> </w:t>
            </w:r>
            <w:r w:rsidRPr="0056505D">
              <w:rPr>
                <w:noProof/>
                <w:color w:val="000000"/>
                <w:sz w:val="18"/>
                <w:szCs w:val="18"/>
                <w:lang w:val="en-AU" w:eastAsia="en-AU"/>
              </w:rPr>
              <w:drawing>
                <wp:inline distT="0" distB="0" distL="0" distR="0" wp14:anchorId="75027FBD" wp14:editId="7BEB6740">
                  <wp:extent cx="114935" cy="114935"/>
                  <wp:effectExtent l="0" t="0" r="0" b="0"/>
                  <wp:docPr id="91338744" name="Picture 91338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56505D">
              <w:rPr>
                <w:color w:val="000000"/>
                <w:sz w:val="18"/>
                <w:szCs w:val="18"/>
              </w:rPr>
              <w:t xml:space="preserve"> </w:t>
            </w:r>
            <w:r w:rsidR="000C62EA" w:rsidRPr="000C62EA">
              <w:rPr>
                <w:color w:val="000000"/>
                <w:sz w:val="18"/>
                <w:szCs w:val="18"/>
              </w:rPr>
              <w:t xml:space="preserve">is a lecturer at the Islamic Religious Education Study Program, Faculty of </w:t>
            </w:r>
            <w:proofErr w:type="spellStart"/>
            <w:r w:rsidR="000C62EA" w:rsidRPr="000C62EA">
              <w:rPr>
                <w:color w:val="000000"/>
                <w:sz w:val="18"/>
                <w:szCs w:val="18"/>
              </w:rPr>
              <w:t>Tarbiyah</w:t>
            </w:r>
            <w:proofErr w:type="spellEnd"/>
            <w:r w:rsidR="000C62EA" w:rsidRPr="000C62EA">
              <w:rPr>
                <w:color w:val="000000"/>
                <w:sz w:val="18"/>
                <w:szCs w:val="18"/>
              </w:rPr>
              <w:t xml:space="preserve"> and Tadris, </w:t>
            </w:r>
            <w:r w:rsidRPr="0056505D">
              <w:rPr>
                <w:color w:val="000000"/>
                <w:sz w:val="18"/>
                <w:szCs w:val="18"/>
              </w:rPr>
              <w:t xml:space="preserve">Universitas Islam Negeri </w:t>
            </w:r>
            <w:proofErr w:type="spellStart"/>
            <w:r w:rsidRPr="0056505D">
              <w:rPr>
                <w:color w:val="000000"/>
                <w:sz w:val="18"/>
                <w:szCs w:val="18"/>
              </w:rPr>
              <w:t>Fatmawati</w:t>
            </w:r>
            <w:proofErr w:type="spellEnd"/>
            <w:r w:rsidRPr="0056505D">
              <w:rPr>
                <w:color w:val="000000"/>
                <w:sz w:val="18"/>
                <w:szCs w:val="18"/>
              </w:rPr>
              <w:t xml:space="preserve"> Sukarno Bengkulu, </w:t>
            </w:r>
            <w:r w:rsidRPr="0056505D">
              <w:rPr>
                <w:sz w:val="18"/>
                <w:szCs w:val="18"/>
              </w:rPr>
              <w:t>Jl. Raden Fatah Pagar Dewa Kota Bengkulu.</w:t>
            </w:r>
            <w:r w:rsidRPr="0056505D">
              <w:rPr>
                <w:color w:val="000000"/>
                <w:sz w:val="18"/>
                <w:szCs w:val="18"/>
              </w:rPr>
              <w:t xml:space="preserve"> </w:t>
            </w:r>
            <w:r w:rsidR="00CE0F86" w:rsidRPr="0056505D">
              <w:rPr>
                <w:color w:val="000000"/>
                <w:sz w:val="18"/>
                <w:szCs w:val="18"/>
              </w:rPr>
              <w:t xml:space="preserve">He </w:t>
            </w:r>
            <w:r w:rsidRPr="0056505D">
              <w:rPr>
                <w:color w:val="000000"/>
                <w:sz w:val="18"/>
                <w:szCs w:val="18"/>
              </w:rPr>
              <w:t xml:space="preserve">can be contacted at email: </w:t>
            </w:r>
            <w:r w:rsidR="00E07397">
              <w:rPr>
                <w:sz w:val="18"/>
                <w:szCs w:val="18"/>
              </w:rPr>
              <w:t>rizkan</w:t>
            </w:r>
            <w:r w:rsidRPr="0056505D">
              <w:rPr>
                <w:sz w:val="18"/>
                <w:szCs w:val="18"/>
              </w:rPr>
              <w:t>@mail.uinfasbengkulu.ac.id</w:t>
            </w:r>
          </w:p>
        </w:tc>
      </w:tr>
      <w:bookmarkEnd w:id="8"/>
    </w:tbl>
    <w:p w14:paraId="106AAA62" w14:textId="77777777" w:rsidR="0005060B" w:rsidRPr="003D6B19" w:rsidRDefault="0005060B" w:rsidP="00E619D6">
      <w:pPr>
        <w:ind w:left="426" w:hanging="426"/>
        <w:jc w:val="both"/>
        <w:rPr>
          <w:color w:val="000000"/>
        </w:rPr>
      </w:pPr>
    </w:p>
    <w:sectPr w:rsidR="0005060B" w:rsidRPr="003D6B19" w:rsidSect="007D28C1">
      <w:headerReference w:type="even" r:id="rId19"/>
      <w:headerReference w:type="default" r:id="rId20"/>
      <w:footerReference w:type="even" r:id="rId21"/>
      <w:footerReference w:type="default" r:id="rId22"/>
      <w:headerReference w:type="first" r:id="rId23"/>
      <w:footerReference w:type="first" r:id="rId24"/>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CCF27" w14:textId="77777777" w:rsidR="00574A5A" w:rsidRDefault="00574A5A">
      <w:r>
        <w:separator/>
      </w:r>
    </w:p>
  </w:endnote>
  <w:endnote w:type="continuationSeparator" w:id="0">
    <w:p w14:paraId="14ADE8F0" w14:textId="77777777" w:rsidR="00574A5A" w:rsidRDefault="0057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62BC2" w14:textId="56224E47"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192" behindDoc="0" locked="0" layoutInCell="1" allowOverlap="1" wp14:anchorId="307E942D" wp14:editId="6972ABD9">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1B35B"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3E23A5">
      <w:rPr>
        <w:noProof/>
      </w:rPr>
      <w:t xml:space="preserve">Int </w:t>
    </w:r>
    <w:r w:rsidR="003E23A5" w:rsidRPr="00A27BF0">
      <w:rPr>
        <w:noProof/>
      </w:rPr>
      <w:t>J Eval &amp; Res Educ</w:t>
    </w:r>
    <w:r w:rsidR="00784C44" w:rsidRPr="00E619D6">
      <w:t xml:space="preserve">, </w:t>
    </w:r>
    <w:r w:rsidR="00097958" w:rsidRPr="00E619D6">
      <w:t xml:space="preserve">Vol. </w:t>
    </w:r>
    <w:r w:rsidR="009C3C32">
      <w:t>99</w:t>
    </w:r>
    <w:r w:rsidR="00097958" w:rsidRPr="00E619D6">
      <w:t xml:space="preserve">, No. </w:t>
    </w:r>
    <w:r w:rsidR="009C3C32">
      <w:t>1</w:t>
    </w:r>
    <w:r w:rsidR="0055343D" w:rsidRPr="00E619D6">
      <w:t xml:space="preserve">, </w:t>
    </w:r>
    <w:r w:rsidR="00A45398" w:rsidRPr="00735BBC">
      <w:t>Month</w:t>
    </w:r>
    <w:r w:rsidR="003A2810" w:rsidRPr="00735BBC">
      <w:t xml:space="preserve"> </w:t>
    </w:r>
    <w:r w:rsidR="003E4DD5" w:rsidRPr="00735BBC">
      <w:t>20</w:t>
    </w:r>
    <w:r w:rsidR="009C3C32">
      <w:t>99</w:t>
    </w:r>
    <w:r w:rsidR="00E305A0" w:rsidRPr="00735BBC">
      <w:t>:</w:t>
    </w:r>
    <w:r w:rsidR="00097958" w:rsidRPr="00735BBC">
      <w:t xml:space="preserve"> </w:t>
    </w:r>
    <w:r w:rsidR="009C3C32">
      <w:t>1</w:t>
    </w:r>
    <w:r w:rsidR="00BB48F9" w:rsidRPr="00735BBC">
      <w:t>-</w:t>
    </w:r>
    <w:r w:rsidR="009C3C32">
      <w:t>1x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DB96C" w14:textId="2CA8CBE9" w:rsidR="00097958" w:rsidRPr="00C07BEF" w:rsidRDefault="00DA3BBA" w:rsidP="00DA3BBA">
    <w:pPr>
      <w:pStyle w:val="Footer"/>
      <w:jc w:val="right"/>
      <w:rPr>
        <w:i/>
      </w:rPr>
    </w:pPr>
    <w:r>
      <w:rPr>
        <w:noProof/>
      </w:rPr>
      <mc:AlternateContent>
        <mc:Choice Requires="wps">
          <w:drawing>
            <wp:anchor distT="0" distB="0" distL="114300" distR="114300" simplePos="0" relativeHeight="251658240" behindDoc="0" locked="0" layoutInCell="1" allowOverlap="1" wp14:anchorId="62A3734C" wp14:editId="6F378131">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2A42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354A58" w:rsidRPr="00552051">
      <w:rPr>
        <w:i/>
        <w:iCs/>
        <w:noProof/>
      </w:rPr>
      <w:t>Paper’s should be the fewest possible</w:t>
    </w:r>
    <w:r w:rsidR="00354A58">
      <w:rPr>
        <w:i/>
        <w:iCs/>
        <w:noProof/>
      </w:rPr>
      <w:t xml:space="preserve"> </w:t>
    </w:r>
    <w:r w:rsidR="00354A58" w:rsidRPr="00552051">
      <w:rPr>
        <w:i/>
        <w:iCs/>
        <w:noProof/>
      </w:rPr>
      <w:t xml:space="preserve">that accurately describe </w:t>
    </w:r>
    <w:r w:rsidR="00354A58">
      <w:rPr>
        <w:i/>
      </w:rPr>
      <w:t>…</w:t>
    </w:r>
    <w:r w:rsidR="00354A58" w:rsidRPr="00C07BEF">
      <w:rPr>
        <w:i/>
      </w:rPr>
      <w:t xml:space="preserve"> </w:t>
    </w:r>
    <w:r w:rsidR="00EE10AE" w:rsidRPr="00C07BEF">
      <w:rPr>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1DD03" w14:textId="02A5EB84"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59264" behindDoc="0" locked="0" layoutInCell="1" allowOverlap="1" wp14:anchorId="066E0B6C" wp14:editId="76234395">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1A9E8C"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854C1">
      <w:rPr>
        <w:b/>
        <w:i/>
        <w:szCs w:val="18"/>
      </w:rPr>
      <w:t>Journal homepage</w:t>
    </w:r>
    <w:r w:rsidR="00C854C1">
      <w:rPr>
        <w:i/>
        <w:szCs w:val="18"/>
      </w:rPr>
      <w:t xml:space="preserve">: </w:t>
    </w:r>
    <w:r w:rsidR="003E23A5" w:rsidRPr="00596A4C">
      <w:rPr>
        <w:i/>
        <w:szCs w:val="18"/>
      </w:rPr>
      <w:t>http://ijere.iaescore.com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5EB4C" w14:textId="77777777" w:rsidR="00574A5A" w:rsidRDefault="00574A5A">
      <w:r>
        <w:separator/>
      </w:r>
    </w:p>
  </w:footnote>
  <w:footnote w:type="continuationSeparator" w:id="0">
    <w:p w14:paraId="694019C7" w14:textId="77777777" w:rsidR="00574A5A" w:rsidRDefault="00574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20CDD418"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5168" behindDoc="0" locked="0" layoutInCell="1" allowOverlap="1" wp14:anchorId="36240665" wp14:editId="0EA3CECC">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84734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3E23A5" w:rsidRPr="0069283F">
      <w:t>2252-8822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02C670F2" w:rsidR="00097958" w:rsidRPr="003D5B84" w:rsidRDefault="003E23A5" w:rsidP="00222701">
    <w:pPr>
      <w:pStyle w:val="Header"/>
      <w:tabs>
        <w:tab w:val="clear" w:pos="4320"/>
        <w:tab w:val="clear" w:pos="8640"/>
        <w:tab w:val="left" w:pos="0"/>
        <w:tab w:val="center" w:pos="4301"/>
        <w:tab w:val="left" w:pos="7938"/>
      </w:tabs>
    </w:pPr>
    <w:r>
      <w:rPr>
        <w:noProof/>
      </w:rPr>
      <w:t xml:space="preserve">Int </w:t>
    </w:r>
    <w:r w:rsidRPr="00A27BF0">
      <w:rPr>
        <w:noProof/>
      </w:rPr>
      <w:t>J Eval &amp; Res Educ</w:t>
    </w:r>
    <w:r w:rsidR="00097958" w:rsidRPr="003D5B84">
      <w:t xml:space="preserve"> </w:t>
    </w:r>
    <w:r w:rsidR="00097958" w:rsidRPr="003D5B84">
      <w:tab/>
      <w:t>ISSN:</w:t>
    </w:r>
    <w:r w:rsidR="004F4003">
      <w:t xml:space="preserve"> </w:t>
    </w:r>
    <w:r w:rsidRPr="003E23A5">
      <w:t>2252-8822</w:t>
    </w:r>
    <w:r w:rsidR="00EF1185" w:rsidRPr="003D5B84">
      <w:tab/>
    </w:r>
    <w:r w:rsidR="00C854C1">
      <w:sym w:font="Wingdings" w:char="F072"/>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57216" behindDoc="0" locked="0" layoutInCell="1" allowOverlap="1" wp14:anchorId="485510DB" wp14:editId="3D4130CA">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77E297"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A1D7A" w14:textId="77777777" w:rsidR="003E23A5" w:rsidRPr="003D5B84" w:rsidRDefault="003E23A5" w:rsidP="003E23A5">
    <w:pPr>
      <w:pStyle w:val="Header"/>
      <w:tabs>
        <w:tab w:val="clear" w:pos="4320"/>
        <w:tab w:val="clear" w:pos="8640"/>
      </w:tabs>
      <w:ind w:right="45"/>
      <w:rPr>
        <w:b/>
      </w:rPr>
    </w:pPr>
    <w:r w:rsidRPr="00D05D89">
      <w:rPr>
        <w:b/>
      </w:rPr>
      <w:t>International Journal of Evaluation and Research in Education (IJERE)</w:t>
    </w:r>
  </w:p>
  <w:p w14:paraId="3869AB76" w14:textId="0F7BC0C0" w:rsidR="003E23A5" w:rsidRPr="003D5B84" w:rsidRDefault="003E23A5" w:rsidP="003E23A5">
    <w:pPr>
      <w:pStyle w:val="Header"/>
      <w:tabs>
        <w:tab w:val="clear" w:pos="4320"/>
        <w:tab w:val="clear" w:pos="8640"/>
        <w:tab w:val="left" w:pos="3675"/>
      </w:tabs>
      <w:ind w:right="45"/>
    </w:pPr>
    <w:r w:rsidRPr="003D5B84">
      <w:t>Vol.</w:t>
    </w:r>
    <w:r>
      <w:t xml:space="preserve"> </w:t>
    </w:r>
    <w:r w:rsidR="00846269">
      <w:t>99</w:t>
    </w:r>
    <w:r w:rsidRPr="003D5B84">
      <w:t>, No.</w:t>
    </w:r>
    <w:r>
      <w:t xml:space="preserve"> </w:t>
    </w:r>
    <w:r w:rsidR="00846269">
      <w:t>1</w:t>
    </w:r>
    <w:r w:rsidRPr="003D5B84">
      <w:t xml:space="preserve">, </w:t>
    </w:r>
    <w:r>
      <w:t>Month</w:t>
    </w:r>
    <w:r w:rsidRPr="003D5B84">
      <w:t xml:space="preserve"> </w:t>
    </w:r>
    <w:r>
      <w:t>20</w:t>
    </w:r>
    <w:r w:rsidR="00846269">
      <w:t>99</w:t>
    </w:r>
    <w:r w:rsidRPr="003D5B84">
      <w:t xml:space="preserve">, pp. </w:t>
    </w:r>
    <w:r w:rsidR="00846269">
      <w:t>1</w:t>
    </w:r>
    <w:r w:rsidRPr="003D5B84">
      <w:t>~</w:t>
    </w:r>
    <w:r w:rsidR="00846269">
      <w:t>1x</w:t>
    </w:r>
  </w:p>
  <w:p w14:paraId="2A371CCD" w14:textId="175BADD2" w:rsidR="00097958" w:rsidRDefault="003E23A5" w:rsidP="003E23A5">
    <w:pPr>
      <w:pStyle w:val="Header"/>
      <w:tabs>
        <w:tab w:val="clear" w:pos="4320"/>
        <w:tab w:val="clear" w:pos="8640"/>
        <w:tab w:val="left" w:pos="7938"/>
        <w:tab w:val="right" w:pos="8789"/>
      </w:tabs>
      <w:rPr>
        <w:rStyle w:val="PageNumber"/>
      </w:rPr>
    </w:pPr>
    <w:r w:rsidRPr="009C34A6">
      <w:t>ISSN: 2252-8822</w:t>
    </w:r>
    <w:r>
      <w:t xml:space="preserve">, </w:t>
    </w:r>
    <w:r w:rsidRPr="00847569">
      <w:t>DOI: 10.11591/</w:t>
    </w:r>
    <w:r>
      <w:t>ijere</w:t>
    </w:r>
    <w:r w:rsidRPr="00847569">
      <w:t>.</w:t>
    </w:r>
    <w:r>
      <w:t>v</w:t>
    </w:r>
    <w:r w:rsidR="00846269">
      <w:t>99</w:t>
    </w:r>
    <w:r w:rsidRPr="00847569">
      <w:t>i</w:t>
    </w:r>
    <w:r w:rsidR="00846269">
      <w:t>1</w:t>
    </w:r>
    <w:r w:rsidRPr="00847569">
      <w:t>.</w:t>
    </w:r>
    <w:r>
      <w:t>paperID</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56AAA">
      <w:rPr>
        <w:rStyle w:val="PageNumber"/>
        <w:noProof/>
      </w:rPr>
      <w:t>101</w:t>
    </w:r>
    <w:r w:rsidR="00C3666D" w:rsidRPr="003D5B84">
      <w:rPr>
        <w:rStyle w:val="PageNumber"/>
      </w:rPr>
      <w:fldChar w:fldCharType="end"/>
    </w:r>
    <w:r w:rsidR="00050148">
      <w:rPr>
        <w:noProof/>
      </w:rPr>
      <mc:AlternateContent>
        <mc:Choice Requires="wps">
          <w:drawing>
            <wp:anchor distT="0" distB="0" distL="114300" distR="114300" simplePos="0" relativeHeight="251660288" behindDoc="0" locked="0" layoutInCell="1" allowOverlap="1" wp14:anchorId="480481AD" wp14:editId="3F641B1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98985B"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949583078">
    <w:abstractNumId w:val="14"/>
  </w:num>
  <w:num w:numId="2" w16cid:durableId="112329539">
    <w:abstractNumId w:val="9"/>
  </w:num>
  <w:num w:numId="3" w16cid:durableId="677853086">
    <w:abstractNumId w:val="18"/>
  </w:num>
  <w:num w:numId="4" w16cid:durableId="865338610">
    <w:abstractNumId w:val="8"/>
  </w:num>
  <w:num w:numId="5" w16cid:durableId="1846244724">
    <w:abstractNumId w:val="11"/>
  </w:num>
  <w:num w:numId="6" w16cid:durableId="1778982895">
    <w:abstractNumId w:val="15"/>
  </w:num>
  <w:num w:numId="7" w16cid:durableId="1252198072">
    <w:abstractNumId w:val="12"/>
  </w:num>
  <w:num w:numId="8" w16cid:durableId="1054306126">
    <w:abstractNumId w:val="10"/>
  </w:num>
  <w:num w:numId="9" w16cid:durableId="1778018716">
    <w:abstractNumId w:val="6"/>
  </w:num>
  <w:num w:numId="10" w16cid:durableId="881475247">
    <w:abstractNumId w:val="1"/>
  </w:num>
  <w:num w:numId="11" w16cid:durableId="1860850435">
    <w:abstractNumId w:val="0"/>
  </w:num>
  <w:num w:numId="12" w16cid:durableId="752242550">
    <w:abstractNumId w:val="3"/>
  </w:num>
  <w:num w:numId="13" w16cid:durableId="3022530">
    <w:abstractNumId w:val="2"/>
  </w:num>
  <w:num w:numId="14" w16cid:durableId="2081364478">
    <w:abstractNumId w:val="4"/>
  </w:num>
  <w:num w:numId="15" w16cid:durableId="1872182915">
    <w:abstractNumId w:val="17"/>
  </w:num>
  <w:num w:numId="16" w16cid:durableId="1053693197">
    <w:abstractNumId w:val="5"/>
  </w:num>
  <w:num w:numId="17" w16cid:durableId="1474567962">
    <w:abstractNumId w:val="16"/>
  </w:num>
  <w:num w:numId="18" w16cid:durableId="15963569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97052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3530170">
    <w:abstractNumId w:val="13"/>
  </w:num>
  <w:num w:numId="21" w16cid:durableId="67607517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28EC"/>
    <w:rsid w:val="00002CA5"/>
    <w:rsid w:val="0000385F"/>
    <w:rsid w:val="00005EFC"/>
    <w:rsid w:val="000070DF"/>
    <w:rsid w:val="00007744"/>
    <w:rsid w:val="000106D0"/>
    <w:rsid w:val="00012CEF"/>
    <w:rsid w:val="00014633"/>
    <w:rsid w:val="000157FD"/>
    <w:rsid w:val="000159A1"/>
    <w:rsid w:val="00015F2A"/>
    <w:rsid w:val="00017858"/>
    <w:rsid w:val="00022D47"/>
    <w:rsid w:val="00027142"/>
    <w:rsid w:val="000279BE"/>
    <w:rsid w:val="00034C84"/>
    <w:rsid w:val="000416A3"/>
    <w:rsid w:val="00043135"/>
    <w:rsid w:val="000437AE"/>
    <w:rsid w:val="000442C6"/>
    <w:rsid w:val="000474E3"/>
    <w:rsid w:val="00047710"/>
    <w:rsid w:val="00050148"/>
    <w:rsid w:val="0005060B"/>
    <w:rsid w:val="000523C5"/>
    <w:rsid w:val="00053FB7"/>
    <w:rsid w:val="0006020A"/>
    <w:rsid w:val="00060330"/>
    <w:rsid w:val="00060F5C"/>
    <w:rsid w:val="00061D77"/>
    <w:rsid w:val="00062720"/>
    <w:rsid w:val="00062EE6"/>
    <w:rsid w:val="00064AB2"/>
    <w:rsid w:val="00065191"/>
    <w:rsid w:val="00066063"/>
    <w:rsid w:val="000669E5"/>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424D"/>
    <w:rsid w:val="000A592D"/>
    <w:rsid w:val="000A643C"/>
    <w:rsid w:val="000A71C9"/>
    <w:rsid w:val="000A7ACA"/>
    <w:rsid w:val="000B0641"/>
    <w:rsid w:val="000B1AEE"/>
    <w:rsid w:val="000B5480"/>
    <w:rsid w:val="000B682B"/>
    <w:rsid w:val="000C03DA"/>
    <w:rsid w:val="000C4B17"/>
    <w:rsid w:val="000C62EA"/>
    <w:rsid w:val="000C730A"/>
    <w:rsid w:val="000C76DC"/>
    <w:rsid w:val="000C7D77"/>
    <w:rsid w:val="000D099B"/>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39E"/>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6D8"/>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A393C"/>
    <w:rsid w:val="001B2439"/>
    <w:rsid w:val="001B2EF9"/>
    <w:rsid w:val="001B4829"/>
    <w:rsid w:val="001B4AB3"/>
    <w:rsid w:val="001B5250"/>
    <w:rsid w:val="001B5719"/>
    <w:rsid w:val="001B621C"/>
    <w:rsid w:val="001B64D0"/>
    <w:rsid w:val="001B7915"/>
    <w:rsid w:val="001C0455"/>
    <w:rsid w:val="001C0FE6"/>
    <w:rsid w:val="001C19EB"/>
    <w:rsid w:val="001C1DDC"/>
    <w:rsid w:val="001C6DDA"/>
    <w:rsid w:val="001C7AC5"/>
    <w:rsid w:val="001D04CA"/>
    <w:rsid w:val="001D19C3"/>
    <w:rsid w:val="001D218B"/>
    <w:rsid w:val="001E0AB3"/>
    <w:rsid w:val="001E1634"/>
    <w:rsid w:val="001E1922"/>
    <w:rsid w:val="001E2071"/>
    <w:rsid w:val="001E2F8B"/>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979"/>
    <w:rsid w:val="001F6ACF"/>
    <w:rsid w:val="001F6FB1"/>
    <w:rsid w:val="00202007"/>
    <w:rsid w:val="00202495"/>
    <w:rsid w:val="00204431"/>
    <w:rsid w:val="0020464A"/>
    <w:rsid w:val="00204A25"/>
    <w:rsid w:val="0020608E"/>
    <w:rsid w:val="002073B6"/>
    <w:rsid w:val="002076CA"/>
    <w:rsid w:val="002079DD"/>
    <w:rsid w:val="00211BC5"/>
    <w:rsid w:val="00212DCC"/>
    <w:rsid w:val="002141C1"/>
    <w:rsid w:val="00215A82"/>
    <w:rsid w:val="00216F2A"/>
    <w:rsid w:val="00220914"/>
    <w:rsid w:val="00220E2A"/>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4174"/>
    <w:rsid w:val="002351A8"/>
    <w:rsid w:val="002351E6"/>
    <w:rsid w:val="002378BD"/>
    <w:rsid w:val="00237B26"/>
    <w:rsid w:val="00237E80"/>
    <w:rsid w:val="00240303"/>
    <w:rsid w:val="0024180A"/>
    <w:rsid w:val="0024237C"/>
    <w:rsid w:val="0024268D"/>
    <w:rsid w:val="00250442"/>
    <w:rsid w:val="00250A66"/>
    <w:rsid w:val="00250B8C"/>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6E4C"/>
    <w:rsid w:val="00277772"/>
    <w:rsid w:val="00281882"/>
    <w:rsid w:val="00281D99"/>
    <w:rsid w:val="002821B9"/>
    <w:rsid w:val="002833E0"/>
    <w:rsid w:val="0028450D"/>
    <w:rsid w:val="00291EBF"/>
    <w:rsid w:val="00296D8E"/>
    <w:rsid w:val="002A0772"/>
    <w:rsid w:val="002A276C"/>
    <w:rsid w:val="002A30EA"/>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41BB"/>
    <w:rsid w:val="002E60FC"/>
    <w:rsid w:val="002E6409"/>
    <w:rsid w:val="002E70BA"/>
    <w:rsid w:val="002F137A"/>
    <w:rsid w:val="002F267D"/>
    <w:rsid w:val="002F3D30"/>
    <w:rsid w:val="002F4094"/>
    <w:rsid w:val="002F41A4"/>
    <w:rsid w:val="002F48E3"/>
    <w:rsid w:val="002F6BBA"/>
    <w:rsid w:val="002F6DFA"/>
    <w:rsid w:val="002F7C5F"/>
    <w:rsid w:val="0030038F"/>
    <w:rsid w:val="00302D7F"/>
    <w:rsid w:val="00305125"/>
    <w:rsid w:val="00305562"/>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277C"/>
    <w:rsid w:val="003437DD"/>
    <w:rsid w:val="00343A49"/>
    <w:rsid w:val="0034452C"/>
    <w:rsid w:val="00346441"/>
    <w:rsid w:val="003475EC"/>
    <w:rsid w:val="0035076B"/>
    <w:rsid w:val="00352BEB"/>
    <w:rsid w:val="00353885"/>
    <w:rsid w:val="00353FE7"/>
    <w:rsid w:val="00354A58"/>
    <w:rsid w:val="00356070"/>
    <w:rsid w:val="0036163B"/>
    <w:rsid w:val="00361EB1"/>
    <w:rsid w:val="003629D1"/>
    <w:rsid w:val="003637CE"/>
    <w:rsid w:val="00364FB2"/>
    <w:rsid w:val="003714FB"/>
    <w:rsid w:val="003715EC"/>
    <w:rsid w:val="00371BDD"/>
    <w:rsid w:val="00373753"/>
    <w:rsid w:val="0037476F"/>
    <w:rsid w:val="003751C8"/>
    <w:rsid w:val="00376867"/>
    <w:rsid w:val="00376A96"/>
    <w:rsid w:val="003772AC"/>
    <w:rsid w:val="0038168A"/>
    <w:rsid w:val="00381E56"/>
    <w:rsid w:val="003826FF"/>
    <w:rsid w:val="00385A17"/>
    <w:rsid w:val="00386A3D"/>
    <w:rsid w:val="00393D9D"/>
    <w:rsid w:val="00393E61"/>
    <w:rsid w:val="00396BD2"/>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68D2"/>
    <w:rsid w:val="00427072"/>
    <w:rsid w:val="0043585C"/>
    <w:rsid w:val="004369C8"/>
    <w:rsid w:val="00441F35"/>
    <w:rsid w:val="00443205"/>
    <w:rsid w:val="004439D2"/>
    <w:rsid w:val="004503E9"/>
    <w:rsid w:val="00453463"/>
    <w:rsid w:val="00453F49"/>
    <w:rsid w:val="004550E4"/>
    <w:rsid w:val="00460665"/>
    <w:rsid w:val="004637E8"/>
    <w:rsid w:val="00467368"/>
    <w:rsid w:val="004674CD"/>
    <w:rsid w:val="00470FEA"/>
    <w:rsid w:val="004710EE"/>
    <w:rsid w:val="00472E56"/>
    <w:rsid w:val="004740EC"/>
    <w:rsid w:val="004750E1"/>
    <w:rsid w:val="004819CF"/>
    <w:rsid w:val="00481DA2"/>
    <w:rsid w:val="00482168"/>
    <w:rsid w:val="00482432"/>
    <w:rsid w:val="00483565"/>
    <w:rsid w:val="00484866"/>
    <w:rsid w:val="00485376"/>
    <w:rsid w:val="004859D6"/>
    <w:rsid w:val="00485FD1"/>
    <w:rsid w:val="0048797E"/>
    <w:rsid w:val="00487DD3"/>
    <w:rsid w:val="004902C8"/>
    <w:rsid w:val="004905D4"/>
    <w:rsid w:val="00492E44"/>
    <w:rsid w:val="004947B9"/>
    <w:rsid w:val="0049514C"/>
    <w:rsid w:val="004951FD"/>
    <w:rsid w:val="004963E0"/>
    <w:rsid w:val="00496DFD"/>
    <w:rsid w:val="004A0C8B"/>
    <w:rsid w:val="004A1683"/>
    <w:rsid w:val="004A187E"/>
    <w:rsid w:val="004A1D04"/>
    <w:rsid w:val="004A1F5C"/>
    <w:rsid w:val="004A335F"/>
    <w:rsid w:val="004A3F3D"/>
    <w:rsid w:val="004A4FDB"/>
    <w:rsid w:val="004A5FC0"/>
    <w:rsid w:val="004A7C83"/>
    <w:rsid w:val="004A7DC0"/>
    <w:rsid w:val="004B02CD"/>
    <w:rsid w:val="004B1FFE"/>
    <w:rsid w:val="004B2F8C"/>
    <w:rsid w:val="004B4EDE"/>
    <w:rsid w:val="004B589F"/>
    <w:rsid w:val="004B661B"/>
    <w:rsid w:val="004B76DC"/>
    <w:rsid w:val="004C0B2C"/>
    <w:rsid w:val="004C0C9A"/>
    <w:rsid w:val="004C1E2F"/>
    <w:rsid w:val="004C3BEB"/>
    <w:rsid w:val="004C483D"/>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2CD7"/>
    <w:rsid w:val="00505F41"/>
    <w:rsid w:val="0050794C"/>
    <w:rsid w:val="0051075B"/>
    <w:rsid w:val="00510F51"/>
    <w:rsid w:val="00511236"/>
    <w:rsid w:val="00511539"/>
    <w:rsid w:val="00512DE0"/>
    <w:rsid w:val="0051361F"/>
    <w:rsid w:val="0051470D"/>
    <w:rsid w:val="00515455"/>
    <w:rsid w:val="005160A8"/>
    <w:rsid w:val="00516317"/>
    <w:rsid w:val="005174FF"/>
    <w:rsid w:val="00520EC3"/>
    <w:rsid w:val="0052138C"/>
    <w:rsid w:val="005213A1"/>
    <w:rsid w:val="00521EC1"/>
    <w:rsid w:val="00523156"/>
    <w:rsid w:val="00523362"/>
    <w:rsid w:val="00523B26"/>
    <w:rsid w:val="0052442F"/>
    <w:rsid w:val="00526CFA"/>
    <w:rsid w:val="00526E98"/>
    <w:rsid w:val="00530415"/>
    <w:rsid w:val="0053095F"/>
    <w:rsid w:val="00530CAF"/>
    <w:rsid w:val="0053172B"/>
    <w:rsid w:val="00532941"/>
    <w:rsid w:val="005342C1"/>
    <w:rsid w:val="00535A39"/>
    <w:rsid w:val="00535E26"/>
    <w:rsid w:val="00536B34"/>
    <w:rsid w:val="005373E3"/>
    <w:rsid w:val="00540DCE"/>
    <w:rsid w:val="00540DD7"/>
    <w:rsid w:val="00541F86"/>
    <w:rsid w:val="00541FCB"/>
    <w:rsid w:val="0054283A"/>
    <w:rsid w:val="00545E9C"/>
    <w:rsid w:val="00547658"/>
    <w:rsid w:val="0054768C"/>
    <w:rsid w:val="0055343D"/>
    <w:rsid w:val="0055649A"/>
    <w:rsid w:val="00563102"/>
    <w:rsid w:val="0056505D"/>
    <w:rsid w:val="00567C67"/>
    <w:rsid w:val="00572013"/>
    <w:rsid w:val="00573257"/>
    <w:rsid w:val="00574A5A"/>
    <w:rsid w:val="00575F6D"/>
    <w:rsid w:val="00576292"/>
    <w:rsid w:val="005778F7"/>
    <w:rsid w:val="00577A3F"/>
    <w:rsid w:val="005805DF"/>
    <w:rsid w:val="0058279C"/>
    <w:rsid w:val="0058326E"/>
    <w:rsid w:val="005833B8"/>
    <w:rsid w:val="00583A03"/>
    <w:rsid w:val="005841BA"/>
    <w:rsid w:val="00584301"/>
    <w:rsid w:val="005857EE"/>
    <w:rsid w:val="005877F2"/>
    <w:rsid w:val="00592442"/>
    <w:rsid w:val="0059283B"/>
    <w:rsid w:val="00592A02"/>
    <w:rsid w:val="00593E92"/>
    <w:rsid w:val="005949F1"/>
    <w:rsid w:val="00594C35"/>
    <w:rsid w:val="005956F7"/>
    <w:rsid w:val="00595CB2"/>
    <w:rsid w:val="00595FAD"/>
    <w:rsid w:val="005978C8"/>
    <w:rsid w:val="005A0A0F"/>
    <w:rsid w:val="005A1AD0"/>
    <w:rsid w:val="005A2361"/>
    <w:rsid w:val="005A24ED"/>
    <w:rsid w:val="005A2573"/>
    <w:rsid w:val="005A4783"/>
    <w:rsid w:val="005A6B87"/>
    <w:rsid w:val="005B0825"/>
    <w:rsid w:val="005B0A84"/>
    <w:rsid w:val="005B2D16"/>
    <w:rsid w:val="005B37A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95C"/>
    <w:rsid w:val="005E51F9"/>
    <w:rsid w:val="005E6EF7"/>
    <w:rsid w:val="005E736A"/>
    <w:rsid w:val="005E75FC"/>
    <w:rsid w:val="005F042D"/>
    <w:rsid w:val="005F227D"/>
    <w:rsid w:val="005F3D1C"/>
    <w:rsid w:val="005F534C"/>
    <w:rsid w:val="005F75F8"/>
    <w:rsid w:val="006044C7"/>
    <w:rsid w:val="006123B6"/>
    <w:rsid w:val="00613977"/>
    <w:rsid w:val="0061627D"/>
    <w:rsid w:val="00616E92"/>
    <w:rsid w:val="00617711"/>
    <w:rsid w:val="00617E51"/>
    <w:rsid w:val="006206C7"/>
    <w:rsid w:val="00622EC4"/>
    <w:rsid w:val="0062488B"/>
    <w:rsid w:val="006327F1"/>
    <w:rsid w:val="00636167"/>
    <w:rsid w:val="00644417"/>
    <w:rsid w:val="00647075"/>
    <w:rsid w:val="00652EBE"/>
    <w:rsid w:val="006549EF"/>
    <w:rsid w:val="00655972"/>
    <w:rsid w:val="00655C14"/>
    <w:rsid w:val="00656191"/>
    <w:rsid w:val="00656420"/>
    <w:rsid w:val="0065699B"/>
    <w:rsid w:val="00656AAA"/>
    <w:rsid w:val="00662070"/>
    <w:rsid w:val="0066237A"/>
    <w:rsid w:val="006628A9"/>
    <w:rsid w:val="00663CAC"/>
    <w:rsid w:val="0066416E"/>
    <w:rsid w:val="00665A9F"/>
    <w:rsid w:val="00665B37"/>
    <w:rsid w:val="00665DA0"/>
    <w:rsid w:val="006711E1"/>
    <w:rsid w:val="006719D8"/>
    <w:rsid w:val="00673280"/>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94F0B"/>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B6E"/>
    <w:rsid w:val="006E7CF8"/>
    <w:rsid w:val="006F01C3"/>
    <w:rsid w:val="006F1251"/>
    <w:rsid w:val="006F5B9E"/>
    <w:rsid w:val="006F7480"/>
    <w:rsid w:val="006F7DB3"/>
    <w:rsid w:val="0070124C"/>
    <w:rsid w:val="007017C6"/>
    <w:rsid w:val="007027BB"/>
    <w:rsid w:val="00705140"/>
    <w:rsid w:val="00705226"/>
    <w:rsid w:val="007066C5"/>
    <w:rsid w:val="00710CA7"/>
    <w:rsid w:val="00711F54"/>
    <w:rsid w:val="00712FFF"/>
    <w:rsid w:val="007142C8"/>
    <w:rsid w:val="00717A32"/>
    <w:rsid w:val="00720729"/>
    <w:rsid w:val="007212E2"/>
    <w:rsid w:val="00721582"/>
    <w:rsid w:val="00723DEB"/>
    <w:rsid w:val="007240E7"/>
    <w:rsid w:val="007277F9"/>
    <w:rsid w:val="00731AEB"/>
    <w:rsid w:val="00735BBC"/>
    <w:rsid w:val="00735F25"/>
    <w:rsid w:val="00740C36"/>
    <w:rsid w:val="00741A8F"/>
    <w:rsid w:val="00742008"/>
    <w:rsid w:val="00743BA0"/>
    <w:rsid w:val="00747DFD"/>
    <w:rsid w:val="00753C3E"/>
    <w:rsid w:val="00754329"/>
    <w:rsid w:val="007547A1"/>
    <w:rsid w:val="00756A93"/>
    <w:rsid w:val="0075769A"/>
    <w:rsid w:val="0076070C"/>
    <w:rsid w:val="00765DEF"/>
    <w:rsid w:val="00766E46"/>
    <w:rsid w:val="0076782A"/>
    <w:rsid w:val="00770E6E"/>
    <w:rsid w:val="007716BD"/>
    <w:rsid w:val="00771A7C"/>
    <w:rsid w:val="0077230A"/>
    <w:rsid w:val="00772725"/>
    <w:rsid w:val="00773EB7"/>
    <w:rsid w:val="007751AA"/>
    <w:rsid w:val="00775B88"/>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5BBB"/>
    <w:rsid w:val="007B6BAF"/>
    <w:rsid w:val="007B7535"/>
    <w:rsid w:val="007C0D3D"/>
    <w:rsid w:val="007C2A08"/>
    <w:rsid w:val="007C60D8"/>
    <w:rsid w:val="007D0AC6"/>
    <w:rsid w:val="007D2077"/>
    <w:rsid w:val="007D28C1"/>
    <w:rsid w:val="007D4DC3"/>
    <w:rsid w:val="007D60C6"/>
    <w:rsid w:val="007D7A78"/>
    <w:rsid w:val="007E5812"/>
    <w:rsid w:val="007E6687"/>
    <w:rsid w:val="007E68A5"/>
    <w:rsid w:val="007F1EC7"/>
    <w:rsid w:val="007F286F"/>
    <w:rsid w:val="007F2C82"/>
    <w:rsid w:val="007F36F4"/>
    <w:rsid w:val="007F3EAF"/>
    <w:rsid w:val="007F40AF"/>
    <w:rsid w:val="007F40B0"/>
    <w:rsid w:val="007F5F38"/>
    <w:rsid w:val="007F665B"/>
    <w:rsid w:val="008037FA"/>
    <w:rsid w:val="008042C8"/>
    <w:rsid w:val="00805CFD"/>
    <w:rsid w:val="00807F15"/>
    <w:rsid w:val="00807F3A"/>
    <w:rsid w:val="0081359D"/>
    <w:rsid w:val="008136A0"/>
    <w:rsid w:val="00813CDD"/>
    <w:rsid w:val="00814164"/>
    <w:rsid w:val="00814AD7"/>
    <w:rsid w:val="00815A2E"/>
    <w:rsid w:val="008162A3"/>
    <w:rsid w:val="008167BC"/>
    <w:rsid w:val="008168B9"/>
    <w:rsid w:val="00816E21"/>
    <w:rsid w:val="00817384"/>
    <w:rsid w:val="00817787"/>
    <w:rsid w:val="00820B4E"/>
    <w:rsid w:val="00821D56"/>
    <w:rsid w:val="00822488"/>
    <w:rsid w:val="00822945"/>
    <w:rsid w:val="00823B38"/>
    <w:rsid w:val="00823F1C"/>
    <w:rsid w:val="008240FA"/>
    <w:rsid w:val="00824697"/>
    <w:rsid w:val="00827A30"/>
    <w:rsid w:val="008318B8"/>
    <w:rsid w:val="00831DDD"/>
    <w:rsid w:val="00832386"/>
    <w:rsid w:val="008332DA"/>
    <w:rsid w:val="008344C2"/>
    <w:rsid w:val="00834BAC"/>
    <w:rsid w:val="00836D01"/>
    <w:rsid w:val="008373F8"/>
    <w:rsid w:val="008379F3"/>
    <w:rsid w:val="00837EA3"/>
    <w:rsid w:val="00840495"/>
    <w:rsid w:val="00843072"/>
    <w:rsid w:val="008439A0"/>
    <w:rsid w:val="00843BE9"/>
    <w:rsid w:val="00845A76"/>
    <w:rsid w:val="00846269"/>
    <w:rsid w:val="00847569"/>
    <w:rsid w:val="008508FF"/>
    <w:rsid w:val="00850CAC"/>
    <w:rsid w:val="0085238C"/>
    <w:rsid w:val="008530DA"/>
    <w:rsid w:val="0085352C"/>
    <w:rsid w:val="008538D0"/>
    <w:rsid w:val="00853BF4"/>
    <w:rsid w:val="00854ED5"/>
    <w:rsid w:val="00855965"/>
    <w:rsid w:val="00856356"/>
    <w:rsid w:val="008563F2"/>
    <w:rsid w:val="00856E78"/>
    <w:rsid w:val="00857ADB"/>
    <w:rsid w:val="00860671"/>
    <w:rsid w:val="00860F0E"/>
    <w:rsid w:val="00862CD2"/>
    <w:rsid w:val="0086508B"/>
    <w:rsid w:val="00866E4F"/>
    <w:rsid w:val="00866F9C"/>
    <w:rsid w:val="00870B46"/>
    <w:rsid w:val="0087156B"/>
    <w:rsid w:val="00872D7E"/>
    <w:rsid w:val="008754E6"/>
    <w:rsid w:val="0087776F"/>
    <w:rsid w:val="0088233C"/>
    <w:rsid w:val="0088280A"/>
    <w:rsid w:val="00883EB7"/>
    <w:rsid w:val="00884999"/>
    <w:rsid w:val="00887370"/>
    <w:rsid w:val="00892C9F"/>
    <w:rsid w:val="00892FBD"/>
    <w:rsid w:val="00893AD8"/>
    <w:rsid w:val="00893D2C"/>
    <w:rsid w:val="00894D11"/>
    <w:rsid w:val="0089523F"/>
    <w:rsid w:val="008967E5"/>
    <w:rsid w:val="0089742D"/>
    <w:rsid w:val="00897BCF"/>
    <w:rsid w:val="008A07FE"/>
    <w:rsid w:val="008A12AD"/>
    <w:rsid w:val="008A1677"/>
    <w:rsid w:val="008A5452"/>
    <w:rsid w:val="008A6436"/>
    <w:rsid w:val="008A66C4"/>
    <w:rsid w:val="008A6E5D"/>
    <w:rsid w:val="008B04B3"/>
    <w:rsid w:val="008B060F"/>
    <w:rsid w:val="008B144F"/>
    <w:rsid w:val="008B1A88"/>
    <w:rsid w:val="008B279B"/>
    <w:rsid w:val="008B3B85"/>
    <w:rsid w:val="008B42E3"/>
    <w:rsid w:val="008B4E09"/>
    <w:rsid w:val="008B4E8C"/>
    <w:rsid w:val="008B60B8"/>
    <w:rsid w:val="008B7CA2"/>
    <w:rsid w:val="008C12BE"/>
    <w:rsid w:val="008C1B93"/>
    <w:rsid w:val="008C22C7"/>
    <w:rsid w:val="008C38EB"/>
    <w:rsid w:val="008C414B"/>
    <w:rsid w:val="008C54EA"/>
    <w:rsid w:val="008C6701"/>
    <w:rsid w:val="008C671C"/>
    <w:rsid w:val="008D28A9"/>
    <w:rsid w:val="008D3BDF"/>
    <w:rsid w:val="008D6272"/>
    <w:rsid w:val="008D7EA2"/>
    <w:rsid w:val="008E0F80"/>
    <w:rsid w:val="008E1CA4"/>
    <w:rsid w:val="008E3FAA"/>
    <w:rsid w:val="008E737C"/>
    <w:rsid w:val="008F04A3"/>
    <w:rsid w:val="008F05B8"/>
    <w:rsid w:val="008F0C9D"/>
    <w:rsid w:val="008F0D5A"/>
    <w:rsid w:val="008F1C12"/>
    <w:rsid w:val="008F5A4B"/>
    <w:rsid w:val="008F5EF9"/>
    <w:rsid w:val="008F5F6F"/>
    <w:rsid w:val="008F7FD5"/>
    <w:rsid w:val="00900EC1"/>
    <w:rsid w:val="00901214"/>
    <w:rsid w:val="00904D6D"/>
    <w:rsid w:val="00904EC8"/>
    <w:rsid w:val="00906951"/>
    <w:rsid w:val="0091187A"/>
    <w:rsid w:val="00912E6E"/>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491"/>
    <w:rsid w:val="00950EF7"/>
    <w:rsid w:val="00954DC1"/>
    <w:rsid w:val="00955462"/>
    <w:rsid w:val="00956EB6"/>
    <w:rsid w:val="00956F83"/>
    <w:rsid w:val="00957C11"/>
    <w:rsid w:val="009617A9"/>
    <w:rsid w:val="009665BE"/>
    <w:rsid w:val="009673AB"/>
    <w:rsid w:val="00970E84"/>
    <w:rsid w:val="00971153"/>
    <w:rsid w:val="00973E90"/>
    <w:rsid w:val="00981036"/>
    <w:rsid w:val="00981E5F"/>
    <w:rsid w:val="00981F5C"/>
    <w:rsid w:val="00983846"/>
    <w:rsid w:val="00990CC8"/>
    <w:rsid w:val="0099227E"/>
    <w:rsid w:val="009949C5"/>
    <w:rsid w:val="00997C10"/>
    <w:rsid w:val="009A19B2"/>
    <w:rsid w:val="009A45B0"/>
    <w:rsid w:val="009B3EC0"/>
    <w:rsid w:val="009B4878"/>
    <w:rsid w:val="009B5FE8"/>
    <w:rsid w:val="009B62B1"/>
    <w:rsid w:val="009B76C2"/>
    <w:rsid w:val="009C080D"/>
    <w:rsid w:val="009C142A"/>
    <w:rsid w:val="009C3C32"/>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35A2"/>
    <w:rsid w:val="00A16250"/>
    <w:rsid w:val="00A17296"/>
    <w:rsid w:val="00A17D28"/>
    <w:rsid w:val="00A21621"/>
    <w:rsid w:val="00A21EB2"/>
    <w:rsid w:val="00A22457"/>
    <w:rsid w:val="00A22900"/>
    <w:rsid w:val="00A26D18"/>
    <w:rsid w:val="00A31E71"/>
    <w:rsid w:val="00A330A5"/>
    <w:rsid w:val="00A3312E"/>
    <w:rsid w:val="00A3340E"/>
    <w:rsid w:val="00A42248"/>
    <w:rsid w:val="00A426C8"/>
    <w:rsid w:val="00A42ABF"/>
    <w:rsid w:val="00A4427E"/>
    <w:rsid w:val="00A45398"/>
    <w:rsid w:val="00A458C5"/>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496A"/>
    <w:rsid w:val="00A760E0"/>
    <w:rsid w:val="00A77E76"/>
    <w:rsid w:val="00A80090"/>
    <w:rsid w:val="00A82646"/>
    <w:rsid w:val="00A85A64"/>
    <w:rsid w:val="00A92430"/>
    <w:rsid w:val="00A93118"/>
    <w:rsid w:val="00A93D4E"/>
    <w:rsid w:val="00A94333"/>
    <w:rsid w:val="00A94C5E"/>
    <w:rsid w:val="00A950F7"/>
    <w:rsid w:val="00A963B3"/>
    <w:rsid w:val="00A97D90"/>
    <w:rsid w:val="00AA3EC5"/>
    <w:rsid w:val="00AA48F5"/>
    <w:rsid w:val="00AA4B39"/>
    <w:rsid w:val="00AA512B"/>
    <w:rsid w:val="00AA59BE"/>
    <w:rsid w:val="00AA608B"/>
    <w:rsid w:val="00AA77C0"/>
    <w:rsid w:val="00AB1CD7"/>
    <w:rsid w:val="00AB1D11"/>
    <w:rsid w:val="00AB1F5C"/>
    <w:rsid w:val="00AB4311"/>
    <w:rsid w:val="00AB44E7"/>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E44EC"/>
    <w:rsid w:val="00AF095A"/>
    <w:rsid w:val="00AF1119"/>
    <w:rsid w:val="00AF59C3"/>
    <w:rsid w:val="00B00B04"/>
    <w:rsid w:val="00B011BB"/>
    <w:rsid w:val="00B012F2"/>
    <w:rsid w:val="00B0163B"/>
    <w:rsid w:val="00B04312"/>
    <w:rsid w:val="00B0539A"/>
    <w:rsid w:val="00B05ACD"/>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7D2"/>
    <w:rsid w:val="00B514D3"/>
    <w:rsid w:val="00B51BC7"/>
    <w:rsid w:val="00B52134"/>
    <w:rsid w:val="00B56063"/>
    <w:rsid w:val="00B570B0"/>
    <w:rsid w:val="00B57714"/>
    <w:rsid w:val="00B61620"/>
    <w:rsid w:val="00B6261A"/>
    <w:rsid w:val="00B64061"/>
    <w:rsid w:val="00B65978"/>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3E2"/>
    <w:rsid w:val="00BC06CF"/>
    <w:rsid w:val="00BC133D"/>
    <w:rsid w:val="00BC37CF"/>
    <w:rsid w:val="00BC3E9C"/>
    <w:rsid w:val="00BC4AF5"/>
    <w:rsid w:val="00BC4B07"/>
    <w:rsid w:val="00BC5AA5"/>
    <w:rsid w:val="00BC7CC2"/>
    <w:rsid w:val="00BD049F"/>
    <w:rsid w:val="00BD0E9D"/>
    <w:rsid w:val="00BD218A"/>
    <w:rsid w:val="00BD2B86"/>
    <w:rsid w:val="00BD399A"/>
    <w:rsid w:val="00BD50ED"/>
    <w:rsid w:val="00BD557E"/>
    <w:rsid w:val="00BD5B18"/>
    <w:rsid w:val="00BD5F64"/>
    <w:rsid w:val="00BE0201"/>
    <w:rsid w:val="00BE3232"/>
    <w:rsid w:val="00BE520C"/>
    <w:rsid w:val="00BE67F5"/>
    <w:rsid w:val="00BE744D"/>
    <w:rsid w:val="00BF16AD"/>
    <w:rsid w:val="00BF2C8B"/>
    <w:rsid w:val="00BF34A7"/>
    <w:rsid w:val="00BF3B14"/>
    <w:rsid w:val="00BF6218"/>
    <w:rsid w:val="00C00EA2"/>
    <w:rsid w:val="00C011EE"/>
    <w:rsid w:val="00C02535"/>
    <w:rsid w:val="00C0352A"/>
    <w:rsid w:val="00C0425B"/>
    <w:rsid w:val="00C05811"/>
    <w:rsid w:val="00C05BE3"/>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3332"/>
    <w:rsid w:val="00C5555F"/>
    <w:rsid w:val="00C55BED"/>
    <w:rsid w:val="00C55D03"/>
    <w:rsid w:val="00C55EC4"/>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9178F"/>
    <w:rsid w:val="00C93F76"/>
    <w:rsid w:val="00C957AC"/>
    <w:rsid w:val="00C958EF"/>
    <w:rsid w:val="00C9655A"/>
    <w:rsid w:val="00C96FCA"/>
    <w:rsid w:val="00C9754D"/>
    <w:rsid w:val="00C975DF"/>
    <w:rsid w:val="00CA3979"/>
    <w:rsid w:val="00CA5D84"/>
    <w:rsid w:val="00CC1960"/>
    <w:rsid w:val="00CC2B02"/>
    <w:rsid w:val="00CD4F70"/>
    <w:rsid w:val="00CD769B"/>
    <w:rsid w:val="00CE0F86"/>
    <w:rsid w:val="00CE1CF3"/>
    <w:rsid w:val="00CE4BC0"/>
    <w:rsid w:val="00CE6FE6"/>
    <w:rsid w:val="00CE70F3"/>
    <w:rsid w:val="00CE7659"/>
    <w:rsid w:val="00CF0E18"/>
    <w:rsid w:val="00CF1341"/>
    <w:rsid w:val="00CF29A4"/>
    <w:rsid w:val="00CF2F2E"/>
    <w:rsid w:val="00CF4D01"/>
    <w:rsid w:val="00CF624D"/>
    <w:rsid w:val="00CF6B79"/>
    <w:rsid w:val="00CF6E34"/>
    <w:rsid w:val="00D0495F"/>
    <w:rsid w:val="00D0506E"/>
    <w:rsid w:val="00D060CE"/>
    <w:rsid w:val="00D066D9"/>
    <w:rsid w:val="00D076EF"/>
    <w:rsid w:val="00D07778"/>
    <w:rsid w:val="00D108C5"/>
    <w:rsid w:val="00D10D7A"/>
    <w:rsid w:val="00D1187F"/>
    <w:rsid w:val="00D11C2D"/>
    <w:rsid w:val="00D133A0"/>
    <w:rsid w:val="00D1618D"/>
    <w:rsid w:val="00D167B1"/>
    <w:rsid w:val="00D16D1B"/>
    <w:rsid w:val="00D21F66"/>
    <w:rsid w:val="00D24B66"/>
    <w:rsid w:val="00D24C22"/>
    <w:rsid w:val="00D26476"/>
    <w:rsid w:val="00D31492"/>
    <w:rsid w:val="00D3478B"/>
    <w:rsid w:val="00D35E12"/>
    <w:rsid w:val="00D36592"/>
    <w:rsid w:val="00D37E85"/>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1342"/>
    <w:rsid w:val="00D879AF"/>
    <w:rsid w:val="00D9045B"/>
    <w:rsid w:val="00D90EA9"/>
    <w:rsid w:val="00D93083"/>
    <w:rsid w:val="00D936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35E7"/>
    <w:rsid w:val="00DD5486"/>
    <w:rsid w:val="00DD650E"/>
    <w:rsid w:val="00DD7968"/>
    <w:rsid w:val="00DE0B7E"/>
    <w:rsid w:val="00DE1418"/>
    <w:rsid w:val="00DE2205"/>
    <w:rsid w:val="00DE421E"/>
    <w:rsid w:val="00DE5454"/>
    <w:rsid w:val="00DE6130"/>
    <w:rsid w:val="00DE6831"/>
    <w:rsid w:val="00DE7F41"/>
    <w:rsid w:val="00DF0F50"/>
    <w:rsid w:val="00DF2309"/>
    <w:rsid w:val="00DF28DC"/>
    <w:rsid w:val="00DF3742"/>
    <w:rsid w:val="00DF3915"/>
    <w:rsid w:val="00DF44AC"/>
    <w:rsid w:val="00DF4CE2"/>
    <w:rsid w:val="00E01639"/>
    <w:rsid w:val="00E0168F"/>
    <w:rsid w:val="00E07397"/>
    <w:rsid w:val="00E11D66"/>
    <w:rsid w:val="00E12071"/>
    <w:rsid w:val="00E12660"/>
    <w:rsid w:val="00E12838"/>
    <w:rsid w:val="00E15BBF"/>
    <w:rsid w:val="00E15ECD"/>
    <w:rsid w:val="00E230D8"/>
    <w:rsid w:val="00E239E2"/>
    <w:rsid w:val="00E23F00"/>
    <w:rsid w:val="00E24DF2"/>
    <w:rsid w:val="00E2599A"/>
    <w:rsid w:val="00E26A0F"/>
    <w:rsid w:val="00E2757B"/>
    <w:rsid w:val="00E305A0"/>
    <w:rsid w:val="00E30D58"/>
    <w:rsid w:val="00E318D4"/>
    <w:rsid w:val="00E339EE"/>
    <w:rsid w:val="00E3557A"/>
    <w:rsid w:val="00E4014C"/>
    <w:rsid w:val="00E401FC"/>
    <w:rsid w:val="00E42615"/>
    <w:rsid w:val="00E42D1B"/>
    <w:rsid w:val="00E4558E"/>
    <w:rsid w:val="00E46C0B"/>
    <w:rsid w:val="00E46FAB"/>
    <w:rsid w:val="00E474DC"/>
    <w:rsid w:val="00E5155C"/>
    <w:rsid w:val="00E52FF2"/>
    <w:rsid w:val="00E5385B"/>
    <w:rsid w:val="00E542EB"/>
    <w:rsid w:val="00E55EA9"/>
    <w:rsid w:val="00E56307"/>
    <w:rsid w:val="00E56D55"/>
    <w:rsid w:val="00E56F52"/>
    <w:rsid w:val="00E57D47"/>
    <w:rsid w:val="00E57F76"/>
    <w:rsid w:val="00E60696"/>
    <w:rsid w:val="00E607BC"/>
    <w:rsid w:val="00E6152A"/>
    <w:rsid w:val="00E619D6"/>
    <w:rsid w:val="00E62028"/>
    <w:rsid w:val="00E6393C"/>
    <w:rsid w:val="00E65F57"/>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A38"/>
    <w:rsid w:val="00EB7BD6"/>
    <w:rsid w:val="00EC20FD"/>
    <w:rsid w:val="00EC2EF8"/>
    <w:rsid w:val="00EC3DAC"/>
    <w:rsid w:val="00EC42FF"/>
    <w:rsid w:val="00EC5A73"/>
    <w:rsid w:val="00EC5CF8"/>
    <w:rsid w:val="00ED1ABA"/>
    <w:rsid w:val="00ED3B7C"/>
    <w:rsid w:val="00ED3D0C"/>
    <w:rsid w:val="00ED4AEF"/>
    <w:rsid w:val="00ED527A"/>
    <w:rsid w:val="00ED570E"/>
    <w:rsid w:val="00ED5CFE"/>
    <w:rsid w:val="00ED7D8C"/>
    <w:rsid w:val="00EE005A"/>
    <w:rsid w:val="00EE05CF"/>
    <w:rsid w:val="00EE077C"/>
    <w:rsid w:val="00EE10AE"/>
    <w:rsid w:val="00EE2156"/>
    <w:rsid w:val="00EE2DA2"/>
    <w:rsid w:val="00EE4290"/>
    <w:rsid w:val="00EE589E"/>
    <w:rsid w:val="00EE76D0"/>
    <w:rsid w:val="00EE7C89"/>
    <w:rsid w:val="00EE7FB7"/>
    <w:rsid w:val="00EF1185"/>
    <w:rsid w:val="00EF754D"/>
    <w:rsid w:val="00F008E5"/>
    <w:rsid w:val="00F01449"/>
    <w:rsid w:val="00F027E9"/>
    <w:rsid w:val="00F0775E"/>
    <w:rsid w:val="00F07FC0"/>
    <w:rsid w:val="00F15BF4"/>
    <w:rsid w:val="00F15F69"/>
    <w:rsid w:val="00F1612D"/>
    <w:rsid w:val="00F173DD"/>
    <w:rsid w:val="00F21119"/>
    <w:rsid w:val="00F25164"/>
    <w:rsid w:val="00F277D3"/>
    <w:rsid w:val="00F30997"/>
    <w:rsid w:val="00F32896"/>
    <w:rsid w:val="00F337E2"/>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27F1"/>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1F7"/>
    <w:rsid w:val="00FB763A"/>
    <w:rsid w:val="00FB79C0"/>
    <w:rsid w:val="00FC2EB8"/>
    <w:rsid w:val="00FC5C43"/>
    <w:rsid w:val="00FD1598"/>
    <w:rsid w:val="00FD206B"/>
    <w:rsid w:val="00FD576E"/>
    <w:rsid w:val="00FD596B"/>
    <w:rsid w:val="00FD71AC"/>
    <w:rsid w:val="00FE58CC"/>
    <w:rsid w:val="00FE75A9"/>
    <w:rsid w:val="00FF058D"/>
    <w:rsid w:val="00FF1D8E"/>
    <w:rsid w:val="00FF1E99"/>
    <w:rsid w:val="00FF2440"/>
    <w:rsid w:val="00FF322C"/>
    <w:rsid w:val="00FF3922"/>
    <w:rsid w:val="00FF6C5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8822416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cholar.google.com/citations?hl=id&amp;user=K3ugHN0AAAAJ" TargetMode="Externa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CD02-06E9-4267-BA4D-DBF577F5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3878</TotalTime>
  <Pages>8</Pages>
  <Words>15478</Words>
  <Characters>92101</Characters>
  <Application>Microsoft Office Word</Application>
  <DocSecurity>0</DocSecurity>
  <Lines>1297</Lines>
  <Paragraphs>303</Paragraphs>
  <ScaleCrop>false</ScaleCrop>
  <HeadingPairs>
    <vt:vector size="2" baseType="variant">
      <vt:variant>
        <vt:lpstr>Title</vt:lpstr>
      </vt:variant>
      <vt:variant>
        <vt:i4>1</vt:i4>
      </vt:variant>
    </vt:vector>
  </HeadingPairs>
  <TitlesOfParts>
    <vt:vector size="1" baseType="lpstr">
      <vt:lpstr>International Journal of Evaluation and Research in Education (IJERE)</vt:lpstr>
    </vt:vector>
  </TitlesOfParts>
  <Company>IAES | Institute of Advanced Engineering and Science</Company>
  <LinksUpToDate>false</LinksUpToDate>
  <CharactersWithSpaces>107276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Evaluation and Research in Education (IJERE)</dc:title>
  <dc:creator>IJERE</dc:creator>
  <cp:keywords>child development; curriculum; educational approaches; philosophies of education; reading comprehension;</cp:keywords>
  <dc:description>IJERE Template and Guide of Authors</dc:description>
  <cp:lastModifiedBy>Reviewer 1</cp:lastModifiedBy>
  <cp:revision>110</cp:revision>
  <cp:lastPrinted>2021-08-05T08:35:00Z</cp:lastPrinted>
  <dcterms:created xsi:type="dcterms:W3CDTF">2021-09-22T02:25:00Z</dcterms:created>
  <dcterms:modified xsi:type="dcterms:W3CDTF">2024-05-19T15:57:00Z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e9d00a4d95c85bc472f7fb66e8770936298e8b1c5f8dac7baa00f0e13083a784</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0d3fcd9b-2468-31ba-99ec-43d7d5b9b409</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http://www.zotero.org/styles/chicago-note-bibliography</vt:lpwstr>
  </property>
  <property fmtid="{D5CDD505-2E9C-101B-9397-08002B2CF9AE}" pid="17" name="Mendeley Recent Style Name 5_1">
    <vt:lpwstr>Chicago Manual of Style 17th edition (note)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8th edition (full note)</vt:lpwstr>
  </property>
</Properties>
</file>