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DE0F9" w14:textId="35207BDE" w:rsidR="0000470E" w:rsidRPr="00AC1533" w:rsidRDefault="00AC1533" w:rsidP="0000470E">
      <w:pPr>
        <w:pStyle w:val="Title"/>
        <w:spacing w:before="0"/>
        <w:rPr>
          <w:sz w:val="144"/>
        </w:rPr>
      </w:pPr>
      <w:r w:rsidRPr="00D83C84">
        <w:rPr>
          <w:rFonts w:cs="Times New Roman"/>
          <w:sz w:val="40"/>
          <w:szCs w:val="32"/>
        </w:rPr>
        <w:t>Dinamika Pemutakhiran Perguruan Tinggi Negeri dan Akuntansinya</w:t>
      </w:r>
    </w:p>
    <w:p w14:paraId="68EDF9C2" w14:textId="77777777" w:rsidR="00AC1533" w:rsidRDefault="00AC1533" w:rsidP="00D83C84">
      <w:pPr>
        <w:pStyle w:val="BodyText"/>
        <w:ind w:left="0"/>
        <w:rPr>
          <w:w w:val="95"/>
        </w:rPr>
      </w:pPr>
    </w:p>
    <w:p w14:paraId="1F1C96D0" w14:textId="5E5E4398" w:rsidR="0000470E" w:rsidRPr="00610212" w:rsidRDefault="00AC1533" w:rsidP="008D222F">
      <w:pPr>
        <w:pStyle w:val="BodyText"/>
        <w:ind w:left="270"/>
        <w:jc w:val="center"/>
      </w:pPr>
      <w:proofErr w:type="spellStart"/>
      <w:r w:rsidRPr="00AC1533">
        <w:rPr>
          <w:lang w:val="en-US"/>
        </w:rPr>
        <w:t>Padlim</w:t>
      </w:r>
      <w:proofErr w:type="spellEnd"/>
      <w:r>
        <w:rPr>
          <w:rFonts w:ascii="Times New Roman" w:hAnsi="Times New Roman"/>
          <w:lang w:val="en-US"/>
        </w:rPr>
        <w:t xml:space="preserve"> </w:t>
      </w:r>
      <w:proofErr w:type="spellStart"/>
      <w:r w:rsidRPr="00AC1533">
        <w:rPr>
          <w:lang w:val="en-US"/>
        </w:rPr>
        <w:t>Hanif</w:t>
      </w:r>
      <w:proofErr w:type="spellEnd"/>
      <w:r w:rsidRPr="00610212">
        <w:rPr>
          <w:w w:val="95"/>
          <w:vertAlign w:val="superscript"/>
        </w:rPr>
        <w:t xml:space="preserve"> </w:t>
      </w:r>
      <w:r w:rsidR="0000470E" w:rsidRPr="00610212">
        <w:rPr>
          <w:w w:val="95"/>
          <w:vertAlign w:val="superscript"/>
        </w:rPr>
        <w:t>1</w:t>
      </w:r>
      <w:proofErr w:type="gramStart"/>
      <w:r w:rsidR="0000470E" w:rsidRPr="00610212">
        <w:rPr>
          <w:w w:val="95"/>
        </w:rPr>
        <w:t>,</w:t>
      </w:r>
      <w:r w:rsidR="008D222F">
        <w:rPr>
          <w:w w:val="95"/>
        </w:rPr>
        <w:t>Esti</w:t>
      </w:r>
      <w:proofErr w:type="gramEnd"/>
      <w:r w:rsidR="008D222F">
        <w:rPr>
          <w:w w:val="95"/>
        </w:rPr>
        <w:t xml:space="preserve"> Alfia</w:t>
      </w:r>
      <w:r w:rsidR="008D222F" w:rsidRPr="00610212">
        <w:rPr>
          <w:w w:val="95"/>
          <w:vertAlign w:val="superscript"/>
        </w:rPr>
        <w:t>2</w:t>
      </w:r>
      <w:r w:rsidR="008D222F">
        <w:rPr>
          <w:w w:val="95"/>
        </w:rPr>
        <w:t>,Katra Pramadeka</w:t>
      </w:r>
      <w:r w:rsidR="008D222F">
        <w:rPr>
          <w:w w:val="95"/>
          <w:vertAlign w:val="superscript"/>
        </w:rPr>
        <w:t>3</w:t>
      </w:r>
    </w:p>
    <w:p w14:paraId="26D261D6" w14:textId="7F166B7C" w:rsidR="0000470E" w:rsidRPr="00610212" w:rsidRDefault="00AC1533" w:rsidP="008D222F">
      <w:pPr>
        <w:pStyle w:val="ListParagraph"/>
        <w:numPr>
          <w:ilvl w:val="0"/>
          <w:numId w:val="2"/>
        </w:numPr>
        <w:tabs>
          <w:tab w:val="left" w:pos="2520"/>
        </w:tabs>
        <w:ind w:left="1170"/>
        <w:rPr>
          <w:sz w:val="24"/>
        </w:rPr>
      </w:pPr>
      <w:r>
        <w:rPr>
          <w:sz w:val="24"/>
        </w:rPr>
        <w:t>Perbankan Syariah</w:t>
      </w:r>
      <w:r w:rsidR="0000470E" w:rsidRPr="00610212">
        <w:rPr>
          <w:sz w:val="24"/>
        </w:rPr>
        <w:t>,</w:t>
      </w:r>
      <w:r w:rsidR="0000470E" w:rsidRPr="00610212">
        <w:rPr>
          <w:spacing w:val="-2"/>
          <w:sz w:val="24"/>
        </w:rPr>
        <w:t xml:space="preserve"> </w:t>
      </w:r>
      <w:r>
        <w:rPr>
          <w:sz w:val="24"/>
        </w:rPr>
        <w:t>Universitas Islam Negeri Fatmawati Sukarno Bengkulu</w:t>
      </w:r>
      <w:r w:rsidR="008D222F">
        <w:rPr>
          <w:sz w:val="24"/>
        </w:rPr>
        <w:t>, (padlim.hanif@mail.uinfasbengkulu.ac.id)</w:t>
      </w:r>
    </w:p>
    <w:p w14:paraId="7F777C75" w14:textId="6C44041E" w:rsidR="008D222F" w:rsidRDefault="008D222F" w:rsidP="008D222F">
      <w:pPr>
        <w:pStyle w:val="ListParagraph"/>
        <w:numPr>
          <w:ilvl w:val="0"/>
          <w:numId w:val="2"/>
        </w:numPr>
        <w:tabs>
          <w:tab w:val="left" w:pos="2520"/>
        </w:tabs>
        <w:ind w:left="1170" w:hanging="332"/>
        <w:rPr>
          <w:sz w:val="24"/>
        </w:rPr>
      </w:pPr>
      <w:r>
        <w:rPr>
          <w:sz w:val="24"/>
        </w:rPr>
        <w:t>Ekonomi Syariah, Universitas Islam Negeri Fatmawati Sukarno Bengkulu, (esti.alfiah2107@gmail.com)</w:t>
      </w:r>
    </w:p>
    <w:p w14:paraId="21570B1C" w14:textId="08E5C208" w:rsidR="008D222F" w:rsidRDefault="008D222F" w:rsidP="008D222F">
      <w:pPr>
        <w:pStyle w:val="ListParagraph"/>
        <w:numPr>
          <w:ilvl w:val="0"/>
          <w:numId w:val="2"/>
        </w:numPr>
        <w:tabs>
          <w:tab w:val="left" w:pos="2520"/>
        </w:tabs>
        <w:ind w:left="1170" w:hanging="332"/>
        <w:rPr>
          <w:sz w:val="24"/>
        </w:rPr>
      </w:pPr>
      <w:r>
        <w:rPr>
          <w:sz w:val="24"/>
        </w:rPr>
        <w:t>Perbankan Syariah</w:t>
      </w:r>
      <w:r w:rsidRPr="00610212">
        <w:rPr>
          <w:sz w:val="24"/>
        </w:rPr>
        <w:t>,</w:t>
      </w:r>
      <w:r w:rsidRPr="00610212">
        <w:rPr>
          <w:spacing w:val="-2"/>
          <w:sz w:val="24"/>
        </w:rPr>
        <w:t xml:space="preserve"> </w:t>
      </w:r>
      <w:r>
        <w:rPr>
          <w:sz w:val="24"/>
        </w:rPr>
        <w:t>Universitas Islam Negeri Fatmawati Sukarno Bengkulu, (katra.pramadeka@mail.uinfasbengkulu.ac.id)</w:t>
      </w:r>
    </w:p>
    <w:p w14:paraId="09A0FC73" w14:textId="77777777" w:rsidR="0000470E" w:rsidRPr="00610212" w:rsidRDefault="0000470E" w:rsidP="00D83C84">
      <w:pPr>
        <w:pStyle w:val="BodyText"/>
        <w:ind w:left="0" w:right="3042"/>
      </w:pPr>
    </w:p>
    <w:tbl>
      <w:tblPr>
        <w:tblStyle w:val="TableGrid"/>
        <w:tblW w:w="0" w:type="auto"/>
        <w:tblLook w:val="04A0" w:firstRow="1" w:lastRow="0" w:firstColumn="1" w:lastColumn="0" w:noHBand="0" w:noVBand="1"/>
      </w:tblPr>
      <w:tblGrid>
        <w:gridCol w:w="9730"/>
      </w:tblGrid>
      <w:tr w:rsidR="0000470E" w:rsidRPr="00610212" w14:paraId="3696FDF2" w14:textId="77777777" w:rsidTr="00610212">
        <w:tc>
          <w:tcPr>
            <w:tcW w:w="9730" w:type="dxa"/>
          </w:tcPr>
          <w:p w14:paraId="3652EAB3" w14:textId="77777777" w:rsidR="0000470E" w:rsidRPr="00610212" w:rsidRDefault="0000470E" w:rsidP="0000470E">
            <w:pPr>
              <w:pStyle w:val="BodyText"/>
              <w:spacing w:line="427" w:lineRule="exact"/>
              <w:ind w:left="3042" w:right="3042"/>
              <w:jc w:val="center"/>
              <w:rPr>
                <w:b/>
                <w:bCs/>
                <w:sz w:val="22"/>
                <w:szCs w:val="22"/>
              </w:rPr>
            </w:pPr>
            <w:r w:rsidRPr="00610212">
              <w:rPr>
                <w:b/>
                <w:bCs/>
                <w:sz w:val="22"/>
                <w:szCs w:val="22"/>
              </w:rPr>
              <w:t>Abstrak</w:t>
            </w:r>
          </w:p>
          <w:p w14:paraId="0B57FCC6" w14:textId="77777777" w:rsidR="00AC1533" w:rsidRPr="00AC1533" w:rsidRDefault="00AC1533" w:rsidP="00AC1533">
            <w:pPr>
              <w:ind w:left="157" w:right="177"/>
              <w:jc w:val="both"/>
              <w:rPr>
                <w:rFonts w:cs="Times New Roman"/>
                <w:szCs w:val="24"/>
              </w:rPr>
            </w:pPr>
            <w:r w:rsidRPr="00AC1533">
              <w:rPr>
                <w:rFonts w:cs="Times New Roman"/>
                <w:szCs w:val="24"/>
              </w:rPr>
              <w:t>Pemutakhiran organisasi pasti akan dihadapi oleh entitas apapun. Hal ini disebabkan seluruh aspek yang terdapat di internal maupun eksternal suatu entitas akan mendorong pemutakhiran tersebut. Terlebih lagi tantangan, peluang, ancaman dan kebutuhan yang berhubungan dengan eksistensi entitas tersebut akan berdampak signifikan pada laju pemutakhiran organisasi. Hal demikian juga kiranya yang terjadi pada Perguruan Tinggi Negeri (PTN).</w:t>
            </w:r>
          </w:p>
          <w:p w14:paraId="4988FB37" w14:textId="77777777" w:rsidR="00AC1533" w:rsidRPr="00AC1533" w:rsidRDefault="00AC1533" w:rsidP="00AC1533">
            <w:pPr>
              <w:ind w:left="157" w:right="177"/>
              <w:jc w:val="both"/>
              <w:rPr>
                <w:rFonts w:cs="Times New Roman"/>
                <w:szCs w:val="24"/>
              </w:rPr>
            </w:pPr>
            <w:r w:rsidRPr="00AC1533">
              <w:rPr>
                <w:rFonts w:cs="Times New Roman"/>
                <w:szCs w:val="24"/>
              </w:rPr>
              <w:t xml:space="preserve">Sebagai instrumen pemerintah, Perguruan Tinggi Negeri (PTN) memiliki fungsi strategis yang berhubungan dengan perwujudan ketersedian sumber daya manusia yang berkualitas. Negara menjadikan pendidikan tinggi sebagai salah satu indikator strategis pembangunan yang dilakukan. Hal ini bisa ditelusuri dari betapa besarnya perhatian pemerintah terhadap dunia pendidikan tinggi, sebagaimana yang diamanatkan oleh Undang-Undang Nomor 12 Tahun </w:t>
            </w:r>
            <w:r w:rsidRPr="00AC1533">
              <w:rPr>
                <w:rFonts w:cs="Times New Roman"/>
                <w:szCs w:val="24"/>
              </w:rPr>
              <w:fldChar w:fldCharType="begin" w:fldLock="1"/>
            </w:r>
            <w:r w:rsidRPr="00AC1533">
              <w:rPr>
                <w:rFonts w:cs="Times New Roman"/>
                <w:szCs w:val="24"/>
              </w:rPr>
              <w:instrText>ADDIN CSL_CITATION {"citationItems":[{"id":"ITEM-1","itemData":{"author":[{"dropping-particle":"","family":"Pemerintah RI","given":"","non-dropping-particle":"","parse-names":false,"suffix":""}],"id":"ITEM-1","issued":{"date-parts":[["2012"]]},"publisher":"Sekretariat Negara","publisher-place":"Jakarta","title":"Undang-Undang No.12 Tahun 2012 tentang Pendidikan Tinggi","type":"article"},"uris":["http://www.mendeley.com/documents/?uuid=cfa54938-f4aa-4390-85bc-50a024d7e552"]}],"mendeley":{"formattedCitation":"(Pemerintah RI, 2012)","manualFormatting":"2012","plainTextFormattedCitation":"(Pemerintah RI, 2012)","previouslyFormattedCitation":"(Pemerintah RI, 2012)"},"properties":{"noteIndex":0},"schema":"https://github.com/citation-style-language/schema/raw/master/csl-citation.json"}</w:instrText>
            </w:r>
            <w:r w:rsidRPr="00AC1533">
              <w:rPr>
                <w:rFonts w:cs="Times New Roman"/>
                <w:szCs w:val="24"/>
              </w:rPr>
              <w:fldChar w:fldCharType="separate"/>
            </w:r>
            <w:r w:rsidRPr="00AC1533">
              <w:rPr>
                <w:rFonts w:cs="Times New Roman"/>
                <w:szCs w:val="24"/>
              </w:rPr>
              <w:t>2012</w:t>
            </w:r>
            <w:r w:rsidRPr="00AC1533">
              <w:rPr>
                <w:rFonts w:cs="Times New Roman"/>
                <w:szCs w:val="24"/>
              </w:rPr>
              <w:fldChar w:fldCharType="end"/>
            </w:r>
            <w:r w:rsidRPr="00AC1533">
              <w:rPr>
                <w:rFonts w:cs="Times New Roman"/>
                <w:szCs w:val="24"/>
              </w:rPr>
              <w:t>.</w:t>
            </w:r>
          </w:p>
          <w:p w14:paraId="1764D977" w14:textId="77777777" w:rsidR="00AC1533" w:rsidRPr="00AC1533" w:rsidRDefault="00AC1533" w:rsidP="00AC1533">
            <w:pPr>
              <w:ind w:left="157" w:right="177"/>
              <w:jc w:val="both"/>
              <w:rPr>
                <w:rFonts w:cs="Times New Roman"/>
                <w:szCs w:val="24"/>
              </w:rPr>
            </w:pPr>
            <w:r w:rsidRPr="00AC1533">
              <w:rPr>
                <w:rFonts w:cs="Times New Roman"/>
                <w:szCs w:val="24"/>
              </w:rPr>
              <w:t>Hal demikian juga berdampak bagi pemutakhiran organisasi pada Perguruan Tinggi Negeri (PTN). Pemerintah memberikan ruang yang seluas-luasnya bagi Perguruan Tinggi Negeri (PTN) untuk menentukan pemutakhiran organisasinya untuk berbentuk Satuan Kerja, Badan Layanan Umum (BLU), atau Badan Hukum (BH). Tentunya kesempatan ini harus bisa dimanfaatkan oleh Perguruan Tinggi Negeri (PTN) secara maksimal.</w:t>
            </w:r>
          </w:p>
          <w:p w14:paraId="2602A9A0" w14:textId="12F7698C" w:rsidR="0000470E" w:rsidRPr="00AC1533" w:rsidRDefault="00AC1533" w:rsidP="00AC1533">
            <w:pPr>
              <w:ind w:left="157" w:right="177"/>
              <w:jc w:val="both"/>
              <w:rPr>
                <w:rFonts w:ascii="Times New Roman" w:eastAsia="Times New Roman" w:hAnsi="Times New Roman" w:cs="Times New Roman"/>
                <w:sz w:val="24"/>
                <w:szCs w:val="24"/>
              </w:rPr>
            </w:pPr>
            <w:r w:rsidRPr="00AC1533">
              <w:rPr>
                <w:rFonts w:cs="Times New Roman"/>
                <w:szCs w:val="24"/>
              </w:rPr>
              <w:t xml:space="preserve">Pemutakhiran Perguruan Tinggi Negeri (PTN) juga tentunya akan disertai dengan pemutakhiran pemanfaatan Akuntansi sebagai </w:t>
            </w:r>
            <w:r w:rsidRPr="00AC1533">
              <w:rPr>
                <w:rFonts w:cs="Times New Roman"/>
                <w:i/>
                <w:szCs w:val="24"/>
              </w:rPr>
              <w:t xml:space="preserve">financial tools. </w:t>
            </w:r>
            <w:r w:rsidRPr="00AC1533">
              <w:rPr>
                <w:rFonts w:cs="Times New Roman"/>
                <w:szCs w:val="24"/>
              </w:rPr>
              <w:t>Menjadi sifat dasar bahwa Akuntansi akan ikut mutakhir jika entitas pemanfaatannya dilakukan pemutakhiran organisasi. Oleh karena itu, Perguruan Tinggi Negeri (PTN) perlu mempersiapkan sistem informasi, sumber daya manusia, operator, dan regulasinya.</w:t>
            </w:r>
          </w:p>
          <w:p w14:paraId="6C2DDD7D" w14:textId="1DED9336" w:rsidR="0000470E" w:rsidRPr="00610212" w:rsidRDefault="0000470E" w:rsidP="00AC1533">
            <w:pPr>
              <w:pStyle w:val="Heading1"/>
              <w:spacing w:line="220" w:lineRule="auto"/>
              <w:ind w:left="0" w:right="199"/>
              <w:outlineLvl w:val="0"/>
            </w:pPr>
            <w:r w:rsidRPr="00610212">
              <w:rPr>
                <w:b/>
                <w:bCs/>
                <w:sz w:val="22"/>
                <w:szCs w:val="22"/>
              </w:rPr>
              <w:t>Kata Kunci</w:t>
            </w:r>
            <w:r w:rsidRPr="00610212">
              <w:rPr>
                <w:sz w:val="22"/>
                <w:szCs w:val="22"/>
              </w:rPr>
              <w:t xml:space="preserve">: </w:t>
            </w:r>
            <w:r w:rsidR="00AC1533">
              <w:rPr>
                <w:position w:val="1"/>
                <w:sz w:val="22"/>
                <w:szCs w:val="22"/>
              </w:rPr>
              <w:t>Perguruan Tinggi Negeri (PTN), Satuan Kerja, Badan Layanan Umum (BLU), Badan Hukum (BH), Akuntansi</w:t>
            </w:r>
            <w:r w:rsidRPr="00610212">
              <w:rPr>
                <w:sz w:val="22"/>
                <w:szCs w:val="22"/>
              </w:rPr>
              <w:t>.</w:t>
            </w:r>
          </w:p>
        </w:tc>
      </w:tr>
    </w:tbl>
    <w:p w14:paraId="3B2E074B" w14:textId="77777777" w:rsidR="0000470E" w:rsidRPr="00610212" w:rsidRDefault="0000470E" w:rsidP="0000470E">
      <w:pPr>
        <w:spacing w:line="220" w:lineRule="auto"/>
      </w:pPr>
    </w:p>
    <w:tbl>
      <w:tblPr>
        <w:tblStyle w:val="TableGrid"/>
        <w:tblW w:w="0" w:type="auto"/>
        <w:tblLook w:val="04A0" w:firstRow="1" w:lastRow="0" w:firstColumn="1" w:lastColumn="0" w:noHBand="0" w:noVBand="1"/>
      </w:tblPr>
      <w:tblGrid>
        <w:gridCol w:w="9730"/>
      </w:tblGrid>
      <w:tr w:rsidR="00610212" w:rsidRPr="00610212" w14:paraId="2D202B5D" w14:textId="77777777" w:rsidTr="00610212">
        <w:tc>
          <w:tcPr>
            <w:tcW w:w="9730" w:type="dxa"/>
          </w:tcPr>
          <w:p w14:paraId="5711EBAD" w14:textId="77777777" w:rsidR="00610212" w:rsidRPr="00610212" w:rsidRDefault="00610212" w:rsidP="00610212">
            <w:pPr>
              <w:pStyle w:val="BodyText"/>
              <w:spacing w:before="29" w:line="428" w:lineRule="exact"/>
              <w:ind w:left="3042" w:right="3042"/>
              <w:jc w:val="center"/>
              <w:rPr>
                <w:b/>
                <w:bCs/>
              </w:rPr>
            </w:pPr>
            <w:r w:rsidRPr="00610212">
              <w:rPr>
                <w:b/>
                <w:bCs/>
              </w:rPr>
              <w:t>Abstract</w:t>
            </w:r>
          </w:p>
          <w:p w14:paraId="7F63108B" w14:textId="77777777" w:rsidR="00AC1533" w:rsidRPr="00AC1533" w:rsidRDefault="00AC1533" w:rsidP="00AC1533">
            <w:pPr>
              <w:ind w:left="157" w:right="177"/>
              <w:jc w:val="both"/>
              <w:rPr>
                <w:rFonts w:cs="Times New Roman"/>
              </w:rPr>
            </w:pPr>
            <w:r w:rsidRPr="00AC1533">
              <w:rPr>
                <w:rFonts w:cs="Times New Roman"/>
              </w:rPr>
              <w:t>The upgrading of organization is always faced by any entity. All internal and external aspects will drive in that upgrading. The challenges, opportunities, threats, and needs will have a significant impact on the rate of the upgrading of organization. This is also faced by the universities.</w:t>
            </w:r>
          </w:p>
          <w:p w14:paraId="167EB03D" w14:textId="77777777" w:rsidR="00AC1533" w:rsidRPr="00AC1533" w:rsidRDefault="00AC1533" w:rsidP="00AC1533">
            <w:pPr>
              <w:ind w:left="157" w:right="177"/>
              <w:jc w:val="both"/>
              <w:rPr>
                <w:rFonts w:cs="Times New Roman"/>
              </w:rPr>
            </w:pPr>
            <w:r w:rsidRPr="00AC1533">
              <w:rPr>
                <w:rFonts w:cs="Times New Roman"/>
              </w:rPr>
              <w:t xml:space="preserve">As a government instrument, a university has a strategic function related to the realization of the availability of human resources quality. Higher education becomes one of the strategic indicators of its development. This can be traced from how much the government pays attention to, mandated by Law Number 12 of </w:t>
            </w:r>
            <w:r w:rsidRPr="00AC1533">
              <w:rPr>
                <w:rFonts w:cs="Times New Roman"/>
              </w:rPr>
              <w:fldChar w:fldCharType="begin" w:fldLock="1"/>
            </w:r>
            <w:r w:rsidRPr="00AC1533">
              <w:rPr>
                <w:rFonts w:cs="Times New Roman"/>
              </w:rPr>
              <w:instrText>ADDIN CSL_CITATION {"citationItems":[{"id":"ITEM-1","itemData":{"author":[{"dropping-particle":"","family":"Pemerintah RI","given":"","non-dropping-particle":"","parse-names":false,"suffix":""}],"id":"ITEM-1","issued":{"date-parts":[["2012"]]},"publisher":"Sekretariat Negara","publisher-place":"Jakarta","title":"Undang-Undang No.12 Tahun 2012 tentang Pendidikan Tinggi","type":"article"},"uris":["http://www.mendeley.com/documents/?uuid=cfa54938-f4aa-4390-85bc-50a024d7e552"]}],"mendeley":{"formattedCitation":"(Pemerintah RI, 2012)","manualFormatting":"2012","plainTextFormattedCitation":"(Pemerintah RI, 2012)","previouslyFormattedCitation":"(Pemerintah RI, 2012)"},"properties":{"noteIndex":0},"schema":"https://github.com/citation-style-language/schema/raw/master/csl-citation.json"}</w:instrText>
            </w:r>
            <w:r w:rsidRPr="00AC1533">
              <w:rPr>
                <w:rFonts w:cs="Times New Roman"/>
              </w:rPr>
              <w:fldChar w:fldCharType="separate"/>
            </w:r>
            <w:r w:rsidRPr="00AC1533">
              <w:rPr>
                <w:rFonts w:cs="Times New Roman"/>
              </w:rPr>
              <w:t>2012</w:t>
            </w:r>
            <w:r w:rsidRPr="00AC1533">
              <w:rPr>
                <w:rFonts w:cs="Times New Roman"/>
              </w:rPr>
              <w:fldChar w:fldCharType="end"/>
            </w:r>
            <w:r w:rsidRPr="00AC1533">
              <w:rPr>
                <w:rFonts w:cs="Times New Roman"/>
              </w:rPr>
              <w:t>.</w:t>
            </w:r>
          </w:p>
          <w:p w14:paraId="153BE4DC" w14:textId="77777777" w:rsidR="00AC1533" w:rsidRPr="00AC1533" w:rsidRDefault="00AC1533" w:rsidP="00AC1533">
            <w:pPr>
              <w:ind w:left="157" w:right="177"/>
              <w:jc w:val="both"/>
              <w:rPr>
                <w:rFonts w:cs="Times New Roman"/>
              </w:rPr>
            </w:pPr>
            <w:r w:rsidRPr="00AC1533">
              <w:rPr>
                <w:rFonts w:cs="Times New Roman"/>
              </w:rPr>
              <w:t>The government provides the widest possible space for universities to upgrade their organization. It could be Satuan Kerja, Badan Layanan Umum (BLU), or Badan Hukum (BH).</w:t>
            </w:r>
          </w:p>
          <w:p w14:paraId="658B387E" w14:textId="4509F437" w:rsidR="00610212" w:rsidRPr="00AC1533" w:rsidRDefault="00AC1533" w:rsidP="00AC1533">
            <w:pPr>
              <w:ind w:left="157" w:right="177"/>
              <w:jc w:val="both"/>
              <w:rPr>
                <w:rFonts w:ascii="Times New Roman" w:eastAsia="Times New Roman" w:hAnsi="Times New Roman" w:cs="Times New Roman"/>
                <w:i/>
                <w:sz w:val="24"/>
                <w:szCs w:val="24"/>
              </w:rPr>
            </w:pPr>
            <w:r w:rsidRPr="00AC1533">
              <w:rPr>
                <w:rFonts w:cs="Times New Roman"/>
              </w:rPr>
              <w:t>The upgrading of universities also has impacts on the use of Accounting as a financial tool. Accounting will be upgraded if the entity is also upgraded by the organization. Therefore, the universities need to prepare the information systems, human resources, operators, and regulations.</w:t>
            </w:r>
          </w:p>
          <w:p w14:paraId="532E2A78" w14:textId="742E7775" w:rsidR="00610212" w:rsidRPr="00610212" w:rsidRDefault="00610212" w:rsidP="00AC1533">
            <w:pPr>
              <w:spacing w:line="220" w:lineRule="auto"/>
            </w:pPr>
            <w:r w:rsidRPr="00610212">
              <w:rPr>
                <w:b/>
                <w:bCs/>
                <w:sz w:val="24"/>
              </w:rPr>
              <w:t>Keyword:</w:t>
            </w:r>
            <w:r w:rsidRPr="00610212">
              <w:rPr>
                <w:spacing w:val="-4"/>
                <w:sz w:val="24"/>
              </w:rPr>
              <w:t xml:space="preserve"> </w:t>
            </w:r>
            <w:r w:rsidR="00AC1533" w:rsidRPr="00AC1533">
              <w:rPr>
                <w:i/>
                <w:position w:val="1"/>
              </w:rPr>
              <w:t>University</w:t>
            </w:r>
            <w:r w:rsidR="00AC1533">
              <w:rPr>
                <w:position w:val="1"/>
              </w:rPr>
              <w:t>, Satuan Kerja, Badan Layanan Umum (BLU), Badan Hukum (BH), Accounting</w:t>
            </w:r>
            <w:r w:rsidR="00AC1533" w:rsidRPr="00610212">
              <w:t>.</w:t>
            </w:r>
          </w:p>
        </w:tc>
      </w:tr>
    </w:tbl>
    <w:p w14:paraId="44F16DC1" w14:textId="5174E179" w:rsidR="00610212" w:rsidRPr="00610212" w:rsidRDefault="00610212" w:rsidP="00610212">
      <w:pPr>
        <w:spacing w:line="220" w:lineRule="auto"/>
        <w:sectPr w:rsidR="00610212" w:rsidRPr="00610212" w:rsidSect="001C059D">
          <w:footerReference w:type="default" r:id="rId7"/>
          <w:pgSz w:w="11900" w:h="16850"/>
          <w:pgMar w:top="1440" w:right="1080" w:bottom="1440" w:left="1080" w:header="720" w:footer="695" w:gutter="0"/>
          <w:pgNumType w:start="1"/>
          <w:cols w:space="720"/>
          <w:docGrid w:linePitch="299"/>
        </w:sectPr>
      </w:pPr>
    </w:p>
    <w:p w14:paraId="52FD4361" w14:textId="75B39ADB" w:rsidR="008F1BBE" w:rsidRDefault="0000470E" w:rsidP="008F1BBE">
      <w:pPr>
        <w:pStyle w:val="BodyText"/>
        <w:spacing w:before="40" w:line="276" w:lineRule="auto"/>
        <w:jc w:val="center"/>
        <w:rPr>
          <w:b/>
          <w:bCs/>
        </w:rPr>
      </w:pPr>
      <w:r w:rsidRPr="00610212">
        <w:rPr>
          <w:b/>
          <w:bCs/>
        </w:rPr>
        <w:lastRenderedPageBreak/>
        <w:t>PENDAHULUAN</w:t>
      </w:r>
    </w:p>
    <w:p w14:paraId="6EF582B7" w14:textId="77777777" w:rsidR="008F1BBE" w:rsidRPr="008F1BBE" w:rsidRDefault="008F1BBE" w:rsidP="008F1BBE">
      <w:pPr>
        <w:spacing w:line="276" w:lineRule="auto"/>
        <w:ind w:left="90" w:right="200" w:firstLine="630"/>
        <w:jc w:val="both"/>
        <w:rPr>
          <w:rFonts w:cs="Times New Roman"/>
          <w:sz w:val="24"/>
          <w:szCs w:val="24"/>
        </w:rPr>
      </w:pPr>
      <w:r w:rsidRPr="008F1BBE">
        <w:rPr>
          <w:rFonts w:cs="Times New Roman"/>
          <w:sz w:val="24"/>
          <w:szCs w:val="24"/>
        </w:rPr>
        <w:t xml:space="preserve">Sekarang adalah era pendidikan tinggi yang harus memiliki kemampuan untuk mengembangkan ilmu pengetahuan maupun teknologi. Adapun hal demikian bertujuan untuk menghasilkan ilmuwan, intelektual, maupun profesional yang kreatif, berbudaya, demokratis, serta tangguh berkarakter. Selain daripada itu output dari pendidikan tinggi juga diharapkan mampu untuk terlibat membela kepentingan bangsa dan negara melalui kampuan untuk bersaing di dalam globalisasi di semua sektor kehidupan. Oleh karena itu, diperlukan kemutakhiran pengelolaan perguruan tinggi, termasuk juga Perguruan Tinggi Negeri (PTN) dengan berbasis pada prinsip-prinsip otonomi pengelolaan entitas. </w:t>
      </w:r>
    </w:p>
    <w:p w14:paraId="5BA4A449" w14:textId="77777777" w:rsidR="008F1BBE" w:rsidRPr="008F1BBE" w:rsidRDefault="008F1BBE" w:rsidP="008F1BBE">
      <w:pPr>
        <w:spacing w:line="276" w:lineRule="auto"/>
        <w:ind w:left="90" w:right="200" w:firstLine="630"/>
        <w:jc w:val="both"/>
        <w:rPr>
          <w:rFonts w:cs="Times New Roman"/>
          <w:sz w:val="24"/>
          <w:szCs w:val="24"/>
        </w:rPr>
      </w:pPr>
      <w:r w:rsidRPr="008F1BBE">
        <w:rPr>
          <w:rFonts w:cs="Times New Roman"/>
          <w:sz w:val="24"/>
          <w:szCs w:val="24"/>
        </w:rPr>
        <w:t xml:space="preserve">Berdasarkan Undang-Undang Nomor 12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RI","given":"","non-dropping-particle":"","parse-names":false,"suffix":""}],"id":"ITEM-1","issued":{"date-parts":[["2012"]]},"publisher":"Sekretariat Negara","publisher-place":"Jakarta","title":"Undang-Undang No.12 Tahun 2012 tentang Pendidikan Tinggi","type":"article"},"uris":["http://www.mendeley.com/documents/?uuid=cfa54938-f4aa-4390-85bc-50a024d7e552"]}],"mendeley":{"formattedCitation":"(Pemerintah RI, 2012)","manualFormatting":"2012","plainTextFormattedCitation":"(Pemerintah RI, 2012)","previouslyFormattedCitation":"(Pemerintah RI, 2012)"},"properties":{"noteIndex":0},"schema":"https://github.com/citation-style-language/schema/raw/master/csl-citation.json"}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2012</w:t>
      </w:r>
      <w:r w:rsidRPr="008F1BBE">
        <w:rPr>
          <w:rFonts w:cs="Times New Roman"/>
          <w:sz w:val="24"/>
          <w:szCs w:val="24"/>
        </w:rPr>
        <w:fldChar w:fldCharType="end"/>
      </w:r>
      <w:r w:rsidRPr="008F1BBE">
        <w:rPr>
          <w:rFonts w:cs="Times New Roman"/>
          <w:sz w:val="24"/>
          <w:szCs w:val="24"/>
        </w:rPr>
        <w:t xml:space="preserve">, terdapat amanat yang menegaskan pendistribusian pengelolaan keuangan pada Perguruan Tinggi Negeri (PTN) dengan berbasis pada prinsip-prinsip otonomi. Pada pasal 64 Undang-Undang Nomor 12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RI","given":"","non-dropping-particle":"","parse-names":false,"suffix":""}],"id":"ITEM-1","issued":{"date-parts":[["2012"]]},"publisher":"Sekretariat Negara","publisher-place":"Jakarta","title":"Undang-Undang No.12 Tahun 2012 tentang Pendidikan Tinggi","type":"article"},"uris":["http://www.mendeley.com/documents/?uuid=cfa54938-f4aa-4390-85bc-50a024d7e552"]}],"mendeley":{"formattedCitation":"(Pemerintah RI, 2012)","manualFormatting":"2012","plainTextFormattedCitation":"(Pemerintah RI, 2012)","previouslyFormattedCitation":"(Pemerintah RI, 2012)"},"properties":{"noteIndex":0},"schema":"https://github.com/citation-style-language/schema/raw/master/csl-citation.json"}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2012</w:t>
      </w:r>
      <w:r w:rsidRPr="008F1BBE">
        <w:rPr>
          <w:rFonts w:cs="Times New Roman"/>
          <w:sz w:val="24"/>
          <w:szCs w:val="24"/>
        </w:rPr>
        <w:fldChar w:fldCharType="end"/>
      </w:r>
      <w:r w:rsidRPr="008F1BBE">
        <w:rPr>
          <w:rFonts w:cs="Times New Roman"/>
          <w:sz w:val="24"/>
          <w:szCs w:val="24"/>
        </w:rPr>
        <w:t xml:space="preserve"> dinyatakan bahwasanya prinsip-prinsip otonomi tata kelola Perguruan Tinggi Negeri (PTN) terdiri dari bidang akademik maupun bidang non akademik. Berdasarkan Peraturan Pemerintah Nomor 4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RI","given":"","non-dropping-particle":"","parse-names":false,"suffix":""}],"id":"ITEM-1","issued":{"date-parts":[["2014"]]},"publisher":"Sekretariat Negara","publisher-place":"Jakarta","title":"Peraturan Pemerintah No. 4 Tahun 2014 Tentang Penyelenggaraan Pendidikan Tinggi dan Pengelolaan Perguruan Tinggi - Lembaga Pengembangan Pendidikan dan Penjaminan Mutu","type":"article"},"suppress-author":1,"uris":["http://www.mendeley.com/documents/?uuid=267cb044-5bcb-4049-aadc-736ce8b44f78"]}],"mendeley":{"formattedCitation":"(2014)","manualFormatting":"2014","plainTextFormattedCitation":"(2014)","previouslyFormattedCitation":"(2014)"},"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2014</w:t>
      </w:r>
      <w:r w:rsidRPr="008F1BBE">
        <w:rPr>
          <w:rFonts w:cs="Times New Roman"/>
          <w:sz w:val="24"/>
          <w:szCs w:val="24"/>
        </w:rPr>
        <w:fldChar w:fldCharType="end"/>
      </w:r>
      <w:r w:rsidRPr="008F1BBE">
        <w:rPr>
          <w:rFonts w:cs="Times New Roman"/>
          <w:sz w:val="24"/>
          <w:szCs w:val="24"/>
        </w:rPr>
        <w:t xml:space="preserve">, prinsip-prinsip otonomi di bidang akademik meliputi penentuan kebijakan operasional dan norma  terkait penerapan Tridharma Perguruan Tinggi (Pengajaran, Penelitian dan Pengabdian Masyarakat). Sedangkan prinsip-prinsip otonomi di bidang non akademik berhubungan dengan penentuan kebijakan operasional dan norma terkait keuangan, kemahasiswaan, sarana dan prasarana, sumber daya manusia dan tata laksana organisasi. </w:t>
      </w:r>
    </w:p>
    <w:p w14:paraId="7948BB7D" w14:textId="3BCDC8F3" w:rsidR="008F1BBE" w:rsidRDefault="008F1BBE" w:rsidP="00987294">
      <w:pPr>
        <w:spacing w:line="276" w:lineRule="auto"/>
        <w:ind w:left="90" w:right="200" w:firstLine="630"/>
        <w:jc w:val="both"/>
        <w:rPr>
          <w:rFonts w:cs="Times New Roman"/>
          <w:sz w:val="24"/>
          <w:szCs w:val="24"/>
        </w:rPr>
      </w:pPr>
      <w:r w:rsidRPr="008F1BBE">
        <w:rPr>
          <w:rFonts w:cs="Times New Roman"/>
          <w:sz w:val="24"/>
          <w:szCs w:val="24"/>
        </w:rPr>
        <w:t xml:space="preserve">Undang-Undang Nomor 12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RI","given":"","non-dropping-particle":"","parse-names":false,"suffix":""}],"id":"ITEM-1","issued":{"date-parts":[["2012"]]},"publisher":"Sekretariat Negara","publisher-place":"Jakarta","title":"Undang-Undang No.12 Tahun 2012 tentang Pendidikan Tinggi","type":"article"},"uris":["http://www.mendeley.com/documents/?uuid=cfa54938-f4aa-4390-85bc-50a024d7e552"]}],"mendeley":{"formattedCitation":"(Pemerintah RI, 2012)","manualFormatting":"2012","plainTextFormattedCitation":"(Pemerintah RI, 2012)","previouslyFormattedCitation":"(Pemerintah RI, 2012)"},"properties":{"noteIndex":0},"schema":"https://github.com/citation-style-language/schema/raw/master/csl-citation.json"}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2012</w:t>
      </w:r>
      <w:r w:rsidRPr="008F1BBE">
        <w:rPr>
          <w:rFonts w:cs="Times New Roman"/>
          <w:sz w:val="24"/>
          <w:szCs w:val="24"/>
        </w:rPr>
        <w:fldChar w:fldCharType="end"/>
      </w:r>
      <w:r w:rsidRPr="008F1BBE">
        <w:rPr>
          <w:rFonts w:cs="Times New Roman"/>
          <w:sz w:val="24"/>
          <w:szCs w:val="24"/>
        </w:rPr>
        <w:t xml:space="preserve"> membuka jalan bagi Perguruan Tinggi Negeri (PTN) untuk memutakhirkan organisasi nya guna menyesuaikan pelakasanaan prinsip-prinsip otonomi. Selain menjadi Satuan Kerja (SATKER), Perguruan Tinggi Negeri (PTN) dapat melakukan akselerasi entitas menjadi Perguruan Tinggi Negeri (PTN) Badan Layanan Umum (BLU) ataupun Perguruan Tinggi Negeri (PTN) Badan Hukum (BH). Tentunya pemutakhiran organisasi berbasis prinsip-prinsip otonomi tersebut juga haruslah berkesesuian dengan kepasitas dan kapabilitas dari Perguruan Tinggi Negeri (PTN).</w:t>
      </w:r>
    </w:p>
    <w:p w14:paraId="60A2E12D" w14:textId="77777777" w:rsidR="00987294" w:rsidRDefault="00987294" w:rsidP="00987294">
      <w:pPr>
        <w:spacing w:line="276" w:lineRule="auto"/>
        <w:ind w:left="90" w:right="200" w:firstLine="630"/>
        <w:jc w:val="both"/>
        <w:rPr>
          <w:rFonts w:cs="Times New Roman"/>
          <w:sz w:val="24"/>
          <w:szCs w:val="24"/>
        </w:rPr>
      </w:pPr>
    </w:p>
    <w:p w14:paraId="63A55F73" w14:textId="77777777" w:rsidR="00987294" w:rsidRPr="008F1BBE" w:rsidRDefault="00987294" w:rsidP="00987294">
      <w:pPr>
        <w:spacing w:line="276" w:lineRule="auto"/>
        <w:ind w:left="90" w:right="200" w:firstLine="630"/>
        <w:jc w:val="both"/>
        <w:rPr>
          <w:rFonts w:cs="Times New Roman"/>
          <w:sz w:val="24"/>
          <w:szCs w:val="24"/>
        </w:rPr>
      </w:pPr>
    </w:p>
    <w:p w14:paraId="57F142A5" w14:textId="77777777" w:rsidR="008F1BBE" w:rsidRPr="008F1BBE" w:rsidRDefault="008F1BBE" w:rsidP="008F1BBE">
      <w:pPr>
        <w:spacing w:line="276" w:lineRule="auto"/>
        <w:ind w:left="90" w:right="200" w:firstLine="630"/>
        <w:jc w:val="both"/>
        <w:rPr>
          <w:rFonts w:cs="Times New Roman"/>
          <w:sz w:val="24"/>
          <w:szCs w:val="24"/>
        </w:rPr>
      </w:pPr>
      <w:r w:rsidRPr="008F1BBE">
        <w:rPr>
          <w:rFonts w:cs="Times New Roman"/>
          <w:sz w:val="24"/>
          <w:szCs w:val="24"/>
        </w:rPr>
        <w:lastRenderedPageBreak/>
        <w:t xml:space="preserve">Selain itu, agar dapat mewujudkan pemutakhiran organisasi dengan berdasarkan pada prinsip prinsip otonomi yang berkualitas, Perguruan Tinggi Negeri (PTN) memerlukan pengelolaan organisasi secara menyeluruh dan profesional atas berbagai sumber daya yang dimiliki. Sebagaimana salah satu sumber daya tersebut adalah sumber daya yang berhubungan dengan finansial. Mengingat bahwasanya kegiatan akademik maupun non akademik tidak akan bisa terlaksana tanpa sumber daya finansial, sehingga atas dasar hal tersebut, diperlukan lah kiranya </w:t>
      </w:r>
      <w:r w:rsidRPr="008F1BBE">
        <w:rPr>
          <w:rFonts w:cs="Times New Roman"/>
          <w:i/>
          <w:sz w:val="24"/>
          <w:szCs w:val="24"/>
        </w:rPr>
        <w:t xml:space="preserve">tools </w:t>
      </w:r>
      <w:r w:rsidRPr="008F1BBE">
        <w:rPr>
          <w:rFonts w:cs="Times New Roman"/>
          <w:sz w:val="24"/>
          <w:szCs w:val="24"/>
        </w:rPr>
        <w:t>yang memadai bagi Perguruan Tinggi Negeri (PTN) guna menjaga arah pemutakhiran entitasnya agar senantiasa sesuai dengan prinsip-prinsip otonomi yang berkualitas.</w:t>
      </w:r>
    </w:p>
    <w:p w14:paraId="1FD0697B" w14:textId="77777777" w:rsidR="008F1BBE" w:rsidRPr="008F1BBE" w:rsidRDefault="008F1BBE" w:rsidP="008F1BBE">
      <w:pPr>
        <w:spacing w:line="276" w:lineRule="auto"/>
        <w:ind w:left="90" w:right="200" w:firstLine="630"/>
        <w:jc w:val="both"/>
        <w:rPr>
          <w:rFonts w:cs="Times New Roman"/>
          <w:sz w:val="24"/>
          <w:szCs w:val="24"/>
        </w:rPr>
      </w:pPr>
      <w:r w:rsidRPr="008F1BBE">
        <w:rPr>
          <w:rFonts w:cs="Times New Roman"/>
          <w:sz w:val="24"/>
          <w:szCs w:val="24"/>
        </w:rPr>
        <w:t xml:space="preserve">Sebagai </w:t>
      </w:r>
      <w:r w:rsidRPr="008F1BBE">
        <w:rPr>
          <w:rFonts w:cs="Times New Roman"/>
          <w:i/>
          <w:sz w:val="24"/>
          <w:szCs w:val="24"/>
        </w:rPr>
        <w:t>financial</w:t>
      </w:r>
      <w:r w:rsidRPr="008F1BBE">
        <w:rPr>
          <w:rFonts w:cs="Times New Roman"/>
          <w:sz w:val="24"/>
          <w:szCs w:val="24"/>
        </w:rPr>
        <w:t xml:space="preserve"> </w:t>
      </w:r>
      <w:r w:rsidRPr="008F1BBE">
        <w:rPr>
          <w:rFonts w:cs="Times New Roman"/>
          <w:i/>
          <w:sz w:val="24"/>
          <w:szCs w:val="24"/>
        </w:rPr>
        <w:t xml:space="preserve">tools, </w:t>
      </w:r>
      <w:r w:rsidRPr="008F1BBE">
        <w:rPr>
          <w:rFonts w:cs="Times New Roman"/>
          <w:sz w:val="24"/>
          <w:szCs w:val="24"/>
        </w:rPr>
        <w:t>Akuntansi akan senantiasa menjaga fungsi dan manfaatnya bagi suatu entitas. Ketika entitas melakukan pemutakhiran, maka sudah semestinya akuntansi dari entitas tersebut juga akan ikut dimutakhirkan. Semakin mutakhir suatu entitas, maka bisa dipastikan semakin mutakhir juga akuntansi  dari entitas tersebut.</w:t>
      </w:r>
    </w:p>
    <w:p w14:paraId="711C56F2" w14:textId="490A8E6F" w:rsidR="0000470E" w:rsidRPr="008F1BBE" w:rsidRDefault="008F1BBE" w:rsidP="008F1BBE">
      <w:pPr>
        <w:spacing w:line="276" w:lineRule="auto"/>
        <w:ind w:left="90" w:right="200" w:firstLine="616"/>
        <w:jc w:val="both"/>
        <w:rPr>
          <w:rFonts w:ascii="Times New Roman" w:eastAsia="Times New Roman" w:hAnsi="Times New Roman" w:cs="Times New Roman"/>
          <w:sz w:val="24"/>
          <w:szCs w:val="24"/>
        </w:rPr>
      </w:pPr>
      <w:r w:rsidRPr="008F1BBE">
        <w:rPr>
          <w:rFonts w:cs="Times New Roman"/>
          <w:sz w:val="24"/>
          <w:szCs w:val="24"/>
        </w:rPr>
        <w:t>Atas dasar hal tersebut, tulisan ini berusaha untuk mengkaji bagaimana pemutakhiran Perguruan Tinggi Negeri (PTN) beserta pemutakhiran manfaat akuntansi nya. Mengingat ketika ada yang dimutakhirkan, maka pasti ada yang berubah. Namun apakah perubahan tersebut berkonotasi kemajuan atau justru kemunduran bagi Perguruan Tinggi Negeri (PTN).</w:t>
      </w:r>
    </w:p>
    <w:p w14:paraId="3DDD9923" w14:textId="77777777" w:rsidR="008F1BBE" w:rsidRPr="00610212" w:rsidRDefault="008F1BBE" w:rsidP="0000470E">
      <w:pPr>
        <w:pStyle w:val="BodyText"/>
        <w:spacing w:before="4"/>
        <w:ind w:left="0"/>
        <w:rPr>
          <w:sz w:val="22"/>
        </w:rPr>
      </w:pPr>
    </w:p>
    <w:p w14:paraId="35070CFF" w14:textId="764D9A33" w:rsidR="008F1BBE" w:rsidRPr="00610212" w:rsidRDefault="0000470E" w:rsidP="008F1BBE">
      <w:pPr>
        <w:pStyle w:val="BodyText"/>
        <w:spacing w:line="427" w:lineRule="exact"/>
        <w:jc w:val="center"/>
        <w:rPr>
          <w:b/>
          <w:bCs/>
        </w:rPr>
      </w:pPr>
      <w:r w:rsidRPr="00610212">
        <w:rPr>
          <w:b/>
          <w:bCs/>
        </w:rPr>
        <w:t>METODE</w:t>
      </w:r>
      <w:r w:rsidRPr="00610212">
        <w:rPr>
          <w:b/>
          <w:bCs/>
          <w:spacing w:val="-3"/>
        </w:rPr>
        <w:t xml:space="preserve"> </w:t>
      </w:r>
      <w:r w:rsidRPr="00610212">
        <w:rPr>
          <w:b/>
          <w:bCs/>
        </w:rPr>
        <w:t>PENELITIAN</w:t>
      </w:r>
    </w:p>
    <w:p w14:paraId="0E98CD52" w14:textId="5385E36E" w:rsidR="0000470E" w:rsidRPr="008F1BBE" w:rsidRDefault="008F1BBE" w:rsidP="008F1BBE">
      <w:pPr>
        <w:pStyle w:val="BodyText"/>
        <w:spacing w:before="7" w:line="276" w:lineRule="auto"/>
        <w:ind w:left="90" w:right="200" w:firstLine="566"/>
        <w:jc w:val="both"/>
      </w:pPr>
      <w:r w:rsidRPr="008F1BBE">
        <w:rPr>
          <w:rFonts w:cs="Times New Roman"/>
        </w:rPr>
        <w:t>Metodologi Tulisan ini berbasis studi pustaka (</w:t>
      </w:r>
      <w:r w:rsidRPr="008F1BBE">
        <w:rPr>
          <w:rFonts w:cs="Times New Roman"/>
          <w:i/>
        </w:rPr>
        <w:t>library research</w:t>
      </w:r>
      <w:r w:rsidRPr="008F1BBE">
        <w:rPr>
          <w:rFonts w:cs="Times New Roman"/>
        </w:rPr>
        <w:t xml:space="preserve">). Menurut </w:t>
      </w:r>
      <w:r w:rsidRPr="008F1BBE">
        <w:rPr>
          <w:rFonts w:cs="Times New Roman"/>
        </w:rPr>
        <w:fldChar w:fldCharType="begin" w:fldLock="1"/>
      </w:r>
      <w:r w:rsidRPr="008F1BBE">
        <w:rPr>
          <w:rFonts w:cs="Times New Roman"/>
        </w:rPr>
        <w:instrText>ADDIN CSL_CITATION {"citationItems":[{"id":"ITEM-1","itemData":{"ISSN":"2579-4248","author":[{"dropping-particle":"","family":"Fadli","given":"Muhammad Rijal","non-dropping-particle":"","parse-names":false,"suffix":""}],"container-title":"Humanika, Kajian Ilmiah Mata Kuliah Umum","id":"ITEM-1","issue":"1","issued":{"date-parts":[["2021"]]},"page":"33-54","title":"Memahami Desain Metode Penelitian Kualitatif","type":"article-journal","volume":"21"},"uris":["http://www.mendeley.com/documents/?uuid=e7df1254-89f8-42fd-9821-b28dc32b1ff2"]}],"mendeley":{"formattedCitation":"(Fadli, 2021)","manualFormatting":"Fadli (2021)","plainTextFormattedCitation":"(Fadli, 2021)","previouslyFormattedCitation":"(Fadli, 2021)"},"properties":{"noteIndex":0},"schema":"https://github.com/citation-style-language/schema/raw/master/csl-citation.json"}</w:instrText>
      </w:r>
      <w:r w:rsidRPr="008F1BBE">
        <w:rPr>
          <w:rFonts w:cs="Times New Roman"/>
        </w:rPr>
        <w:fldChar w:fldCharType="separate"/>
      </w:r>
      <w:r w:rsidRPr="008F1BBE">
        <w:rPr>
          <w:rFonts w:cs="Times New Roman"/>
        </w:rPr>
        <w:t>Fadli (2021)</w:t>
      </w:r>
      <w:r w:rsidRPr="008F1BBE">
        <w:rPr>
          <w:rFonts w:cs="Times New Roman"/>
        </w:rPr>
        <w:fldChar w:fldCharType="end"/>
      </w:r>
      <w:r w:rsidRPr="008F1BBE">
        <w:rPr>
          <w:rFonts w:cs="Times New Roman"/>
        </w:rPr>
        <w:t>, studi pustaka (</w:t>
      </w:r>
      <w:r w:rsidRPr="008F1BBE">
        <w:rPr>
          <w:rFonts w:cs="Times New Roman"/>
          <w:i/>
        </w:rPr>
        <w:t>library research</w:t>
      </w:r>
      <w:r w:rsidRPr="008F1BBE">
        <w:rPr>
          <w:rFonts w:cs="Times New Roman"/>
        </w:rPr>
        <w:t xml:space="preserve">) yaitu metode pengumpulan data dengan cara memahami dan mempelajari teori-teori dari berbagai literatur yang berhubungan dengan penelitian. </w:t>
      </w:r>
      <w:r w:rsidRPr="008F1BBE">
        <w:rPr>
          <w:rFonts w:cs="Times New Roman"/>
          <w:color w:val="000000"/>
        </w:rPr>
        <w:t xml:space="preserve">Menurut </w:t>
      </w:r>
      <w:r w:rsidRPr="008F1BBE">
        <w:rPr>
          <w:rFonts w:cs="Times New Roman"/>
          <w:color w:val="000000"/>
        </w:rPr>
        <w:fldChar w:fldCharType="begin" w:fldLock="1"/>
      </w:r>
      <w:r w:rsidRPr="008F1BBE">
        <w:rPr>
          <w:rFonts w:cs="Times New Roman"/>
          <w:color w:val="000000"/>
        </w:rPr>
        <w:instrText>ADDIN CSL_CITATION {"citationItems":[{"id":"ITEM-1","itemData":{"ISSN":"2580-0469","author":[{"dropping-particle":"","family":"Adlini","given":"Miza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Pustaka","type":"article-journal","volume":"6"},"uris":["http://www.mendeley.com/documents/?uuid=c2bd8a80-5b22-4be2-b408-ae23fd9d7aa3"]}],"mendeley":{"formattedCitation":"(Adlini, Dinda, Yulinda, Chotimah, &amp; Merliyana, 2022)","manualFormatting":"Adlini et al. (2022)","plainTextFormattedCitation":"(Adlini, Dinda, Yulinda, Chotimah, &amp; Merliyana, 2022)","previouslyFormattedCitation":"(Adlini, Dinda, Yulinda, Chotimah, &amp; Merliyana, 2022)"},"properties":{"noteIndex":0},"schema":"https://github.com/citation-style-language/schema/raw/master/csl-citation.json"}</w:instrText>
      </w:r>
      <w:r w:rsidRPr="008F1BBE">
        <w:rPr>
          <w:rFonts w:cs="Times New Roman"/>
          <w:color w:val="000000"/>
        </w:rPr>
        <w:fldChar w:fldCharType="separate"/>
      </w:r>
      <w:r w:rsidRPr="008F1BBE">
        <w:rPr>
          <w:rFonts w:cs="Times New Roman"/>
          <w:color w:val="000000"/>
        </w:rPr>
        <w:t>Adlini et al. (2022)</w:t>
      </w:r>
      <w:r w:rsidRPr="008F1BBE">
        <w:rPr>
          <w:rFonts w:cs="Times New Roman"/>
          <w:color w:val="000000"/>
        </w:rPr>
        <w:fldChar w:fldCharType="end"/>
      </w:r>
      <w:r w:rsidRPr="008F1BBE">
        <w:rPr>
          <w:rFonts w:cs="Times New Roman"/>
          <w:color w:val="000000"/>
        </w:rPr>
        <w:t xml:space="preserve"> Pengumpulan data tersebut menggunakan cara mencari sumber dan menkonstruksi dari berbagai sumber contohnya seperti buku, jurnal dan riset-riset yang sudah pernah dilakukan. Bahan pustaka yang didapat dari berbagai referensi tersebut dianalisis secara kritis dan harus mendalam agar dapat mendukung proposisi dan gagasannya.</w:t>
      </w:r>
      <w:r w:rsidRPr="008F1BBE">
        <w:rPr>
          <w:rFonts w:cs="Times New Roman"/>
        </w:rPr>
        <w:t xml:space="preserve"> Adapun yang menjadi fokus pada tulisan ini ialah berhubungan dengan pemutakhiran Perguruan Tinggi Negeri (PTN) beserta pemutakhiran Akuntansi nya.</w:t>
      </w:r>
    </w:p>
    <w:p w14:paraId="1709796A" w14:textId="77777777" w:rsidR="0000470E" w:rsidRPr="00610212" w:rsidRDefault="0000470E" w:rsidP="0000470E">
      <w:pPr>
        <w:pStyle w:val="BodyText"/>
        <w:spacing w:before="5"/>
        <w:ind w:left="0"/>
        <w:rPr>
          <w:sz w:val="22"/>
        </w:rPr>
      </w:pPr>
    </w:p>
    <w:p w14:paraId="6D23E6D6" w14:textId="3CF67859" w:rsidR="008F1BBE" w:rsidRDefault="0000470E" w:rsidP="00987294">
      <w:pPr>
        <w:pStyle w:val="BodyText"/>
        <w:spacing w:line="427" w:lineRule="exact"/>
        <w:jc w:val="center"/>
        <w:rPr>
          <w:b/>
          <w:bCs/>
        </w:rPr>
      </w:pPr>
      <w:r w:rsidRPr="00610212">
        <w:rPr>
          <w:b/>
          <w:bCs/>
        </w:rPr>
        <w:lastRenderedPageBreak/>
        <w:t>HASIL</w:t>
      </w:r>
      <w:r w:rsidRPr="00610212">
        <w:rPr>
          <w:b/>
          <w:bCs/>
          <w:spacing w:val="-6"/>
        </w:rPr>
        <w:t xml:space="preserve"> </w:t>
      </w:r>
      <w:r w:rsidRPr="00610212">
        <w:rPr>
          <w:b/>
          <w:bCs/>
        </w:rPr>
        <w:t>DAN</w:t>
      </w:r>
      <w:r w:rsidRPr="00610212">
        <w:rPr>
          <w:b/>
          <w:bCs/>
          <w:spacing w:val="-7"/>
        </w:rPr>
        <w:t xml:space="preserve"> </w:t>
      </w:r>
      <w:r w:rsidRPr="00610212">
        <w:rPr>
          <w:b/>
          <w:bCs/>
        </w:rPr>
        <w:t>PEMBAHASAN</w:t>
      </w:r>
    </w:p>
    <w:p w14:paraId="4C23C7B3" w14:textId="77777777" w:rsidR="008F1BBE" w:rsidRPr="008F1BBE" w:rsidRDefault="008F1BBE" w:rsidP="008F1BBE">
      <w:pPr>
        <w:spacing w:line="276" w:lineRule="auto"/>
        <w:ind w:left="90" w:firstLine="540"/>
        <w:jc w:val="both"/>
        <w:rPr>
          <w:rFonts w:cs="Times New Roman"/>
          <w:sz w:val="24"/>
          <w:szCs w:val="24"/>
        </w:rPr>
      </w:pPr>
      <w:r w:rsidRPr="008F1BBE">
        <w:rPr>
          <w:rFonts w:cs="Times New Roman"/>
          <w:sz w:val="24"/>
          <w:szCs w:val="24"/>
        </w:rPr>
        <w:t xml:space="preserve">Melalui Undang-Undang Nomor 12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RI","given":"","non-dropping-particle":"","parse-names":false,"suffix":""}],"id":"ITEM-1","issued":{"date-parts":[["2012"]]},"publisher":"Sekretariat Negara","publisher-place":"Jakarta","title":"Undang-Undang No.12 Tahun 2012 tentang Pendidikan Tinggi","type":"article"},"uris":["http://www.mendeley.com/documents/?uuid=cfa54938-f4aa-4390-85bc-50a024d7e552"]}],"mendeley":{"formattedCitation":"(Pemerintah RI, 2012)","manualFormatting":"2012","plainTextFormattedCitation":"(Pemerintah RI, 2012)","previouslyFormattedCitation":"(Pemerintah RI, 2012)"},"properties":{"noteIndex":0},"schema":"https://github.com/citation-style-language/schema/raw/master/csl-citation.json"}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2012</w:t>
      </w:r>
      <w:r w:rsidRPr="008F1BBE">
        <w:rPr>
          <w:rFonts w:cs="Times New Roman"/>
          <w:sz w:val="24"/>
          <w:szCs w:val="24"/>
        </w:rPr>
        <w:fldChar w:fldCharType="end"/>
      </w:r>
      <w:r w:rsidRPr="008F1BBE">
        <w:rPr>
          <w:rFonts w:cs="Times New Roman"/>
          <w:sz w:val="24"/>
          <w:szCs w:val="24"/>
        </w:rPr>
        <w:t>, Perguruan Tinggi Negeri (PTN) telah mengadaptasi mekanisme pengelolaan keuangan dengan berbasis pada pada Perguruan Tinggi Negeri Satuan Kerja (PTN SATKER), Perguruan Tinggi Negeri Badan Layanan Umum (PTN BLU), dan Peguruan Tinggi Negeri Badan Hukum (PTN BH). Kesemua Perguruan Tinggi Negeri (PTN) tersebut masih didalam Kementerian yang sama, namun mempunyai tata kelola finansial yang berbeda. Kesemua Perguruan Tinggi Negeri (PTN) tersebut juga senantiasa berusaha untuk mewujudkan kualitas output yang terbaik dan berkualitas.</w:t>
      </w:r>
    </w:p>
    <w:p w14:paraId="13B0FC97" w14:textId="77777777" w:rsidR="008F1BBE" w:rsidRDefault="008F1BBE" w:rsidP="008F1BBE">
      <w:pPr>
        <w:spacing w:line="360" w:lineRule="auto"/>
        <w:jc w:val="both"/>
        <w:rPr>
          <w:rFonts w:ascii="Times New Roman" w:eastAsia="Times New Roman" w:hAnsi="Times New Roman" w:cs="Times New Roman"/>
          <w:b/>
          <w:sz w:val="24"/>
          <w:szCs w:val="24"/>
        </w:rPr>
      </w:pPr>
    </w:p>
    <w:p w14:paraId="07D6E92D" w14:textId="77777777" w:rsidR="008F1BBE" w:rsidRPr="008F1BBE" w:rsidRDefault="008F1BBE" w:rsidP="008F1BBE">
      <w:pPr>
        <w:spacing w:line="360" w:lineRule="auto"/>
        <w:ind w:left="90"/>
        <w:jc w:val="both"/>
        <w:rPr>
          <w:rFonts w:cs="Times New Roman"/>
          <w:sz w:val="24"/>
          <w:szCs w:val="24"/>
        </w:rPr>
      </w:pPr>
      <w:r w:rsidRPr="008F1BBE">
        <w:rPr>
          <w:rFonts w:cs="Times New Roman"/>
          <w:b/>
          <w:sz w:val="24"/>
          <w:szCs w:val="24"/>
        </w:rPr>
        <w:t>Perguruan Tinggi Negeri Satuan Kerja (PTN SATKER)</w:t>
      </w:r>
    </w:p>
    <w:p w14:paraId="7E093FB5" w14:textId="2E7E9AD5" w:rsidR="008F1BBE" w:rsidRPr="008F1BBE" w:rsidRDefault="008F1BBE" w:rsidP="008F1BBE">
      <w:pPr>
        <w:spacing w:line="276" w:lineRule="auto"/>
        <w:ind w:left="90" w:firstLine="540"/>
        <w:jc w:val="both"/>
        <w:rPr>
          <w:rFonts w:cs="Times New Roman"/>
          <w:sz w:val="24"/>
          <w:szCs w:val="24"/>
        </w:rPr>
      </w:pPr>
      <w:r w:rsidRPr="008F1BBE">
        <w:rPr>
          <w:rFonts w:cs="Times New Roman"/>
          <w:sz w:val="24"/>
          <w:szCs w:val="24"/>
        </w:rPr>
        <w:t>Terkait dengan perbedaan pengelolaan keuangan, Perguruan Tinggi Negeri Satuan Kerja (PTN SATKER) tidak mempunyai otonomi untuk tata kelola keuangannya. Untuk pembiayaan dan pendanaan Perguruan Tinggi Negeri Satuan Kerja (PTN SATKER) bersumber dari Anggaran Pendapatan dan Belanja Negara (APBN), termasuk uang kuliah yang dibayarkan oleh mahasiswa juga harus masuk ke kas negara. Hal demikian tentunya memberikan pengaruh yang signifikan bagi Perguruan Tinggi Negeri Satuan Kerja (PTN SATKER)</w:t>
      </w:r>
      <w:r>
        <w:rPr>
          <w:rFonts w:cs="Times New Roman"/>
          <w:sz w:val="24"/>
          <w:szCs w:val="24"/>
        </w:rPr>
        <w:t>.</w:t>
      </w:r>
    </w:p>
    <w:p w14:paraId="43DDFD30" w14:textId="77777777" w:rsidR="008F1BBE" w:rsidRPr="008F1BBE" w:rsidRDefault="008F1BBE" w:rsidP="008F1BBE">
      <w:pPr>
        <w:spacing w:line="276" w:lineRule="auto"/>
        <w:ind w:left="90" w:right="110" w:firstLine="540"/>
        <w:jc w:val="both"/>
        <w:rPr>
          <w:rFonts w:cs="Times New Roman"/>
          <w:color w:val="000000"/>
          <w:sz w:val="24"/>
          <w:szCs w:val="24"/>
        </w:rPr>
      </w:pPr>
      <w:r w:rsidRPr="008F1BBE">
        <w:rPr>
          <w:rFonts w:cs="Times New Roman"/>
          <w:color w:val="000000"/>
          <w:sz w:val="24"/>
          <w:szCs w:val="24"/>
        </w:rPr>
        <w:t>Tidak adanya otonomi bagi Perguruan Tinggi Negeri Satuan Kerja (PTN SATKER), menjadikan entitas pendidikan ini memiliki ketergantungan yang sangat tinggi dengan Kementerian dan Lembaga yang memayungi nya. Padahal bisa jadi Kementerian/Lembaga yang memayungi Perguruan Tinggi Negeri Satuan Kerja (PTN SATKER) memiliki keterbatasan juga dalam pelaksanaan aktivitas organisasinya. Sehingga hal demikian bisa menjadi dampak yang kurang baik bagi Perguruan Tinggi Negeri Satuan Kerja (PTN SATKER) maupun Kementerian ataupun Lembaga yang memayunginya.</w:t>
      </w:r>
    </w:p>
    <w:p w14:paraId="3646ECC9" w14:textId="77777777" w:rsidR="008F1BBE" w:rsidRDefault="008F1BBE" w:rsidP="008F1BBE">
      <w:pPr>
        <w:spacing w:line="276" w:lineRule="auto"/>
        <w:ind w:left="90" w:right="110" w:firstLine="540"/>
        <w:jc w:val="both"/>
        <w:rPr>
          <w:rFonts w:cs="Times New Roman"/>
          <w:color w:val="000000"/>
          <w:sz w:val="24"/>
          <w:szCs w:val="24"/>
        </w:rPr>
      </w:pPr>
      <w:r w:rsidRPr="008F1BBE">
        <w:rPr>
          <w:rFonts w:cs="Times New Roman"/>
          <w:color w:val="000000"/>
          <w:sz w:val="24"/>
          <w:szCs w:val="24"/>
        </w:rPr>
        <w:t>Dikarenakan tidak memiliki otonomi pengelolaan keuangan, maka Perguruan Tinggi Negeri Satuan Kerja (PTN SATKER) cenderung tidak memiliki fleksibelitas pengelolaan keuangan. Sehingga pemanfaatan sumber daya finansialnya menjadi terbatas. Sedangkan kegiatan akademik maupun non akademik sangat bergantung pada sumber daya finansial tersebut.</w:t>
      </w:r>
    </w:p>
    <w:p w14:paraId="5673B969" w14:textId="77777777" w:rsidR="00987294" w:rsidRPr="008F1BBE" w:rsidRDefault="00987294" w:rsidP="008F1BBE">
      <w:pPr>
        <w:spacing w:line="276" w:lineRule="auto"/>
        <w:ind w:left="90" w:right="110" w:firstLine="540"/>
        <w:jc w:val="both"/>
        <w:rPr>
          <w:rFonts w:cs="Times New Roman"/>
          <w:color w:val="000000"/>
          <w:sz w:val="24"/>
          <w:szCs w:val="24"/>
        </w:rPr>
      </w:pPr>
    </w:p>
    <w:p w14:paraId="59F6A665" w14:textId="77777777" w:rsidR="008F1BBE" w:rsidRPr="008F1BBE" w:rsidRDefault="008F1BBE" w:rsidP="008F1BBE">
      <w:pPr>
        <w:spacing w:line="276" w:lineRule="auto"/>
        <w:ind w:left="90" w:right="110" w:firstLine="540"/>
        <w:jc w:val="both"/>
        <w:rPr>
          <w:rFonts w:cs="Times New Roman"/>
          <w:color w:val="000000"/>
          <w:sz w:val="24"/>
          <w:szCs w:val="24"/>
        </w:rPr>
      </w:pPr>
      <w:r w:rsidRPr="008F1BBE">
        <w:rPr>
          <w:rFonts w:cs="Times New Roman"/>
          <w:color w:val="000000"/>
          <w:sz w:val="24"/>
          <w:szCs w:val="24"/>
        </w:rPr>
        <w:lastRenderedPageBreak/>
        <w:t>Selain daripada itu, dikarenakan belum adanya felksibelitas pengelolaan keuangan, hal demikian juga berdampak pada kemandirian dari Perguruan Tinggi Negeri Satuan Kerja (PTN SATKER). Menjadi sulit bagi Perguruan Tinggi Negeri Satuan Kerja (PTN SATKER) untuk melakukan akselerasi organisasi jika tidak memiliki kemandirian operasional. Sehingga terjadi stagnansi Perguruan Tinggi Negeri Satuan Kerja (PTN SATKER) dalam membangun kinerja.</w:t>
      </w:r>
    </w:p>
    <w:p w14:paraId="665A668D" w14:textId="77777777" w:rsidR="008F1BBE" w:rsidRPr="008F1BBE" w:rsidRDefault="008F1BBE" w:rsidP="008F1BBE">
      <w:pPr>
        <w:spacing w:line="276" w:lineRule="auto"/>
        <w:ind w:left="90" w:right="110" w:firstLine="540"/>
        <w:jc w:val="both"/>
        <w:rPr>
          <w:rFonts w:cs="Times New Roman"/>
          <w:color w:val="000000"/>
          <w:sz w:val="24"/>
          <w:szCs w:val="24"/>
        </w:rPr>
      </w:pPr>
      <w:r w:rsidRPr="008F1BBE">
        <w:rPr>
          <w:rFonts w:cs="Times New Roman"/>
          <w:color w:val="000000"/>
          <w:sz w:val="24"/>
          <w:szCs w:val="24"/>
        </w:rPr>
        <w:t xml:space="preserve">Namun meskipun demikian, dibalik berbagai macam kekurangan tersebut, Perguruan Tinggi Negeri Satuan Kerja (PTN SATKER) memiliki beberapa kelebihan. Pengawasan dan kontrol yang masih secara total dilakukan oleh Kementerian dan Lembaga yang memayungi Perguruan Tinggi Negeri Satuan Kerja (PTN SATKER) tidak selamanya berkonotasi negatif. Justru pengawasan dan kontrl tersebut mendorong Perguruan Tinggi Negeri Satuan Kerja (PTN SATKER) agar senantiasa untuk berada di jalur yang semestinya dalam membangun kinerja tanpa harus mengalami </w:t>
      </w:r>
      <w:r w:rsidRPr="008F1BBE">
        <w:rPr>
          <w:rFonts w:cs="Times New Roman"/>
          <w:i/>
          <w:color w:val="000000"/>
          <w:sz w:val="24"/>
          <w:szCs w:val="24"/>
        </w:rPr>
        <w:t>agency problem</w:t>
      </w:r>
      <w:r w:rsidRPr="008F1BBE">
        <w:rPr>
          <w:rFonts w:cs="Times New Roman"/>
          <w:color w:val="000000"/>
          <w:sz w:val="24"/>
          <w:szCs w:val="24"/>
        </w:rPr>
        <w:t>.</w:t>
      </w:r>
    </w:p>
    <w:p w14:paraId="351D24B6" w14:textId="77777777" w:rsidR="008F1BBE" w:rsidRPr="008F1BBE" w:rsidRDefault="008F1BBE" w:rsidP="008F1BBE">
      <w:pPr>
        <w:spacing w:line="276" w:lineRule="auto"/>
        <w:ind w:left="90" w:right="110" w:firstLine="540"/>
        <w:jc w:val="both"/>
        <w:rPr>
          <w:rFonts w:cs="Times New Roman"/>
          <w:color w:val="000000"/>
          <w:sz w:val="24"/>
          <w:szCs w:val="24"/>
        </w:rPr>
      </w:pPr>
      <w:r w:rsidRPr="008F1BBE">
        <w:rPr>
          <w:rFonts w:cs="Times New Roman"/>
          <w:color w:val="000000"/>
          <w:sz w:val="24"/>
          <w:szCs w:val="24"/>
        </w:rPr>
        <w:t>Selain dari pada itu, Perguruan Tinggi Negeri Satuan Kerja (PTN SATKER) juga merupakan prioritas bagi negara dalam pendistribusian subsidi pendidikan. Sehingga Perguruan Tinggi Negeri Satuan Kerja (PTN SATKER) dapat menjadi cerminan utama pemerintah untuk melakukan evaluasi pelayanan di bidang pendidikan tinggi. Bahkan melalui evaluasi tersebut akan berdampak pada penguatan organisasi Perguruan Tinggi Negeri Satuan Kerja (PTN SATKER).</w:t>
      </w:r>
    </w:p>
    <w:p w14:paraId="3A162CC4" w14:textId="77777777" w:rsidR="008F1BBE" w:rsidRDefault="008F1BBE" w:rsidP="008F1BBE">
      <w:pPr>
        <w:spacing w:line="360" w:lineRule="auto"/>
        <w:jc w:val="both"/>
        <w:rPr>
          <w:rFonts w:ascii="Times New Roman" w:eastAsia="Times New Roman" w:hAnsi="Times New Roman" w:cs="Times New Roman"/>
          <w:color w:val="000000"/>
          <w:sz w:val="24"/>
          <w:szCs w:val="24"/>
        </w:rPr>
      </w:pPr>
    </w:p>
    <w:p w14:paraId="7FC01C16" w14:textId="77777777" w:rsidR="008F1BBE" w:rsidRPr="008F1BBE" w:rsidRDefault="008F1BBE" w:rsidP="008F1BBE">
      <w:pPr>
        <w:spacing w:line="276" w:lineRule="auto"/>
        <w:ind w:left="90"/>
        <w:jc w:val="both"/>
        <w:rPr>
          <w:rFonts w:cs="Times New Roman"/>
          <w:color w:val="000000"/>
          <w:sz w:val="24"/>
          <w:szCs w:val="24"/>
        </w:rPr>
      </w:pPr>
      <w:r w:rsidRPr="008F1BBE">
        <w:rPr>
          <w:rFonts w:cs="Times New Roman"/>
          <w:b/>
          <w:color w:val="000000"/>
          <w:sz w:val="24"/>
          <w:szCs w:val="24"/>
        </w:rPr>
        <w:t>Perguruan Tinggi Negeri Badan Layanan Umum (PTN BLU)</w:t>
      </w:r>
    </w:p>
    <w:p w14:paraId="2AA4147B" w14:textId="77777777" w:rsidR="008F1BBE" w:rsidRDefault="008F1BBE" w:rsidP="008F1BBE">
      <w:pPr>
        <w:spacing w:line="276" w:lineRule="auto"/>
        <w:ind w:left="90" w:firstLine="540"/>
        <w:jc w:val="both"/>
        <w:rPr>
          <w:rFonts w:cs="Times New Roman"/>
          <w:color w:val="000000"/>
          <w:sz w:val="24"/>
          <w:szCs w:val="24"/>
        </w:rPr>
      </w:pPr>
      <w:r w:rsidRPr="008F1BBE">
        <w:rPr>
          <w:rFonts w:cs="Times New Roman"/>
          <w:color w:val="000000"/>
          <w:sz w:val="24"/>
          <w:szCs w:val="24"/>
        </w:rPr>
        <w:t xml:space="preserve">Secara fundamental, Perguruan Tinggi Negeri Badan Layanan Umum (PTN BLU) merupakan Peguruan Tinggi Negeri (PTN) yang telah memiliki beberapa flesibelitas terkait pengelolaan organisasi, tekhusus berhubungan dengan pengelolaan finansial dan </w:t>
      </w:r>
      <w:r w:rsidRPr="008F1BBE">
        <w:rPr>
          <w:rFonts w:cs="Times New Roman"/>
          <w:i/>
          <w:color w:val="000000"/>
          <w:sz w:val="24"/>
          <w:szCs w:val="24"/>
        </w:rPr>
        <w:t>budgeting-</w:t>
      </w:r>
      <w:r w:rsidRPr="008F1BBE">
        <w:rPr>
          <w:rFonts w:cs="Times New Roman"/>
          <w:color w:val="000000"/>
          <w:sz w:val="24"/>
          <w:szCs w:val="24"/>
        </w:rPr>
        <w:t>nya. Untuk Perguruan Tinggi Negeri Badan Layanan Umum (PTN BLU), perihal pengelolaan keuangannya sudah berbasis pada prinsip-prinsip otonomi. Sehingga Perguruan Tinggi Negeri Badan Layanan Umum (PTN BLU) memiliki daya akselerasi yang lebih memadai.</w:t>
      </w:r>
    </w:p>
    <w:p w14:paraId="6D13B521" w14:textId="77777777" w:rsidR="008F1BBE" w:rsidRDefault="008F1BBE" w:rsidP="008F1BBE">
      <w:pPr>
        <w:spacing w:line="276" w:lineRule="auto"/>
        <w:ind w:left="90" w:firstLine="540"/>
        <w:jc w:val="both"/>
        <w:rPr>
          <w:rFonts w:cs="Times New Roman"/>
          <w:color w:val="000000"/>
          <w:sz w:val="24"/>
          <w:szCs w:val="24"/>
        </w:rPr>
      </w:pPr>
      <w:r w:rsidRPr="008F1BBE">
        <w:rPr>
          <w:rFonts w:cs="Times New Roman"/>
          <w:sz w:val="24"/>
          <w:szCs w:val="24"/>
        </w:rPr>
        <w:t xml:space="preserve">Untuk Sumber Daya Manusia, Perguruan Tinggi Negeri Badan Layanan Umum (PTN BLU) mewajibkan adanya tugas pokok dan fungsi yang berbeda. Selain itu diwajibkan bagi Sumber Daya Manusia untuk memiliki kesesuaian standar kompetensi. Hal ini menunjukan bahwasanya </w:t>
      </w:r>
      <w:r w:rsidRPr="008F1BBE">
        <w:rPr>
          <w:rFonts w:cs="Times New Roman"/>
          <w:sz w:val="24"/>
          <w:szCs w:val="24"/>
        </w:rPr>
        <w:lastRenderedPageBreak/>
        <w:t>Sumber Daya Manusia diharapkan mampu menjadi stimulus yang positif bagi Perguruan Tinggi Negeri Badan Layanan Umum (PTN BLU).</w:t>
      </w:r>
    </w:p>
    <w:p w14:paraId="702E6929" w14:textId="2818B690" w:rsidR="008F1BBE" w:rsidRPr="008F1BBE" w:rsidRDefault="008F1BBE" w:rsidP="008F1BBE">
      <w:pPr>
        <w:spacing w:line="276" w:lineRule="auto"/>
        <w:ind w:left="90" w:firstLine="540"/>
        <w:jc w:val="both"/>
        <w:rPr>
          <w:rFonts w:cs="Times New Roman"/>
          <w:color w:val="000000"/>
          <w:sz w:val="24"/>
          <w:szCs w:val="24"/>
        </w:rPr>
      </w:pPr>
      <w:r w:rsidRPr="008F1BBE">
        <w:rPr>
          <w:rFonts w:cs="Times New Roman"/>
          <w:sz w:val="24"/>
          <w:szCs w:val="24"/>
        </w:rPr>
        <w:t>Untuk tataran teknis. Perguruan Tinggi Negeri Badan Layanan Umum (PTN BLU) diharuskan memiliki Standar Pelayanan Minimal. Kegunaannya adalah untuk mengukur agar setiap pelayanan yang diberikan agar sesuai dengan ekspektasi yang sudah ditetapkan. Selain itu juga dapat dijadikan dasar untuk melakukan evaluasi layanan secara berkelanjutan.</w:t>
      </w:r>
    </w:p>
    <w:p w14:paraId="7C95855C" w14:textId="0F5E670C" w:rsidR="00987294" w:rsidRDefault="008F1BBE" w:rsidP="00987294">
      <w:pPr>
        <w:shd w:val="clear" w:color="auto" w:fill="FFFFFF"/>
        <w:spacing w:after="280" w:line="276" w:lineRule="auto"/>
        <w:ind w:left="90" w:firstLine="540"/>
        <w:jc w:val="both"/>
        <w:rPr>
          <w:rFonts w:cs="Times New Roman"/>
          <w:sz w:val="24"/>
          <w:szCs w:val="24"/>
        </w:rPr>
      </w:pPr>
      <w:r w:rsidRPr="008F1BBE">
        <w:rPr>
          <w:rFonts w:cs="Times New Roman"/>
          <w:sz w:val="24"/>
          <w:szCs w:val="24"/>
        </w:rPr>
        <w:t xml:space="preserve">Selain daripada itu bagi Perguruan Tinggi Negeri Badan Layanan Umum (PTN BLU), tarif layanan juga merupkan instrumen keuangan yang sangat dibutuhkan. Hal demikian berhubungan dengan capaian </w:t>
      </w:r>
      <w:r w:rsidRPr="008F1BBE">
        <w:rPr>
          <w:rFonts w:cs="Times New Roman"/>
          <w:i/>
          <w:sz w:val="24"/>
          <w:szCs w:val="24"/>
        </w:rPr>
        <w:t xml:space="preserve">performance </w:t>
      </w:r>
      <w:r w:rsidRPr="008F1BBE">
        <w:rPr>
          <w:rFonts w:cs="Times New Roman"/>
          <w:sz w:val="24"/>
          <w:szCs w:val="24"/>
        </w:rPr>
        <w:t>yang akan diharapkan tercapai atas layanan yang sudah tersandar untuk dilakukan. Sekaligus menjadi media yang bisa dipakai Perguruan Tinggi Negeri Badan Layanan Umum (PTN BLU) untuk menambah kapasitas entitas.</w:t>
      </w:r>
      <w:r w:rsidR="00987294">
        <w:rPr>
          <w:rFonts w:cs="Times New Roman"/>
          <w:sz w:val="24"/>
          <w:szCs w:val="24"/>
        </w:rPr>
        <w:t xml:space="preserve"> </w:t>
      </w:r>
      <w:r w:rsidRPr="008F1BBE">
        <w:rPr>
          <w:rFonts w:cs="Times New Roman"/>
          <w:color w:val="000000"/>
          <w:sz w:val="24"/>
          <w:szCs w:val="24"/>
        </w:rPr>
        <w:t xml:space="preserve">Meskipun Peguruan Tinggi Negeri Badan Layanan Umum (PTN BLU) terdapat kelebihan, namun bukan berarti entitas tersebut tidak memiliki berbagai kekurangan. Pemborosan yang terjadi akibat </w:t>
      </w:r>
      <w:r w:rsidRPr="008F1BBE">
        <w:rPr>
          <w:rFonts w:cs="Times New Roman"/>
          <w:i/>
          <w:color w:val="000000"/>
          <w:sz w:val="24"/>
          <w:szCs w:val="24"/>
        </w:rPr>
        <w:t xml:space="preserve">miss management </w:t>
      </w:r>
      <w:r w:rsidRPr="008F1BBE">
        <w:rPr>
          <w:rFonts w:cs="Times New Roman"/>
          <w:color w:val="000000"/>
          <w:sz w:val="24"/>
          <w:szCs w:val="24"/>
        </w:rPr>
        <w:t xml:space="preserve">merupakan hal yang sangat memungkinkan terjadi di Peguruan Tinggi Negeri Badan Layanan Umum (PTN BLU). Sebagai contoh yang paling umum, dikarenakan Peguruan Tinggi Negeri Badan Layanan Umum (PTN BLU) memiliki fleksibelitas, namun justru dibalik hal tersebut berpotensi terjadinya </w:t>
      </w:r>
      <w:r w:rsidRPr="008F1BBE">
        <w:rPr>
          <w:rFonts w:cs="Times New Roman"/>
          <w:i/>
          <w:color w:val="000000"/>
          <w:sz w:val="24"/>
          <w:szCs w:val="24"/>
        </w:rPr>
        <w:t xml:space="preserve">agency problem. </w:t>
      </w:r>
      <w:r w:rsidRPr="008F1BBE">
        <w:rPr>
          <w:rFonts w:cs="Times New Roman"/>
          <w:color w:val="000000"/>
          <w:sz w:val="24"/>
          <w:szCs w:val="24"/>
        </w:rPr>
        <w:t xml:space="preserve">Sehingga atas dasar hal demikian, secara teknis akan menimbulkan </w:t>
      </w:r>
      <w:r w:rsidRPr="008F1BBE">
        <w:rPr>
          <w:rFonts w:cs="Times New Roman"/>
          <w:i/>
          <w:color w:val="000000"/>
          <w:sz w:val="24"/>
          <w:szCs w:val="24"/>
        </w:rPr>
        <w:t xml:space="preserve">agency cost </w:t>
      </w:r>
      <w:r w:rsidRPr="008F1BBE">
        <w:rPr>
          <w:rFonts w:cs="Times New Roman"/>
          <w:color w:val="000000"/>
          <w:sz w:val="24"/>
          <w:szCs w:val="24"/>
        </w:rPr>
        <w:t>dikarenakan terjadinya perbedaan kepentingan antara Peguruan Tinggi Negeri Badan Layanan Umum (PTN BLU) dengan Kementerian atau Lembaga yang memayungi nya. Bilamana kondisi ini berkelanjutan, maka akan terjadi inefisiensi Peguru</w:t>
      </w:r>
      <w:bookmarkStart w:id="0" w:name="_GoBack"/>
      <w:bookmarkEnd w:id="0"/>
      <w:r w:rsidRPr="008F1BBE">
        <w:rPr>
          <w:rFonts w:cs="Times New Roman"/>
          <w:color w:val="000000"/>
          <w:sz w:val="24"/>
          <w:szCs w:val="24"/>
        </w:rPr>
        <w:t>an Tinggi Nege</w:t>
      </w:r>
      <w:r w:rsidR="00987294">
        <w:rPr>
          <w:rFonts w:cs="Times New Roman"/>
          <w:color w:val="000000"/>
          <w:sz w:val="24"/>
          <w:szCs w:val="24"/>
        </w:rPr>
        <w:t>ri Badan Layanan Umum (PTN BLU).</w:t>
      </w:r>
    </w:p>
    <w:p w14:paraId="00DBA9DE" w14:textId="61CB78D9" w:rsidR="008F1BBE" w:rsidRPr="00987294" w:rsidRDefault="008F1BBE" w:rsidP="00987294">
      <w:pPr>
        <w:shd w:val="clear" w:color="auto" w:fill="FFFFFF"/>
        <w:spacing w:after="280" w:line="276" w:lineRule="auto"/>
        <w:ind w:left="90" w:firstLine="540"/>
        <w:jc w:val="both"/>
        <w:rPr>
          <w:rFonts w:cs="Times New Roman"/>
          <w:sz w:val="24"/>
          <w:szCs w:val="24"/>
        </w:rPr>
      </w:pPr>
      <w:r w:rsidRPr="008F1BBE">
        <w:rPr>
          <w:rFonts w:cs="Times New Roman"/>
          <w:color w:val="000000"/>
          <w:sz w:val="24"/>
          <w:szCs w:val="24"/>
        </w:rPr>
        <w:t xml:space="preserve">Selain itu, Peguruan Tinggi Negeri Badan Layanan Umum (PTN BLU) memiliki kemandirian pengelolaan sumber daya finansialnya. Melalui kemandirian tersebut, Peguruan Tinggi Negeri Badan Layanan Umum (PTN BLU) dapat melakukan penarikan biaya pelayanan secara langsung dari masyarakat. Sehingga atas dasar hal tersebut, justru Peguruan Tinggi Negeri Badan Layanan Umum (PTN BLU) memungkinkan lebih berfokus pada maksimalisasi penerimaan dan mengesampingkan fokus utama lainnya yang berhubungan dengan maksimalisasi pelayanan kepada masyarakat. Ironi tentunya, katakanlah walaupun pelayanan yang diberikan Peguruan </w:t>
      </w:r>
      <w:r w:rsidRPr="008F1BBE">
        <w:rPr>
          <w:rFonts w:cs="Times New Roman"/>
          <w:color w:val="000000"/>
          <w:sz w:val="24"/>
          <w:szCs w:val="24"/>
        </w:rPr>
        <w:lastRenderedPageBreak/>
        <w:t>Tinggi Negeri Badan Layanan Umum (PTN BLU) kepada masyarakat sudah terkategorikan prima dan berkualitas, namun jika masyarakat tidak memiliki kemampuan yang memadai untuk mengakses pelayanan tersebut, maka sama saja aspek kebermanfaatan dari Peguruan Tinggi Negeri Badan Layanan Umum (PTN BLU) sulit untuk terealisasi secara baik dan benar.</w:t>
      </w:r>
    </w:p>
    <w:p w14:paraId="06104DC5" w14:textId="77777777" w:rsidR="008F1BBE" w:rsidRPr="008F1BBE" w:rsidRDefault="008F1BBE" w:rsidP="008F1BBE">
      <w:pPr>
        <w:shd w:val="clear" w:color="auto" w:fill="FFFFFF"/>
        <w:spacing w:line="276" w:lineRule="auto"/>
        <w:ind w:left="90"/>
        <w:jc w:val="both"/>
        <w:rPr>
          <w:rFonts w:cs="Times New Roman"/>
          <w:color w:val="000000"/>
          <w:sz w:val="24"/>
          <w:szCs w:val="24"/>
        </w:rPr>
      </w:pPr>
      <w:r w:rsidRPr="008F1BBE">
        <w:rPr>
          <w:rFonts w:cs="Times New Roman"/>
          <w:b/>
          <w:color w:val="000000"/>
          <w:sz w:val="24"/>
          <w:szCs w:val="24"/>
        </w:rPr>
        <w:t>Peguruan Tinggi Negeri Badan Hukum (PTN BH)</w:t>
      </w:r>
    </w:p>
    <w:p w14:paraId="3A8420CF" w14:textId="77777777" w:rsidR="008F1BBE" w:rsidRPr="008F1BBE" w:rsidRDefault="008F1BBE" w:rsidP="00987294">
      <w:pPr>
        <w:shd w:val="clear" w:color="auto" w:fill="FFFFFF"/>
        <w:spacing w:line="276" w:lineRule="auto"/>
        <w:ind w:left="90" w:firstLine="540"/>
        <w:jc w:val="both"/>
        <w:rPr>
          <w:rFonts w:cs="Times New Roman"/>
          <w:color w:val="000000"/>
          <w:sz w:val="24"/>
          <w:szCs w:val="24"/>
        </w:rPr>
      </w:pPr>
      <w:r w:rsidRPr="008F1BBE">
        <w:rPr>
          <w:rFonts w:cs="Times New Roman"/>
          <w:color w:val="000000"/>
          <w:sz w:val="24"/>
          <w:szCs w:val="24"/>
        </w:rPr>
        <w:t xml:space="preserve">Peguruan Tinggi Negeri Badan Hukum (PTN BH) telah diberikan pengelolaan keuangan dengan basis otonomi yang lebih luas jika dibandingkan Perguruan Tinggi Negeri Badan Layanan Umum (PTN BLU). Sesuai dengan Peraturan Pemerintah (PP) Nomor 26 Tahun </w:t>
      </w:r>
      <w:r w:rsidRPr="008F1BBE">
        <w:rPr>
          <w:rFonts w:cs="Times New Roman"/>
          <w:color w:val="000000"/>
          <w:sz w:val="24"/>
          <w:szCs w:val="24"/>
        </w:rPr>
        <w:fldChar w:fldCharType="begin" w:fldLock="1"/>
      </w:r>
      <w:r w:rsidRPr="008F1BBE">
        <w:rPr>
          <w:rFonts w:cs="Times New Roman"/>
          <w:color w:val="000000"/>
          <w:sz w:val="24"/>
          <w:szCs w:val="24"/>
        </w:rPr>
        <w:instrText>ADDIN CSL_CITATION {"citationItems":[{"id":"ITEM-1","itemData":{"author":[{"dropping-particle":"","family":"Pemerintah RI","given":"","non-dropping-particle":"","parse-names":false,"suffix":""}],"id":"ITEM-1","issued":{"date-parts":[["2015"]]},"publisher":"Sekretariat Negara","publisher-place":"Jakarta","title":"Peraturan Pemerintah Nomor 26 Tahun 2015 tentang Bentuk dan Mekanisme Perguruan Tinggi Berbadan Hukum","type":"article"},"uris":["http://www.mendeley.com/documents/?uuid=d7ac9cce-165b-4b6f-b660-a5f5f259b44f"]}],"mendeley":{"formattedCitation":"(Pemerintah RI, 2015)","manualFormatting":"2015","plainTextFormattedCitation":"(Pemerintah RI, 2015)","previouslyFormattedCitation":"(Pemerintah RI, 2015)"},"properties":{"noteIndex":0},"schema":"https://github.com/citation-style-language/schema/raw/master/csl-citation.json"}</w:instrText>
      </w:r>
      <w:r w:rsidRPr="008F1BBE">
        <w:rPr>
          <w:rFonts w:cs="Times New Roman"/>
          <w:color w:val="000000"/>
          <w:sz w:val="24"/>
          <w:szCs w:val="24"/>
        </w:rPr>
        <w:fldChar w:fldCharType="separate"/>
      </w:r>
      <w:r w:rsidRPr="008F1BBE">
        <w:rPr>
          <w:rFonts w:cs="Times New Roman"/>
          <w:color w:val="000000"/>
          <w:sz w:val="24"/>
          <w:szCs w:val="24"/>
        </w:rPr>
        <w:t>2015</w:t>
      </w:r>
      <w:r w:rsidRPr="008F1BBE">
        <w:rPr>
          <w:rFonts w:cs="Times New Roman"/>
          <w:color w:val="000000"/>
          <w:sz w:val="24"/>
          <w:szCs w:val="24"/>
        </w:rPr>
        <w:fldChar w:fldCharType="end"/>
      </w:r>
      <w:r w:rsidRPr="008F1BBE">
        <w:rPr>
          <w:rFonts w:cs="Times New Roman"/>
          <w:color w:val="000000"/>
          <w:sz w:val="24"/>
          <w:szCs w:val="24"/>
        </w:rPr>
        <w:t xml:space="preserve"> Jo. Peraturan Pemerintah Nomor 8 Tahun </w:t>
      </w:r>
      <w:r w:rsidRPr="008F1BBE">
        <w:rPr>
          <w:rFonts w:cs="Times New Roman"/>
          <w:color w:val="000000"/>
          <w:sz w:val="24"/>
          <w:szCs w:val="24"/>
        </w:rPr>
        <w:fldChar w:fldCharType="begin" w:fldLock="1"/>
      </w:r>
      <w:r w:rsidRPr="008F1BBE">
        <w:rPr>
          <w:rFonts w:cs="Times New Roman"/>
          <w:color w:val="000000"/>
          <w:sz w:val="24"/>
          <w:szCs w:val="24"/>
        </w:rPr>
        <w:instrText>ADDIN CSL_CITATION {"citationItems":[{"id":"ITEM-1","itemData":{"author":[{"dropping-particle":"","family":"Pemerintah RI","given":"","non-dropping-particle":"","parse-names":false,"suffix":""}],"id":"ITEM-1","issued":{"date-parts":[["2020"]]},"publisher":"Sekretariat Negara","publisher-place":"Jakarta","title":"Peraturan Pemerintah Nomor 8 Tahun 2020 tentang Perubahan Atas Peraturan Pemerintah Nomor 26 Tahun 2015 Tentang Bentuk Dan Mekanisme Pendanaan Perguruan Tinggi Negeri Badan Hukum","type":"article"},"uris":["http://www.mendeley.com/documents/?uuid=5cef2410-136b-433f-be65-b66c3a4c053f"]}],"mendeley":{"formattedCitation":"(Pemerintah RI, 2020)","manualFormatting":"2020","plainTextFormattedCitation":"(Pemerintah RI, 2020)","previouslyFormattedCitation":"(Pemerintah RI, 2020)"},"properties":{"noteIndex":0},"schema":"https://github.com/citation-style-language/schema/raw/master/csl-citation.json"}</w:instrText>
      </w:r>
      <w:r w:rsidRPr="008F1BBE">
        <w:rPr>
          <w:rFonts w:cs="Times New Roman"/>
          <w:color w:val="000000"/>
          <w:sz w:val="24"/>
          <w:szCs w:val="24"/>
        </w:rPr>
        <w:fldChar w:fldCharType="separate"/>
      </w:r>
      <w:r w:rsidRPr="008F1BBE">
        <w:rPr>
          <w:rFonts w:cs="Times New Roman"/>
          <w:color w:val="000000"/>
          <w:sz w:val="24"/>
          <w:szCs w:val="24"/>
        </w:rPr>
        <w:t>2020</w:t>
      </w:r>
      <w:r w:rsidRPr="008F1BBE">
        <w:rPr>
          <w:rFonts w:cs="Times New Roman"/>
          <w:color w:val="000000"/>
          <w:sz w:val="24"/>
          <w:szCs w:val="24"/>
        </w:rPr>
        <w:fldChar w:fldCharType="end"/>
      </w:r>
      <w:r w:rsidRPr="008F1BBE">
        <w:rPr>
          <w:rFonts w:cs="Times New Roman"/>
          <w:color w:val="000000"/>
          <w:sz w:val="24"/>
          <w:szCs w:val="24"/>
        </w:rPr>
        <w:t xml:space="preserve"> tentang Bentuk dan Mekanisme Pendanaan Peguruan Tinggi Negeri Badan Hukum (PTN BH), pendanaan Peguruan Tinggi Negeri Badan Hukum (PTN BH) bersumber dari Anggaran Pendapatan dan Belanja Negara (APBN) serta selain Anggaran Pendapatan dan Belanja Negara (APBN). Selain itu, atas dasar Peraturan Pemerintah tersebut juga memberikan ruang yang seluas-luasnya bagi Peguruan Tinggi Negeri Badan Hukum (PTN BH) untuk mencari sumber pendanaan selain dari Anggaran Pendapatan dan Belanja Negara (APBN).</w:t>
      </w:r>
    </w:p>
    <w:p w14:paraId="79EB8AE8" w14:textId="77777777" w:rsidR="008F1BBE" w:rsidRPr="008F1BBE" w:rsidRDefault="008F1BBE" w:rsidP="00987294">
      <w:pPr>
        <w:shd w:val="clear" w:color="auto" w:fill="FFFFFF"/>
        <w:spacing w:line="276" w:lineRule="auto"/>
        <w:ind w:left="90" w:firstLine="540"/>
        <w:jc w:val="both"/>
        <w:rPr>
          <w:rFonts w:cs="Times New Roman"/>
          <w:color w:val="000000"/>
          <w:sz w:val="24"/>
          <w:szCs w:val="24"/>
        </w:rPr>
      </w:pPr>
      <w:r w:rsidRPr="008F1BBE">
        <w:rPr>
          <w:rFonts w:cs="Times New Roman"/>
          <w:color w:val="000000"/>
          <w:sz w:val="24"/>
          <w:szCs w:val="24"/>
        </w:rPr>
        <w:t>Selanjutnya sehubungan dengan pemanfaatan aset, Peguruan Tinggi Negeri Badan Hukum (PTN BH) memiliki potensi yang sangat menjanjikan terkait mekanisme pemanfaatan Aset Tetap. Sebagaimana Aset Peguruan Tinggi Negeri Badan Hukum (PTN BH) berupa tanah dan selain tanah. Untuk Aset Tanah Peguruan Tinggi Negeri Badan Hukum (PTN BH) yang berasal dari Anggaran Pendapatan dan Belanja Negara (APBN) merupakan Barang Milik Negara. Sedangkan Aset Tanah Peguruan Tinggi Negeri Badan Hukum (PTN BH) yang diperoleh dari hasil usaha akan menjadi milik sendiri/dipisahkan dari kekayaan negara.</w:t>
      </w:r>
    </w:p>
    <w:p w14:paraId="5C3CE1D6" w14:textId="77777777" w:rsidR="008F1BBE" w:rsidRPr="008F1BBE" w:rsidRDefault="008F1BBE" w:rsidP="00987294">
      <w:pPr>
        <w:shd w:val="clear" w:color="auto" w:fill="FFFFFF"/>
        <w:spacing w:line="276" w:lineRule="auto"/>
        <w:ind w:left="90" w:firstLine="540"/>
        <w:jc w:val="both"/>
        <w:rPr>
          <w:rFonts w:cs="Times New Roman"/>
          <w:color w:val="000000"/>
          <w:sz w:val="24"/>
          <w:szCs w:val="24"/>
        </w:rPr>
      </w:pPr>
      <w:r w:rsidRPr="008F1BBE">
        <w:rPr>
          <w:rFonts w:cs="Times New Roman"/>
          <w:color w:val="000000"/>
          <w:sz w:val="24"/>
          <w:szCs w:val="24"/>
        </w:rPr>
        <w:t xml:space="preserve">Adanya perbedaan status kepemilikan tersebut tentunya berdampak pada perbedaan aturan terkait pemanfaatan Aset Tanah tersebut. Jika Aset Tanah yang berstatus Barang Milik Negara (BMN), maka aturan nya haruslah berhubungan dengan pemanfaatan Barang Milik Negara (BMN). Sedangkan Aset Tanah yang berasal dari hasil usaha sendiri Peguruan Tinggi Negeri Badan Hukum (PTN BH), maka pemanfaatannya diatur sendiri oleh entitas tersebut. Bahkan untuk kewenangan pemanfaatan Aset Tanah yang berstatus Barang Milik Negara </w:t>
      </w:r>
      <w:r w:rsidRPr="008F1BBE">
        <w:rPr>
          <w:rFonts w:cs="Times New Roman"/>
          <w:color w:val="000000"/>
          <w:sz w:val="24"/>
          <w:szCs w:val="24"/>
        </w:rPr>
        <w:lastRenderedPageBreak/>
        <w:t>(BMN) tersebut harus sesuai dengan kedudukan dari Menteri Keuangan. Sedangkan Aset Tanah yang berasal dari hasil usaha sendiri , menjadi kewenangan dari pimpnan Peguruan Tinggi Negeri Badan Hukum (PTN BH). Namun meski terdapat perbedaan aturan terkait pemanfaatan Aset Tanah tersebut, pendapatan dari pemanfaatan nya tetap mutlak menjadi pendapatan bagi Peguruan Tinggi Negeri Badan Hukum (PTN BH).</w:t>
      </w:r>
    </w:p>
    <w:p w14:paraId="26B0BCD0" w14:textId="77777777" w:rsidR="008F1BBE" w:rsidRPr="008F1BBE" w:rsidRDefault="008F1BBE" w:rsidP="00987294">
      <w:pPr>
        <w:shd w:val="clear" w:color="auto" w:fill="FFFFFF"/>
        <w:spacing w:line="276" w:lineRule="auto"/>
        <w:ind w:left="90" w:firstLine="540"/>
        <w:jc w:val="both"/>
        <w:rPr>
          <w:rFonts w:cs="Times New Roman"/>
          <w:color w:val="000000"/>
          <w:sz w:val="24"/>
          <w:szCs w:val="24"/>
        </w:rPr>
      </w:pPr>
      <w:r w:rsidRPr="008F1BBE">
        <w:rPr>
          <w:rFonts w:cs="Times New Roman"/>
          <w:color w:val="000000"/>
          <w:sz w:val="24"/>
          <w:szCs w:val="24"/>
        </w:rPr>
        <w:t>Berdasarkan hal tersebut, menjadi keharusan bagi Peguruan Tinggi Negeri Badan Hukum (PTN BH) untuk menysusun aturan-aturan yang sangat diperlukan supaya pemanfaatan Aset Tetap dapat dilakukan seseuai dengan prinsip-prinsip Akuntabilitas. Bahkan terkhusus Aset Tanah, maka Peguruan Tinggi Negeri Badan Hukum (PTN BH) diharuskan untuk mengupayakan pendataan dan pengidentifikasian terkait Aset Tanah yang bisa untuk dikerjasamakan pemanfaatannya dam kemudian di ajukan untuk disetujui oleh Menteri Keuangan.</w:t>
      </w:r>
    </w:p>
    <w:p w14:paraId="65484AE1" w14:textId="77777777" w:rsidR="008F1BBE" w:rsidRPr="008F1BBE" w:rsidRDefault="008F1BBE" w:rsidP="00987294">
      <w:pPr>
        <w:shd w:val="clear" w:color="auto" w:fill="FFFFFF"/>
        <w:spacing w:line="276" w:lineRule="auto"/>
        <w:ind w:left="90" w:firstLine="540"/>
        <w:jc w:val="both"/>
        <w:rPr>
          <w:rFonts w:cs="Times New Roman"/>
          <w:color w:val="000000"/>
          <w:sz w:val="24"/>
          <w:szCs w:val="24"/>
        </w:rPr>
      </w:pPr>
      <w:r w:rsidRPr="008F1BBE">
        <w:rPr>
          <w:rFonts w:cs="Times New Roman"/>
          <w:color w:val="000000"/>
          <w:sz w:val="24"/>
          <w:szCs w:val="24"/>
        </w:rPr>
        <w:t>Ditinjau dari peluang besarnya pendapatan, tentunya Aset Tanah yang dimanfaatkan mempunyai potensi yang besar bagi Peguruan Tinggi Negeri Badan Hukum (PTN BH). Pendapatan dari pemanfaatan Aset Tanah ini tentunya memiliki nilai ekonomis yang startegis. Hal ini dikarenakan dilakukan untuk periodisasi yang lama dengan investasi yang besar.</w:t>
      </w:r>
    </w:p>
    <w:p w14:paraId="04A08543" w14:textId="746D0BA2" w:rsidR="008F1BBE" w:rsidRPr="008F1BBE" w:rsidRDefault="008F1BBE" w:rsidP="00987294">
      <w:pPr>
        <w:pBdr>
          <w:top w:val="none" w:sz="0" w:space="0" w:color="000000"/>
          <w:left w:val="none" w:sz="0" w:space="0" w:color="000000"/>
          <w:bottom w:val="none" w:sz="0" w:space="0" w:color="000000"/>
          <w:right w:val="none" w:sz="0" w:space="0" w:color="000000"/>
        </w:pBdr>
        <w:shd w:val="clear" w:color="auto" w:fill="FFFFFF"/>
        <w:spacing w:after="368" w:line="276" w:lineRule="auto"/>
        <w:ind w:left="90"/>
        <w:jc w:val="both"/>
        <w:rPr>
          <w:rFonts w:cs="Times New Roman"/>
          <w:sz w:val="24"/>
          <w:szCs w:val="24"/>
        </w:rPr>
      </w:pPr>
      <w:r w:rsidRPr="008F1BBE">
        <w:rPr>
          <w:rFonts w:cs="Times New Roman"/>
          <w:sz w:val="24"/>
          <w:szCs w:val="24"/>
        </w:rPr>
        <w:t xml:space="preserve">Meskipun Perguruan Tinggi Negeri Badan Hukum (PTN BH) memiliki berbagai keuntungan, namun bukan berati tidak terdapat kemelahannya. Beberapa hal yang dipandang menjadi kelemahan Perguruan Tinggi Negeri Badan Hukum (PTN BH) adalah justru ketika entitas ini dituntut untuk lebih mandiri dan tidak tergantung pada Pemerintah. Sehingga menjadi pertanyaan, jika sudah mandiri, apakah Peguruan Tinggi Negeri Badan Hukum (PTN BH) bisa senantiasa maksimal melakukan </w:t>
      </w:r>
      <w:r w:rsidRPr="008F1BBE">
        <w:rPr>
          <w:rFonts w:cs="Times New Roman"/>
          <w:i/>
          <w:sz w:val="24"/>
          <w:szCs w:val="24"/>
        </w:rPr>
        <w:t>control</w:t>
      </w:r>
      <w:r w:rsidRPr="008F1BBE">
        <w:rPr>
          <w:rFonts w:cs="Times New Roman"/>
          <w:sz w:val="24"/>
          <w:szCs w:val="24"/>
        </w:rPr>
        <w:t xml:space="preserve"> terhadap dirinya.</w:t>
      </w:r>
      <w:r w:rsidR="00987294">
        <w:rPr>
          <w:rFonts w:cs="Times New Roman"/>
          <w:sz w:val="24"/>
          <w:szCs w:val="24"/>
        </w:rPr>
        <w:t xml:space="preserve"> </w:t>
      </w:r>
      <w:r w:rsidRPr="008F1BBE">
        <w:rPr>
          <w:rFonts w:cs="Times New Roman"/>
          <w:sz w:val="24"/>
          <w:szCs w:val="24"/>
        </w:rPr>
        <w:t>Selain daripada itu, Perguruan Tinggi Negeri Badan Hukum (PTN BH) dalam praktiknya memungkinkan untuk melibatkan secara luas korporasi untuk terlibat juga dalam eksistensi nya. Sebagai contoh, terdapat kemungkinan yang diperbolehkan bagi korporasi untuk membuka usaha dengan basis kerja sama di Perguruan Tinggi Negeri Badan Hukum (PTN BH). Hal demikian juga memungkinkan bagi korporasi secara tidak langsung bisa memiliki pengaruh yang signifikan terhadap beberapa kebijakan yang terdapat di Perguruan Tinggi Negeri Badan Hukum (PTN BH).</w:t>
      </w:r>
    </w:p>
    <w:p w14:paraId="30D603B0" w14:textId="24F3C704" w:rsidR="008F1BBE" w:rsidRPr="008F1BBE" w:rsidRDefault="008F1BBE" w:rsidP="00987294">
      <w:pPr>
        <w:pBdr>
          <w:top w:val="none" w:sz="0" w:space="0" w:color="000000"/>
          <w:left w:val="none" w:sz="0" w:space="0" w:color="000000"/>
          <w:bottom w:val="none" w:sz="0" w:space="0" w:color="000000"/>
          <w:right w:val="none" w:sz="0" w:space="0" w:color="000000"/>
        </w:pBdr>
        <w:shd w:val="clear" w:color="auto" w:fill="FFFFFF"/>
        <w:spacing w:after="368" w:line="276" w:lineRule="auto"/>
        <w:ind w:left="90" w:firstLine="540"/>
        <w:jc w:val="both"/>
        <w:rPr>
          <w:rFonts w:cs="Times New Roman"/>
          <w:sz w:val="24"/>
          <w:szCs w:val="24"/>
        </w:rPr>
      </w:pPr>
      <w:r w:rsidRPr="008F1BBE">
        <w:rPr>
          <w:rFonts w:cs="Times New Roman"/>
          <w:sz w:val="24"/>
          <w:szCs w:val="24"/>
        </w:rPr>
        <w:lastRenderedPageBreak/>
        <w:t>Kekurangan lainnya yang paling krusial adalah peningkatan biaya kuliah di Perguruan Tinggi Negeri Badan Hukum (PTN BH). Hal demikian, dianggap wajar bagi Perguruan Tinggi Negeri Badan Hukum (PTN BH), namun belum tentu bagi masyarakat. Meskipun terdapat maksimalisasi pelayanan yang memungkinkan dilakukan oleh Perguruan Tinggi Negeri Badan Hukum (PTN BH), permasalahan biaya kuliah tetap menjadi isu sensitif yang bisa mempengaruhi kepercayaan dari masyarakat.</w:t>
      </w:r>
      <w:r w:rsidR="00987294">
        <w:rPr>
          <w:rFonts w:cs="Times New Roman"/>
          <w:sz w:val="24"/>
          <w:szCs w:val="24"/>
        </w:rPr>
        <w:t xml:space="preserve"> </w:t>
      </w:r>
      <w:r w:rsidRPr="008F1BBE">
        <w:rPr>
          <w:rFonts w:cs="Times New Roman"/>
          <w:sz w:val="24"/>
          <w:szCs w:val="24"/>
        </w:rPr>
        <w:t>Bagi Perguruan Tinggi Negeri Badan Hukum (PTN BH), kemandirian pengelolaan sumber daya finansial juga memiliki dampak negatif juga. Sebagaimana pengelolaan yang lebih fleksibel dan memungkinkan dibalik hal demikian justru berpeluang nya Perguruan Tinggi Negeri Badan Hukum (PTN BH) di manfaatkan hanya untuk kepentingan pribadi ataupun kelompok dari para yang berpengaruh saja. Sehingga semua akan berusaha untuk menjadi yang bepngaruh di Perguruan Tinggi Negeri Badan Hukum (PTN BH) tanpa memikirkan fokus utama untuk mencerdaskan kehidupan anak bangsa.</w:t>
      </w:r>
    </w:p>
    <w:p w14:paraId="1D583881" w14:textId="1322D103" w:rsidR="008F1BBE" w:rsidRPr="008F1BBE" w:rsidRDefault="00987294" w:rsidP="008F1BBE">
      <w:pPr>
        <w:spacing w:line="276" w:lineRule="auto"/>
        <w:ind w:left="90"/>
        <w:jc w:val="both"/>
        <w:rPr>
          <w:rFonts w:cs="Times New Roman"/>
          <w:sz w:val="24"/>
          <w:szCs w:val="24"/>
        </w:rPr>
      </w:pPr>
      <w:r w:rsidRPr="008F1BBE">
        <w:rPr>
          <w:rFonts w:cs="Times New Roman"/>
          <w:b/>
          <w:sz w:val="24"/>
          <w:szCs w:val="24"/>
        </w:rPr>
        <w:t>Pemutakhiran Akuntansi</w:t>
      </w:r>
      <w:r>
        <w:rPr>
          <w:rFonts w:cs="Times New Roman"/>
          <w:b/>
          <w:sz w:val="24"/>
          <w:szCs w:val="24"/>
        </w:rPr>
        <w:t xml:space="preserve"> Di Perguruan Tinggi Negeri (PTN</w:t>
      </w:r>
      <w:r w:rsidRPr="008F1BBE">
        <w:rPr>
          <w:rFonts w:cs="Times New Roman"/>
          <w:b/>
          <w:sz w:val="24"/>
          <w:szCs w:val="24"/>
        </w:rPr>
        <w:t>)</w:t>
      </w:r>
    </w:p>
    <w:p w14:paraId="5C7C5DDD" w14:textId="77777777" w:rsidR="008F1BBE" w:rsidRPr="008F1BBE" w:rsidRDefault="008F1BBE" w:rsidP="00987294">
      <w:pPr>
        <w:spacing w:line="276" w:lineRule="auto"/>
        <w:ind w:left="90" w:firstLine="540"/>
        <w:jc w:val="both"/>
        <w:rPr>
          <w:rFonts w:cs="Times New Roman"/>
          <w:sz w:val="24"/>
          <w:szCs w:val="24"/>
        </w:rPr>
      </w:pPr>
      <w:r w:rsidRPr="008F1BBE">
        <w:rPr>
          <w:rFonts w:cs="Times New Roman"/>
          <w:sz w:val="24"/>
          <w:szCs w:val="24"/>
        </w:rPr>
        <w:t xml:space="preserve">Melalui Undang-Undang Nomor 1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RI","given":"","non-dropping-particle":"","parse-names":false,"suffix":""}],"id":"ITEM-1","issued":{"date-parts":[["2004"]]},"publisher":"Sekretariat Negara","publisher-place":"Jakarta","title":"Undang-Undang Nomor 1 Tahun 2004 tentang Pebendaharaan Negara","type":"article"},"uris":["http://www.mendeley.com/documents/?uuid=471d75b3-b1c8-4b56-a9ac-3f62d8a11d6c"]}],"mendeley":{"formattedCitation":"(Pemerintah RI, 2004)","manualFormatting":"2004","plainTextFormattedCitation":"(Pemerintah RI, 2004)","previouslyFormattedCitation":"(Pemerintah RI, 2004)"},"properties":{"noteIndex":0},"schema":"https://github.com/citation-style-language/schema/raw/master/csl-citation.json"}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2004</w:t>
      </w:r>
      <w:r w:rsidRPr="008F1BBE">
        <w:rPr>
          <w:rFonts w:cs="Times New Roman"/>
          <w:sz w:val="24"/>
          <w:szCs w:val="24"/>
        </w:rPr>
        <w:fldChar w:fldCharType="end"/>
      </w:r>
      <w:r w:rsidRPr="008F1BBE">
        <w:rPr>
          <w:rFonts w:cs="Times New Roman"/>
          <w:sz w:val="24"/>
          <w:szCs w:val="24"/>
        </w:rPr>
        <w:t xml:space="preserve"> tentang Perbendaharaan Negara, sistem pengelolaan keuangan negara berubah orientasinya dari tradisional menjadi berbasis kinerja. Tata kelola keuangan dengan basis kinerja ini diamanatkan pada pasal 68 dan 69 dari Undang-Undang Nomor 1 Tahun 2004. Sebagaimana dari pasal-pasal tersebut ditekankan bahwasanya pemerintah memiliki tugas pokok dan fungsi untuk memberikan pelayanan yang maskimal kepada masyarakat. Pelayanan tersebut antara lain meliputi pendidikan dan kesehatan.</w:t>
      </w:r>
    </w:p>
    <w:p w14:paraId="2A29DF8C" w14:textId="77777777" w:rsidR="008F1BBE" w:rsidRPr="008F1BBE" w:rsidRDefault="008F1BBE" w:rsidP="00987294">
      <w:pPr>
        <w:spacing w:line="276" w:lineRule="auto"/>
        <w:ind w:left="90" w:firstLine="540"/>
        <w:jc w:val="both"/>
        <w:rPr>
          <w:rFonts w:cs="Times New Roman"/>
          <w:sz w:val="24"/>
          <w:szCs w:val="24"/>
        </w:rPr>
      </w:pPr>
      <w:r w:rsidRPr="008F1BBE">
        <w:rPr>
          <w:rFonts w:cs="Times New Roman"/>
          <w:sz w:val="24"/>
          <w:szCs w:val="24"/>
        </w:rPr>
        <w:t>Atas dasar tugas pokok dan fungsi pelayanan tersebut, entitas pemerintahan dapat melakukan pengelolaan sumber daya finansialnya secara fleksibel dengan mengedepankan pada efisiensi, efektivitas dan produktivitas. Enitas pemerintahan yang dapat melakukan hal tersebut diakui sebagai Badan Layanan Umum (BLU). Sebagaimana Perguruan Tinggi Negeri (PTN) merupakan salah satu entitas pemerintahan yang menjadi Badan Layanan Umum (BLU).</w:t>
      </w:r>
    </w:p>
    <w:p w14:paraId="2371C5CB" w14:textId="77777777" w:rsidR="008F1BBE" w:rsidRPr="008F1BBE" w:rsidRDefault="008F1BBE" w:rsidP="008F1BBE">
      <w:pPr>
        <w:spacing w:line="276" w:lineRule="auto"/>
        <w:ind w:left="90"/>
        <w:jc w:val="both"/>
        <w:rPr>
          <w:rFonts w:cs="Times New Roman"/>
          <w:sz w:val="24"/>
          <w:szCs w:val="24"/>
        </w:rPr>
      </w:pPr>
      <w:r w:rsidRPr="008F1BBE">
        <w:rPr>
          <w:rFonts w:cs="Times New Roman"/>
          <w:sz w:val="24"/>
          <w:szCs w:val="24"/>
        </w:rPr>
        <w:t xml:space="preserve">Pada Badan Layanan Umum (BLU), secara esensi adalah </w:t>
      </w:r>
      <w:r w:rsidRPr="008F1BBE">
        <w:rPr>
          <w:rFonts w:cs="Times New Roman"/>
          <w:i/>
          <w:sz w:val="24"/>
          <w:szCs w:val="24"/>
        </w:rPr>
        <w:t xml:space="preserve">tools </w:t>
      </w:r>
      <w:r w:rsidRPr="008F1BBE">
        <w:rPr>
          <w:rFonts w:cs="Times New Roman"/>
          <w:sz w:val="24"/>
          <w:szCs w:val="24"/>
        </w:rPr>
        <w:t xml:space="preserve">yang bisa digunakan untuk memaksimalkan kinerja Perguruan Tinggi Negeri (PTN) terhadap </w:t>
      </w:r>
      <w:r w:rsidRPr="008F1BBE">
        <w:rPr>
          <w:rFonts w:cs="Times New Roman"/>
          <w:i/>
          <w:sz w:val="24"/>
          <w:szCs w:val="24"/>
        </w:rPr>
        <w:t>service</w:t>
      </w:r>
      <w:r w:rsidRPr="008F1BBE">
        <w:rPr>
          <w:rFonts w:cs="Times New Roman"/>
          <w:sz w:val="24"/>
          <w:szCs w:val="24"/>
        </w:rPr>
        <w:t xml:space="preserve"> kepada publik dengan berdasarkan kepada pengelolaan keuangan yang berorientasi pada output, akuntabilitas, transparansi dan prfesioanlitas. Berdasarkan Undang-Undang Nomor 1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RI","given":"","non-dropping-particle":"","parse-names":false,"suffix":""}],"id":"ITEM-1","issued":{"date-parts":[["2004"]]},"publisher":"Sekretariat Negara","publisher-place":"Jakarta","title":"Undang-Undang Nomor 1 Tahun 2004 tentang Pebendaharaan Negara","type":"article"},"suppress-author":1,"uris":["http://www.mendeley.com/documents/?uuid=471d75b3-b1c8-4b56-a9ac-3f62d8a11d6c"]}],"mendeley":{"formattedCitation":"(2004)","manualFormatting":"2004","plainTextFormattedCitation":"(2004)","previouslyFormattedCitation":"(2004)"},"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2004</w:t>
      </w:r>
      <w:r w:rsidRPr="008F1BBE">
        <w:rPr>
          <w:rFonts w:cs="Times New Roman"/>
          <w:sz w:val="24"/>
          <w:szCs w:val="24"/>
        </w:rPr>
        <w:fldChar w:fldCharType="end"/>
      </w:r>
      <w:r w:rsidRPr="008F1BBE">
        <w:rPr>
          <w:rFonts w:cs="Times New Roman"/>
          <w:sz w:val="24"/>
          <w:szCs w:val="24"/>
        </w:rPr>
        <w:t xml:space="preserve"> tentang </w:t>
      </w:r>
      <w:r w:rsidRPr="008F1BBE">
        <w:rPr>
          <w:rFonts w:cs="Times New Roman"/>
          <w:sz w:val="24"/>
          <w:szCs w:val="24"/>
        </w:rPr>
        <w:lastRenderedPageBreak/>
        <w:t xml:space="preserve">Pebendaharaan Negara, Badan Layanan Umum adalah instansi di lingkungan Pemerintah yang dibentuk untuk memberikan pelayanan kepada masyarakat berupa penyediaan barang dan/atau jasa yang dijual tanpa mengutamakan mencari keuntungan dan dalam melakukan kegiatannya didasarkan pada prinsip efisiensi dan produktivitas. Selain dari pada itu, Peraturan Pemerintah Republik Indonesia Nomor 23 Tahun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{"citationItems":[{"id":"ITEM-1","itemData":{"author":[{"dropping-particle":"","family":"Pemerintah RI","given":"","non-dropping-particle":"","parse-names":false,"suffix":""}],"id":"ITEM-1","issued":{"date-parts":[["2005"]]},"publisher":"Sekretariat Negara","publisher-place":"Jakarta","title":"Peraturan Pemerintah Republik Indonesia Nomor 23 Tahun 2005 Tentang Pengelolaan Keuangan Badan Layanan Umum","type":"article"},"uris":["http://www.mendeley.com/documents/?uuid=03bf961e-1ea9-4cd2-896b-bdfe88173423"]}],"mendeley":{"formattedCitation":"(Pemerintah RI, 2005)","manualFormatting":"2005","plainTextFormattedCitation":"(Pemerintah RI, 2005)","previouslyFormattedCitation":"(Pemerintah RI, 2005)"},"properties":{"noteIndex":0},"schema":"https://github.com/citation-style-language/schema/raw/master/csl-citation.json"}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2005</w:t>
      </w:r>
      <w:r w:rsidRPr="008F1BBE">
        <w:rPr>
          <w:rFonts w:cs="Times New Roman"/>
          <w:sz w:val="24"/>
          <w:szCs w:val="24"/>
        </w:rPr>
        <w:fldChar w:fldCharType="end"/>
      </w:r>
      <w:r w:rsidRPr="008F1BBE">
        <w:rPr>
          <w:rFonts w:cs="Times New Roman"/>
          <w:sz w:val="24"/>
          <w:szCs w:val="24"/>
        </w:rPr>
        <w:t xml:space="preserve"> Tentang Pengelolaan Keuangan Badan Layanan Umum menyatakan bahwasanya Pola Pengelolaan Keuangan Badan Layanan Umum yang selanjutnya disingkat PPK-BLU adalah pola keuangan yang memberikan fleksibelitas berupa keleluasaan untuk menerapkan praktek-praktek bisnis yang sehat untuk meningkatkan pelayanan kepada masyarakat dalam rangka memajukan kesejahteraan umum dan mencerdaskan kehidupan bangsa, sebagaimana diatur dalam Peraturan Pemerintah ini, sebagai pengecualian dari ketentuan pengelolaan keuangan negara pada umumnya.</w:t>
      </w:r>
    </w:p>
    <w:p w14:paraId="5EBDBE9B" w14:textId="77777777" w:rsidR="008F1BBE" w:rsidRPr="008F1BBE" w:rsidRDefault="008F1BBE" w:rsidP="00987294">
      <w:pPr>
        <w:spacing w:line="276" w:lineRule="auto"/>
        <w:ind w:left="90" w:firstLine="540"/>
        <w:jc w:val="both"/>
        <w:rPr>
          <w:rFonts w:cs="Times New Roman"/>
          <w:sz w:val="24"/>
          <w:szCs w:val="24"/>
        </w:rPr>
      </w:pPr>
      <w:r w:rsidRPr="008F1BBE">
        <w:rPr>
          <w:rFonts w:cs="Times New Roman"/>
          <w:sz w:val="24"/>
          <w:szCs w:val="24"/>
        </w:rPr>
        <w:t>Dalam perkembangannya, sudah semakin banyak Perguruan Tinggi Negeri (PTN) yang berbadan hukum Badan Layanan Umum (BLU). Sehingga, Pemerintah kembali melakukan pemutakhiran aturan lagi untuk badan hukum Entitas Peguruan Tingginya menjadi Badan Hukum (BH). Opsional ini menjadikan Perguruan Tinggi Negeri (PTN) memiliki kapasitas sebagai Satuan Kerja, Badan Layanan Umum (BLU) dan Badan Hukum (BH).</w:t>
      </w:r>
    </w:p>
    <w:p w14:paraId="125B6FED" w14:textId="5939F80B" w:rsidR="00987294" w:rsidRPr="00987294" w:rsidRDefault="008F1BBE" w:rsidP="00987294">
      <w:pPr>
        <w:spacing w:line="276" w:lineRule="auto"/>
        <w:ind w:left="90"/>
        <w:jc w:val="both"/>
        <w:rPr>
          <w:rFonts w:cs="Times New Roman"/>
          <w:sz w:val="24"/>
          <w:szCs w:val="24"/>
        </w:rPr>
      </w:pPr>
      <w:r w:rsidRPr="008F1BBE">
        <w:rPr>
          <w:rFonts w:cs="Times New Roman"/>
          <w:sz w:val="24"/>
          <w:szCs w:val="24"/>
        </w:rPr>
        <w:t>Inovasi ini merupakan langkah startegis bagi Perguruan Tinggi Negeri (PTN) untuk memaksimalkan perbaikan diri. Dengan adanya pemutahkhiran Perguruan Tinggi Negeri (PTN) i</w:t>
      </w:r>
      <w:r w:rsidR="00987294">
        <w:rPr>
          <w:rFonts w:cs="Times New Roman"/>
          <w:sz w:val="24"/>
          <w:szCs w:val="24"/>
        </w:rPr>
        <w:t xml:space="preserve">ni tentunya akan berdampak pada </w:t>
      </w:r>
      <w:r w:rsidRPr="00987294">
        <w:rPr>
          <w:rFonts w:cs="Times New Roman"/>
          <w:sz w:val="24"/>
          <w:szCs w:val="24"/>
        </w:rPr>
        <w:t>Sistem Akuntansi baru</w:t>
      </w:r>
      <w:r w:rsidR="00987294">
        <w:rPr>
          <w:rFonts w:cs="Times New Roman"/>
          <w:sz w:val="24"/>
          <w:szCs w:val="24"/>
        </w:rPr>
        <w:t xml:space="preserve"> dan </w:t>
      </w:r>
      <w:r w:rsidRPr="00987294">
        <w:rPr>
          <w:rFonts w:cs="Times New Roman"/>
          <w:sz w:val="24"/>
          <w:szCs w:val="24"/>
        </w:rPr>
        <w:t>Sumber Daya Manusia yang harus siap menerima perubahan Sistem Akuntansi</w:t>
      </w:r>
      <w:r w:rsidR="00987294">
        <w:rPr>
          <w:rFonts w:cs="Times New Roman"/>
          <w:sz w:val="24"/>
          <w:szCs w:val="24"/>
        </w:rPr>
        <w:t>.</w:t>
      </w:r>
    </w:p>
    <w:p w14:paraId="6CD223CF" w14:textId="7B53A27A" w:rsidR="008F1BBE" w:rsidRPr="008F1BBE" w:rsidRDefault="008F1BBE" w:rsidP="00987294">
      <w:pPr>
        <w:spacing w:line="276" w:lineRule="auto"/>
        <w:ind w:left="90" w:firstLine="630"/>
        <w:jc w:val="both"/>
        <w:rPr>
          <w:rFonts w:cs="Times New Roman"/>
          <w:sz w:val="24"/>
          <w:szCs w:val="24"/>
        </w:rPr>
      </w:pPr>
      <w:r w:rsidRPr="008F1BBE">
        <w:rPr>
          <w:rFonts w:cs="Times New Roman"/>
          <w:sz w:val="24"/>
          <w:szCs w:val="24"/>
        </w:rPr>
        <w:t xml:space="preserve">Perguruan Tinggi Negeri (PTN) Badan Layanan Umum (BLU) dalam penerapan Akuntansinya merujuk pada Pernyataan Standar Akuntansi Pemerintah Nomor 13 yang lebih terarah pada penerapan Akuntansi Berbasis Akrual. Sedangkan Perguruan Tinggi Negeri (PTN) Badan Hukum (BH)  dalam penerapan Akuntansinya merujuk pada Peraturan Pemerintah Nomor 26 Tahun </w:t>
      </w:r>
      <w:r w:rsidRPr="008F1BBE">
        <w:rPr>
          <w:rFonts w:cs="Times New Roman"/>
          <w:color w:val="000000"/>
          <w:sz w:val="24"/>
          <w:szCs w:val="24"/>
        </w:rPr>
        <w:fldChar w:fldCharType="begin" w:fldLock="1"/>
      </w:r>
      <w:r w:rsidRPr="008F1BBE">
        <w:rPr>
          <w:rFonts w:cs="Times New Roman"/>
          <w:color w:val="000000"/>
          <w:sz w:val="24"/>
          <w:szCs w:val="24"/>
        </w:rPr>
        <w:instrText>ADDIN CSL_CITATION {"citationItems":[{"id":"ITEM-1","itemData":{"author":[{"dropping-particle":"","family":"Pemerintah RI","given":"","non-dropping-particle":"","parse-names":false,"suffix":""}],"id":"ITEM-1","issued":{"date-parts":[["2015"]]},"publisher":"Sekretariat Negara","publisher-place":"Jakarta","title":"Peraturan Pemerintah Nomor 26 Tahun 2015 tentang Bentuk dan Mekanisme Perguruan Tinggi Berbadan Hukum","type":"article"},"uris":["http://www.mendeley.com/documents/?uuid=d7ac9cce-165b-4b6f-b660-a5f5f259b44f"]}],"mendeley":{"formattedCitation":"(Pemerintah RI, 2015)","manualFormatting":"2015","plainTextFormattedCitation":"(Pemerintah RI, 2015)","previouslyFormattedCitation":"(Pemerintah RI, 2015)"},"properties":{"noteIndex":0},"schema":"https://github.com/citation-style-language/schema/raw/master/csl-citation.json"}</w:instrText>
      </w:r>
      <w:r w:rsidRPr="008F1BBE">
        <w:rPr>
          <w:rFonts w:cs="Times New Roman"/>
          <w:color w:val="000000"/>
          <w:sz w:val="24"/>
          <w:szCs w:val="24"/>
        </w:rPr>
        <w:fldChar w:fldCharType="separate"/>
      </w:r>
      <w:r w:rsidRPr="008F1BBE">
        <w:rPr>
          <w:rFonts w:cs="Times New Roman"/>
          <w:color w:val="000000"/>
          <w:sz w:val="24"/>
          <w:szCs w:val="24"/>
        </w:rPr>
        <w:t>2015</w:t>
      </w:r>
      <w:r w:rsidRPr="008F1BBE">
        <w:rPr>
          <w:rFonts w:cs="Times New Roman"/>
          <w:color w:val="000000"/>
          <w:sz w:val="24"/>
          <w:szCs w:val="24"/>
        </w:rPr>
        <w:fldChar w:fldCharType="end"/>
      </w:r>
      <w:r w:rsidRPr="008F1BBE">
        <w:rPr>
          <w:rFonts w:cs="Times New Roman"/>
          <w:sz w:val="24"/>
          <w:szCs w:val="24"/>
        </w:rPr>
        <w:t xml:space="preserve"> tentang Bentuk dan Mekanisme Perguruan Tinggi Berbadan Hukum. Dalam aturan tersebut ditegaskan bahwasanya Perguruan Tinggi Negeri (PTN) Badan Hukum (BH) menerapkan Standar Akuntansi Keuangan (SAK)yang ditetapkan oleh Ikatan Akuntansi Indonesia (IAI) .Kondisi ini tentunya menjadi dilema bagi Perguruan Tinggi Negeri (PTN) Badan Hukum (BH). Tentunya jika di hierarkikan, bentuk Perguruan Tinggi Negeri (PTN) Badan Hukum </w:t>
      </w:r>
      <w:r w:rsidRPr="008F1BBE">
        <w:rPr>
          <w:rFonts w:cs="Times New Roman"/>
          <w:sz w:val="24"/>
          <w:szCs w:val="24"/>
        </w:rPr>
        <w:lastRenderedPageBreak/>
        <w:t>(BH) adalah bentuk termutakhir dari pengelolaan Perguruan Tinggi Negeri (PTN). Sehingga sudah selayaknya penerapan akuntansi juga harus lebih mutakhir.</w:t>
      </w:r>
    </w:p>
    <w:p w14:paraId="54B4AB78" w14:textId="77777777" w:rsidR="008F1BBE" w:rsidRPr="008F1BBE" w:rsidRDefault="008F1BBE" w:rsidP="00987294">
      <w:pPr>
        <w:spacing w:line="276" w:lineRule="auto"/>
        <w:ind w:left="90" w:firstLine="630"/>
        <w:jc w:val="both"/>
        <w:rPr>
          <w:rFonts w:cs="Times New Roman"/>
          <w:sz w:val="24"/>
          <w:szCs w:val="24"/>
        </w:rPr>
      </w:pPr>
      <w:r w:rsidRPr="008F1BBE">
        <w:rPr>
          <w:rFonts w:cs="Times New Roman"/>
          <w:sz w:val="24"/>
          <w:szCs w:val="24"/>
        </w:rPr>
        <w:t xml:space="preserve">Memang terdapat Pernyataan Standar Akuntansi Keuangan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{"citationItems":[{"id":"ITEM-1","itemData":{"author":[{"dropping-particle":"","family":"IAI","given":"","non-dropping-particle":"","parse-names":false,"suffix":""}],"id":"ITEM-1","issued":{"date-parts":[["2011"]]},"publisher":"Ikatan Akuntan Indonesia","publisher-place":"Jakarta","title":"Pernyataan Standar Akuntansi Keuangan (PSAK) Nomor 45 tentang Organisasi Nirlaba","type":"book"},"uris":["http://www.mendeley.com/documents/?uuid=d0d09d76-fbee-49df-805a-0724bf25bffe"]}],"mendeley":{"formattedCitation":"(IAI, 2011b)","manualFormatting":"(PSAK) Nomor 45","plainTextFormattedCitation":"(IAI, 2011b)","previouslyFormattedCitation":"(IAI, 2011b)"},"properties":{"noteIndex":0},"schema":"https://github.com/citation-style-language/schema/raw/master/csl-citation.json"}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(PSAK) Nomor 45</w:t>
      </w:r>
      <w:r w:rsidRPr="008F1BBE">
        <w:rPr>
          <w:rFonts w:cs="Times New Roman"/>
          <w:sz w:val="24"/>
          <w:szCs w:val="24"/>
        </w:rPr>
        <w:fldChar w:fldCharType="end"/>
      </w:r>
      <w:r w:rsidRPr="008F1BBE">
        <w:rPr>
          <w:rFonts w:cs="Times New Roman"/>
          <w:sz w:val="24"/>
          <w:szCs w:val="24"/>
        </w:rPr>
        <w:t xml:space="preserve"> tentang Organisasi Nirlaba dan Pernyataan Standar Akuntansi Keuangan </w:t>
      </w:r>
      <w:r w:rsidRPr="008F1BBE">
        <w:rPr>
          <w:rFonts w:cs="Times New Roman"/>
          <w:sz w:val="24"/>
          <w:szCs w:val="24"/>
        </w:rPr>
        <w:fldChar w:fldCharType="begin" w:fldLock="1"/>
      </w:r>
      <w:r w:rsidRPr="008F1BBE">
        <w:rPr>
          <w:rFonts w:cs="Times New Roman"/>
          <w:sz w:val="24"/>
          <w:szCs w:val="24"/>
        </w:rPr>
        <w:instrText>ADDIN CSL_CITATION {"citationItems":[{"id":"ITEM-1","itemData":{"author":[{"dropping-particle":"","family":"IAI","given":"","non-dropping-particle":"","parse-names":false,"suffix":""}],"id":"ITEM-1","issued":{"date-parts":[["2011"]]},"publisher":"Ikatan Akuntan Indonesia","publisher-place":"Jakarta","title":"Pernyataan Standar Akuntansi Keuangan (PSAK) Entitas Tanpa Akuntabilitas Publik","type":"book"},"uris":["http://www.mendeley.com/documents/?uuid=967e753d-e960-4d7a-8acb-6150a1b5f3df"]}],"mendeley":{"formattedCitation":"(IAI, 2011a)","manualFormatting":"(PSAK)","plainTextFormattedCitation":"(IAI, 2011a)","previouslyFormattedCitation":"(IAI, 2011a)"},"properties":{"noteIndex":0},"schema":"https://github.com/citation-style-language/schema/raw/master/csl-citation.json"}</w:instrText>
      </w:r>
      <w:r w:rsidRPr="008F1BBE">
        <w:rPr>
          <w:rFonts w:cs="Times New Roman"/>
          <w:sz w:val="24"/>
          <w:szCs w:val="24"/>
        </w:rPr>
        <w:fldChar w:fldCharType="separate"/>
      </w:r>
      <w:r w:rsidRPr="008F1BBE">
        <w:rPr>
          <w:rFonts w:cs="Times New Roman"/>
          <w:sz w:val="24"/>
          <w:szCs w:val="24"/>
        </w:rPr>
        <w:t>(PSAK)</w:t>
      </w:r>
      <w:r w:rsidRPr="008F1BBE">
        <w:rPr>
          <w:rFonts w:cs="Times New Roman"/>
          <w:sz w:val="24"/>
          <w:szCs w:val="24"/>
        </w:rPr>
        <w:fldChar w:fldCharType="end"/>
      </w:r>
      <w:r w:rsidRPr="008F1BBE">
        <w:rPr>
          <w:rFonts w:cs="Times New Roman"/>
          <w:sz w:val="24"/>
          <w:szCs w:val="24"/>
        </w:rPr>
        <w:t xml:space="preserve"> Entitas Tanpa Akuntabilitas Publik yang dapat berpeluang mengakomodir kebutuhan dari Akuntansi Perguruan Tinggi Negeri (PTN) Badan Hukum (BH). Namun jika di tinjau dari kharakteristik Perguruan Tinggi Negeri (PTN) Badan Hukum (BH), maka kedua standar akuntansi tersebut belum lah dipandang memadai. Hal ini dikarenakan, Perguruan Tinggi Negeri (PTN) Badan Hukum (BH) sudah tidak </w:t>
      </w:r>
      <w:r w:rsidRPr="008F1BBE">
        <w:rPr>
          <w:rFonts w:cs="Times New Roman"/>
          <w:i/>
          <w:sz w:val="24"/>
          <w:szCs w:val="24"/>
        </w:rPr>
        <w:t>pure</w:t>
      </w:r>
      <w:r w:rsidRPr="008F1BBE">
        <w:rPr>
          <w:rFonts w:cs="Times New Roman"/>
          <w:sz w:val="24"/>
          <w:szCs w:val="24"/>
        </w:rPr>
        <w:t xml:space="preserve"> nirlaba dan wajib memberikan akuntabilitas kepada publik.</w:t>
      </w:r>
    </w:p>
    <w:p w14:paraId="3222EA65" w14:textId="77777777" w:rsidR="008F1BBE" w:rsidRPr="008F1BBE" w:rsidRDefault="008F1BBE" w:rsidP="008F1BBE">
      <w:pPr>
        <w:spacing w:line="276" w:lineRule="auto"/>
        <w:ind w:left="90"/>
        <w:jc w:val="both"/>
        <w:rPr>
          <w:rFonts w:cs="Times New Roman"/>
          <w:i/>
          <w:sz w:val="24"/>
          <w:szCs w:val="24"/>
        </w:rPr>
      </w:pPr>
      <w:r w:rsidRPr="008F1BBE">
        <w:rPr>
          <w:rFonts w:cs="Times New Roman"/>
          <w:sz w:val="24"/>
          <w:szCs w:val="24"/>
        </w:rPr>
        <w:t xml:space="preserve">Lain halnya bagi Perguruan Tinggi Negeri Satuan Kerja (PTN SATKER), mengingat statusnya yang tidak memiliki otonomi dalam pengelolaan keuangan. Sehingga penerapan Akutansi nya harus sesantiasa berkesesuaian dengan kebijakan Kementerian dan Lembaga yang memayunginya. Namun bukan berarti hal demikian menjadi kekurangan, justru penerapan Akuntansi di Perguruan Tinggi Negeri Satuan Kerja (PTN SATKER) terminimalisir terjadinya dari </w:t>
      </w:r>
      <w:r w:rsidRPr="008F1BBE">
        <w:rPr>
          <w:rFonts w:cs="Times New Roman"/>
          <w:i/>
          <w:sz w:val="24"/>
          <w:szCs w:val="24"/>
        </w:rPr>
        <w:t>miss understanding.</w:t>
      </w:r>
    </w:p>
    <w:p w14:paraId="0086E954" w14:textId="77777777" w:rsidR="008F1BBE" w:rsidRPr="008F1BBE" w:rsidRDefault="008F1BBE" w:rsidP="00987294">
      <w:pPr>
        <w:spacing w:line="276" w:lineRule="auto"/>
        <w:ind w:left="90" w:firstLine="540"/>
        <w:jc w:val="both"/>
        <w:rPr>
          <w:rFonts w:cs="Times New Roman"/>
          <w:sz w:val="24"/>
          <w:szCs w:val="24"/>
        </w:rPr>
      </w:pPr>
      <w:r w:rsidRPr="008F1BBE">
        <w:rPr>
          <w:rFonts w:cs="Times New Roman"/>
          <w:sz w:val="24"/>
          <w:szCs w:val="24"/>
        </w:rPr>
        <w:t>Perlu menjadi perhatian juga kiranya bahwa Perguruan Tinggi Negeri (PTN) harus dapat mengenali dirinya semaksimal mungkin agar dapat melihat kebutuhan pengembangan organisasinya. Meskipun terdapat berbagai macam keunggulan yang dimiliki dari pemutakhiran Perguruan Tinggi Negeri (PTN). Namun jangan sampai Perguruan Tinggi Negeri justru memaksakan dirinya untuk mengikuti arus pemutakhiran tersebut. Tentunya ada banyak yang harus disiapkan oleh Perguruan Tinggi Negeri guna menghadapi pemutakhiran organisasi tersebut. Sebagaimana pemanfaatan akuntansi salah satunya.</w:t>
      </w:r>
    </w:p>
    <w:p w14:paraId="52B1FDAD" w14:textId="77777777" w:rsidR="008F1BBE" w:rsidRPr="008F1BBE" w:rsidRDefault="008F1BBE" w:rsidP="00987294">
      <w:pPr>
        <w:spacing w:line="276" w:lineRule="auto"/>
        <w:ind w:left="90" w:firstLine="540"/>
        <w:jc w:val="both"/>
        <w:rPr>
          <w:rFonts w:cs="Times New Roman"/>
          <w:sz w:val="24"/>
          <w:szCs w:val="24"/>
        </w:rPr>
      </w:pPr>
      <w:r w:rsidRPr="008F1BBE">
        <w:rPr>
          <w:rFonts w:cs="Times New Roman"/>
          <w:sz w:val="24"/>
          <w:szCs w:val="24"/>
        </w:rPr>
        <w:t>Agar pemutakhiran Perguruan Tinggi Negeri (PTN) dapat maksimal, maka pemanfaatan Akuntansi nya harus lah beriringan dengan berbagai macam kelebihan dari pemutakhiran tersebut. Diantara kelebihan pemutakhiran tersebut seperti fleksibelitas pengelolaan keuangan, kemandirian operasional dan maksimalisasi potensi organisasi yang dimiliki tentunya sangat membutuhkan penerapan akuntansi yang memadai. Hal demikian mengingat di balik keunggulan tersebut, ternyata bisa menjadi kekurangan jika tidak dapat di kontrol dengan baik dan benar.</w:t>
      </w:r>
    </w:p>
    <w:p w14:paraId="115DBE9A" w14:textId="77777777" w:rsidR="008F1BBE" w:rsidRPr="008F1BBE" w:rsidRDefault="008F1BBE" w:rsidP="00987294">
      <w:pPr>
        <w:spacing w:line="276" w:lineRule="auto"/>
        <w:ind w:left="90" w:firstLine="540"/>
        <w:jc w:val="both"/>
        <w:rPr>
          <w:rFonts w:cs="Times New Roman"/>
          <w:sz w:val="24"/>
          <w:szCs w:val="24"/>
        </w:rPr>
      </w:pPr>
      <w:r w:rsidRPr="008F1BBE">
        <w:rPr>
          <w:rFonts w:cs="Times New Roman"/>
          <w:sz w:val="24"/>
          <w:szCs w:val="24"/>
        </w:rPr>
        <w:lastRenderedPageBreak/>
        <w:t xml:space="preserve">Untuk menjawab keunggulan pemutakhiran Perguruan Tinggi Negeri (PTN) berupa fleksibelitas pengelolaan keuangan, maka diperlukan lah Sistem Informasi Akuntansi (SIA) yang strategis terintegrasi. Hal demikian dimaksud agar fleksibelitas pengelolaan keuangan tersebut dapat diawasi dan dikontrol dengan maksimal. Sehingga peluang untuk terjadinya </w:t>
      </w:r>
      <w:r w:rsidRPr="008F1BBE">
        <w:rPr>
          <w:rFonts w:cs="Times New Roman"/>
          <w:i/>
          <w:sz w:val="24"/>
          <w:szCs w:val="24"/>
        </w:rPr>
        <w:t xml:space="preserve">fraud </w:t>
      </w:r>
      <w:r w:rsidRPr="008F1BBE">
        <w:rPr>
          <w:rFonts w:cs="Times New Roman"/>
          <w:sz w:val="24"/>
          <w:szCs w:val="24"/>
        </w:rPr>
        <w:t>yang mengintai dibalik fleksibelitas pengelolaan keuangan Perguruan Tinggi Negeri (PTN) menjadi terminimalisir.</w:t>
      </w:r>
    </w:p>
    <w:p w14:paraId="48D2701C" w14:textId="7D10A2CA" w:rsidR="008F1BBE" w:rsidRPr="00987294" w:rsidRDefault="008F1BBE" w:rsidP="00987294">
      <w:pPr>
        <w:spacing w:line="276" w:lineRule="auto"/>
        <w:ind w:left="90" w:firstLine="540"/>
        <w:jc w:val="both"/>
        <w:rPr>
          <w:rFonts w:cs="Times New Roman"/>
          <w:sz w:val="24"/>
          <w:szCs w:val="24"/>
        </w:rPr>
      </w:pPr>
      <w:r w:rsidRPr="008F1BBE">
        <w:rPr>
          <w:rFonts w:cs="Times New Roman"/>
          <w:sz w:val="24"/>
          <w:szCs w:val="24"/>
        </w:rPr>
        <w:t>Selanjutnya terkait dengan kemandirian operasional Perguruan Tinggi Negeri (PTN) diperlukanlah perencanaan berbasis informasi akuntansi yang teruji. Hal demikian dimaksudkan agar kemandirian operasional Perguruan Tinggi Negeri (PTN) terlaksana dengan prinsip-prinsip akuntabilitas. Sehingga kemandirian operasional Perguruan Tinggi Negeri (PTN) terbebas dari inefisiensi.</w:t>
      </w:r>
      <w:r w:rsidR="00987294">
        <w:rPr>
          <w:rFonts w:cs="Times New Roman"/>
          <w:sz w:val="24"/>
          <w:szCs w:val="24"/>
        </w:rPr>
        <w:t xml:space="preserve"> </w:t>
      </w:r>
      <w:r w:rsidRPr="008F1BBE">
        <w:rPr>
          <w:rFonts w:cs="Times New Roman"/>
          <w:sz w:val="24"/>
          <w:szCs w:val="24"/>
        </w:rPr>
        <w:t xml:space="preserve">Selain itu juga, terkait dengan maksimalisasi potensi organisasi Perguruan Tinggi Negeri (PTN) diperlukanlah pemetaan dengan berbasis pada penentuan </w:t>
      </w:r>
      <w:r w:rsidRPr="008F1BBE">
        <w:rPr>
          <w:rFonts w:cs="Times New Roman"/>
          <w:i/>
          <w:sz w:val="24"/>
          <w:szCs w:val="24"/>
        </w:rPr>
        <w:t xml:space="preserve">cost driver </w:t>
      </w:r>
      <w:r w:rsidRPr="008F1BBE">
        <w:rPr>
          <w:rFonts w:cs="Times New Roman"/>
          <w:sz w:val="24"/>
          <w:szCs w:val="24"/>
        </w:rPr>
        <w:t xml:space="preserve">yang tepat. Hal demikian menjadi penting, dikarenakan ketepatan penentuan </w:t>
      </w:r>
      <w:r w:rsidRPr="008F1BBE">
        <w:rPr>
          <w:rFonts w:cs="Times New Roman"/>
          <w:i/>
          <w:sz w:val="24"/>
          <w:szCs w:val="24"/>
        </w:rPr>
        <w:t xml:space="preserve">cost driver </w:t>
      </w:r>
      <w:r w:rsidRPr="008F1BBE">
        <w:rPr>
          <w:rFonts w:cs="Times New Roman"/>
          <w:sz w:val="24"/>
          <w:szCs w:val="24"/>
        </w:rPr>
        <w:t xml:space="preserve">dapat berpengaruh terhadap maksimalisasi </w:t>
      </w:r>
      <w:r w:rsidRPr="008F1BBE">
        <w:rPr>
          <w:rFonts w:cs="Times New Roman"/>
          <w:i/>
          <w:sz w:val="24"/>
          <w:szCs w:val="24"/>
        </w:rPr>
        <w:t xml:space="preserve">income </w:t>
      </w:r>
      <w:r w:rsidRPr="008F1BBE">
        <w:rPr>
          <w:rFonts w:cs="Times New Roman"/>
          <w:sz w:val="24"/>
          <w:szCs w:val="24"/>
        </w:rPr>
        <w:t xml:space="preserve">bagi Perguruan Tinggi Negeri (PTN). Dengan catatan penentuan </w:t>
      </w:r>
      <w:r w:rsidRPr="008F1BBE">
        <w:rPr>
          <w:rFonts w:cs="Times New Roman"/>
          <w:i/>
          <w:sz w:val="24"/>
          <w:szCs w:val="24"/>
        </w:rPr>
        <w:t>cost driver</w:t>
      </w:r>
      <w:r w:rsidRPr="008F1BBE">
        <w:rPr>
          <w:rFonts w:cs="Times New Roman"/>
          <w:sz w:val="24"/>
          <w:szCs w:val="24"/>
        </w:rPr>
        <w:t xml:space="preserve"> tersebut haruslah berkesesuaian dengan kebutuhan masyarakat luas.</w:t>
      </w:r>
    </w:p>
    <w:p w14:paraId="201D8E7F" w14:textId="02421A45" w:rsidR="0000470E" w:rsidRPr="00610212" w:rsidRDefault="0000470E" w:rsidP="006D0E0C">
      <w:pPr>
        <w:pStyle w:val="BodyText"/>
        <w:spacing w:before="8" w:line="225" w:lineRule="auto"/>
        <w:ind w:right="133" w:firstLine="566"/>
        <w:jc w:val="both"/>
        <w:rPr>
          <w:lang w:val="id-ID"/>
        </w:rPr>
      </w:pPr>
    </w:p>
    <w:p w14:paraId="28F06805" w14:textId="77777777" w:rsidR="0000470E" w:rsidRDefault="0000470E" w:rsidP="0000470E">
      <w:pPr>
        <w:pStyle w:val="BodyText"/>
        <w:spacing w:line="428" w:lineRule="exact"/>
        <w:jc w:val="center"/>
        <w:rPr>
          <w:b/>
          <w:bCs/>
        </w:rPr>
      </w:pPr>
      <w:r w:rsidRPr="00610212">
        <w:rPr>
          <w:b/>
          <w:bCs/>
        </w:rPr>
        <w:t>SIMPULAN</w:t>
      </w:r>
    </w:p>
    <w:p w14:paraId="7F2D84CE" w14:textId="77777777" w:rsidR="00987294" w:rsidRPr="00987294" w:rsidRDefault="00987294" w:rsidP="00D6088D">
      <w:pPr>
        <w:spacing w:line="276" w:lineRule="auto"/>
        <w:ind w:left="90" w:firstLine="540"/>
        <w:jc w:val="both"/>
        <w:rPr>
          <w:rFonts w:cs="Times New Roman"/>
          <w:sz w:val="24"/>
          <w:szCs w:val="24"/>
        </w:rPr>
      </w:pPr>
      <w:r w:rsidRPr="00987294">
        <w:rPr>
          <w:rFonts w:cs="Times New Roman"/>
          <w:sz w:val="24"/>
          <w:szCs w:val="24"/>
        </w:rPr>
        <w:t xml:space="preserve">Pemutakhiran Organisasi bagi Perguruan Tinggi Negeri (PTN) merupakan suatu keniscayaan yang dapat dilakukan. Hal ini tidak lain bertujuan agar Perguruan Tinggi Negeri (PTN) dapat menjawab berbagai macam tantangan dan kebutuhannya. Namun bukan menjadi keharusan bagi Perguruan Tinggi Negeri (PTN) untuk </w:t>
      </w:r>
      <w:r w:rsidRPr="00987294">
        <w:rPr>
          <w:rFonts w:cs="Times New Roman"/>
          <w:i/>
          <w:sz w:val="24"/>
          <w:szCs w:val="24"/>
        </w:rPr>
        <w:t xml:space="preserve">memaksakan </w:t>
      </w:r>
      <w:r w:rsidRPr="00987294">
        <w:rPr>
          <w:rFonts w:cs="Times New Roman"/>
          <w:sz w:val="24"/>
          <w:szCs w:val="24"/>
        </w:rPr>
        <w:t>dirinya melakukan pemutakhiran. Mengingat pemutakhiran organisasi juga memberikan konsekuensi yang harus dihadapi oleh Perguruan Tinggi Negeri (PTN) itu sendiri baik yang bersifat positif maupun negatif.</w:t>
      </w:r>
    </w:p>
    <w:p w14:paraId="104CD1EB" w14:textId="77777777" w:rsidR="00987294" w:rsidRPr="00987294" w:rsidRDefault="00987294" w:rsidP="00D6088D">
      <w:pPr>
        <w:spacing w:line="276" w:lineRule="auto"/>
        <w:ind w:left="90" w:firstLine="540"/>
        <w:jc w:val="both"/>
        <w:rPr>
          <w:rFonts w:cs="Times New Roman"/>
          <w:sz w:val="24"/>
          <w:szCs w:val="24"/>
        </w:rPr>
      </w:pPr>
      <w:r w:rsidRPr="00987294">
        <w:rPr>
          <w:rFonts w:cs="Times New Roman"/>
          <w:sz w:val="24"/>
          <w:szCs w:val="24"/>
        </w:rPr>
        <w:t xml:space="preserve">Akuntansi merupakan bagian yang tidak bisa terpisahkan dari pemutakhiran organisasi di Perguruan Tinggi Negeri (PTN). Sudah menjadi sifat dari kebermanfaatan Akuntansi akan selalu berkembang sesuai dengan perkembangan dari entitas pemanfaatnya. Mengingat manfaat luar biasa yang diberikan oleh Akuntansi dalam menjaga entitas tersebut agar dapat senantiasa </w:t>
      </w:r>
      <w:r w:rsidRPr="00987294">
        <w:rPr>
          <w:rFonts w:cs="Times New Roman"/>
          <w:sz w:val="24"/>
          <w:szCs w:val="24"/>
        </w:rPr>
        <w:lastRenderedPageBreak/>
        <w:t>eksis secara berkelanjutan.</w:t>
      </w:r>
    </w:p>
    <w:p w14:paraId="5D54E0A0" w14:textId="6E1DDA3E" w:rsidR="00987294" w:rsidRDefault="00987294" w:rsidP="00D6088D">
      <w:pPr>
        <w:pStyle w:val="BodyText"/>
        <w:spacing w:line="276" w:lineRule="auto"/>
        <w:ind w:left="90" w:firstLine="540"/>
        <w:jc w:val="both"/>
        <w:rPr>
          <w:b/>
          <w:bCs/>
        </w:rPr>
      </w:pPr>
      <w:r w:rsidRPr="00987294">
        <w:rPr>
          <w:rFonts w:cs="Times New Roman"/>
        </w:rPr>
        <w:t xml:space="preserve">Untuk Perguruan Tinggi Negeri Satuan Kerja (PTN SATKER), Akuntansi yang dimanfaatkan adalah berkesesuain dengan jalur koordinasi dan konsolidasi Kementerian dan Lembaga yang memayungi nya. Hal demikian menjadikan Perguruan Tinggi Negeri Satuan Kerja (PTN SATKER) menjadi lebih terarah secara aturan, kebijakan dan penerapan akuntansinya. Selain itu, untuk Perguruan Tinggi Negeri Berbadan Layanan Umum (PTN BLU), terdapat Pernyataan Standar Akuntansi Pemerintah </w:t>
      </w:r>
      <w:r w:rsidRPr="00987294">
        <w:rPr>
          <w:rFonts w:cs="Times New Roman"/>
        </w:rPr>
        <w:fldChar w:fldCharType="begin" w:fldLock="1"/>
      </w:r>
      <w:r w:rsidRPr="00987294">
        <w:rPr>
          <w:rFonts w:cs="Times New Roman"/>
        </w:rPr>
        <w:instrText>ADDIN CSL_CITATION {"citationItems":[{"id":"ITEM-1","itemData":{"author":[{"dropping-particle":"","family":"IAI","given":"","non-dropping-particle":"","parse-names":false,"suffix":""}],"id":"ITEM-1","issued":{"date-parts":[["2015"]]},"publisher":"Ikatan Akuntan Indonesia","publisher-place":"Jakarta","title":"Pernyataan Standar Akuntansi Pemerintah (PSAP) Nomor 13 tentang Penyajian Laporan Keuangan Badan Layanan Umum","type":"book"},"uris":["http://www.mendeley.com/documents/?uuid=7a0e1ccb-2633-49aa-9776-87ddd63e4d86"]}],"mendeley":{"formattedCitation":"(IAI, 2015)","manualFormatting":"(PSAP) Nomor 13","plainTextFormattedCitation":"(IAI, 2015)","previouslyFormattedCitation":"(IAI, 2015)"},"properties":{"noteIndex":0},"schema":"https://github.com/citation-style-language/schema/raw/master/csl-citation.json"}</w:instrText>
      </w:r>
      <w:r w:rsidRPr="00987294">
        <w:rPr>
          <w:rFonts w:cs="Times New Roman"/>
        </w:rPr>
        <w:fldChar w:fldCharType="separate"/>
      </w:r>
      <w:r w:rsidRPr="00987294">
        <w:rPr>
          <w:rFonts w:cs="Times New Roman"/>
        </w:rPr>
        <w:t>(PSAP) Nomor 13</w:t>
      </w:r>
      <w:r w:rsidRPr="00987294">
        <w:rPr>
          <w:rFonts w:cs="Times New Roman"/>
        </w:rPr>
        <w:fldChar w:fldCharType="end"/>
      </w:r>
      <w:r w:rsidRPr="00987294">
        <w:rPr>
          <w:rFonts w:cs="Times New Roman"/>
        </w:rPr>
        <w:t xml:space="preserve"> yang mengakomodir kebutuhan dengan penerapan berbasis Akrual. Sedangkan untuk Perguruan Tinggi Negeri (PTN) Badan Hukum (BH), maka entitas ini menggunakan dasar penerapan Standar Akuntansi Keuangan (SAK) yang ditetapkan oleh Ikatan Akuntansi Indonesia (IAI). Meninjau penggunaan Standar Akuntansi yang digunakan Perguruan Tinggi Negeri (PTN) Badan Hukum (BH), dapat menimbulkan asumsi yang jika entitas ini memang menyiapkan diri untuk pengembangan organisasi yang sangat berorientasi pada peningkatan kapasitas sumber daya finansial nya.</w:t>
      </w:r>
    </w:p>
    <w:p w14:paraId="4F982A94" w14:textId="77777777" w:rsidR="00987294" w:rsidRPr="00610212" w:rsidRDefault="00987294" w:rsidP="00987294">
      <w:pPr>
        <w:pStyle w:val="BodyText"/>
        <w:spacing w:before="7" w:line="225" w:lineRule="auto"/>
        <w:ind w:left="0" w:right="136"/>
        <w:jc w:val="both"/>
      </w:pPr>
    </w:p>
    <w:p w14:paraId="2C94C09A" w14:textId="77777777" w:rsidR="0000470E" w:rsidRPr="00610212" w:rsidRDefault="0000470E" w:rsidP="0000470E">
      <w:pPr>
        <w:spacing w:line="225" w:lineRule="auto"/>
        <w:jc w:val="both"/>
      </w:pPr>
    </w:p>
    <w:p w14:paraId="61AD91D6" w14:textId="77777777" w:rsidR="0000470E" w:rsidRDefault="0000470E" w:rsidP="00610212">
      <w:pPr>
        <w:pStyle w:val="BodyText"/>
        <w:spacing w:before="40" w:line="427" w:lineRule="exact"/>
        <w:jc w:val="center"/>
        <w:rPr>
          <w:b/>
          <w:bCs/>
        </w:rPr>
      </w:pPr>
      <w:r w:rsidRPr="00610212">
        <w:rPr>
          <w:b/>
          <w:bCs/>
        </w:rPr>
        <w:t>DAFTAR</w:t>
      </w:r>
      <w:r w:rsidRPr="00610212">
        <w:rPr>
          <w:b/>
          <w:bCs/>
          <w:spacing w:val="-1"/>
        </w:rPr>
        <w:t xml:space="preserve"> </w:t>
      </w:r>
      <w:r w:rsidRPr="00610212">
        <w:rPr>
          <w:b/>
          <w:bCs/>
        </w:rPr>
        <w:t>PUSTAKA</w:t>
      </w:r>
    </w:p>
    <w:p w14:paraId="1F8ABCD4"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Adlini, M. N., Dinda, A. H., Yulinda, S., Chotimah, O., &amp; Merliyana, S. J. (2022). Metode Penelitian Kualitatif Studi Pustaka. </w:t>
      </w:r>
      <w:r w:rsidRPr="00503BFC">
        <w:rPr>
          <w:rFonts w:cs="Times New Roman"/>
          <w:i/>
          <w:iCs/>
          <w:szCs w:val="24"/>
        </w:rPr>
        <w:t>Edumaspul: Jurnal Pendidikan</w:t>
      </w:r>
      <w:r w:rsidRPr="00503BFC">
        <w:rPr>
          <w:rFonts w:cs="Times New Roman"/>
          <w:szCs w:val="24"/>
        </w:rPr>
        <w:t xml:space="preserve">, </w:t>
      </w:r>
      <w:r w:rsidRPr="00503BFC">
        <w:rPr>
          <w:rFonts w:cs="Times New Roman"/>
          <w:i/>
          <w:iCs/>
          <w:szCs w:val="24"/>
        </w:rPr>
        <w:t>6</w:t>
      </w:r>
      <w:r w:rsidRPr="00503BFC">
        <w:rPr>
          <w:rFonts w:cs="Times New Roman"/>
          <w:szCs w:val="24"/>
        </w:rPr>
        <w:t>(1), 974–980.</w:t>
      </w:r>
    </w:p>
    <w:p w14:paraId="287AC8FD"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Fadli, M. R. (2021). Memahami Desain Metode Penelitian Kualitatif. </w:t>
      </w:r>
      <w:r w:rsidRPr="00503BFC">
        <w:rPr>
          <w:rFonts w:cs="Times New Roman"/>
          <w:i/>
          <w:iCs/>
          <w:szCs w:val="24"/>
        </w:rPr>
        <w:t>Humanika, Kajian Ilmiah Mata Kuliah Umum</w:t>
      </w:r>
      <w:r w:rsidRPr="00503BFC">
        <w:rPr>
          <w:rFonts w:cs="Times New Roman"/>
          <w:szCs w:val="24"/>
        </w:rPr>
        <w:t xml:space="preserve">, </w:t>
      </w:r>
      <w:r w:rsidRPr="00503BFC">
        <w:rPr>
          <w:rFonts w:cs="Times New Roman"/>
          <w:i/>
          <w:iCs/>
          <w:szCs w:val="24"/>
        </w:rPr>
        <w:t>21</w:t>
      </w:r>
      <w:r w:rsidRPr="00503BFC">
        <w:rPr>
          <w:rFonts w:cs="Times New Roman"/>
          <w:szCs w:val="24"/>
        </w:rPr>
        <w:t>(1), 33–54.</w:t>
      </w:r>
    </w:p>
    <w:p w14:paraId="097D5FB0"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IAI. (2011). </w:t>
      </w:r>
      <w:r w:rsidRPr="00503BFC">
        <w:rPr>
          <w:rFonts w:cs="Times New Roman"/>
          <w:i/>
          <w:iCs/>
          <w:szCs w:val="24"/>
        </w:rPr>
        <w:t>Pernyataan Standar Akuntansi Keuangan (PSAK) Entitas Tanpa Akuntabilitas Publik</w:t>
      </w:r>
      <w:r w:rsidRPr="00503BFC">
        <w:rPr>
          <w:rFonts w:cs="Times New Roman"/>
          <w:szCs w:val="24"/>
        </w:rPr>
        <w:t>. Jakarta: Ikatan Akuntan Indonesia.</w:t>
      </w:r>
    </w:p>
    <w:p w14:paraId="29CCAB3F"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IAI. (2011). </w:t>
      </w:r>
      <w:r w:rsidRPr="00503BFC">
        <w:rPr>
          <w:rFonts w:cs="Times New Roman"/>
          <w:i/>
          <w:iCs/>
          <w:szCs w:val="24"/>
        </w:rPr>
        <w:t>Pernyataan Standar Akuntansi Keuangan (PSAK) Nomor 45 tentang Organisasi Nirlaba</w:t>
      </w:r>
      <w:r w:rsidRPr="00503BFC">
        <w:rPr>
          <w:rFonts w:cs="Times New Roman"/>
          <w:szCs w:val="24"/>
        </w:rPr>
        <w:t>. Jakarta: Ikatan Akuntan Indonesia.</w:t>
      </w:r>
    </w:p>
    <w:p w14:paraId="2BD24E3B"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IAI. (2015). </w:t>
      </w:r>
      <w:r w:rsidRPr="00503BFC">
        <w:rPr>
          <w:rFonts w:cs="Times New Roman"/>
          <w:i/>
          <w:iCs/>
          <w:szCs w:val="24"/>
        </w:rPr>
        <w:t>Pernyataan Standar Akuntansi Pemerintah (PSAP) Nomor 13 tentang Penyajian Laporan Keuangan Badan Layanan Umum</w:t>
      </w:r>
      <w:r w:rsidRPr="00503BFC">
        <w:rPr>
          <w:rFonts w:cs="Times New Roman"/>
          <w:szCs w:val="24"/>
        </w:rPr>
        <w:t>. Jakarta: Ikatan Akuntan Indonesia.</w:t>
      </w:r>
    </w:p>
    <w:p w14:paraId="3E0FE5B5"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Pemerintah RI. (2004). </w:t>
      </w:r>
      <w:r w:rsidRPr="00503BFC">
        <w:rPr>
          <w:rFonts w:cs="Times New Roman"/>
          <w:i/>
          <w:iCs/>
          <w:szCs w:val="24"/>
        </w:rPr>
        <w:t>Undang-Undang Nomor 1 Tahun 2004 tentang Pebendaharaan Negara</w:t>
      </w:r>
      <w:r w:rsidRPr="00503BFC">
        <w:rPr>
          <w:rFonts w:cs="Times New Roman"/>
          <w:szCs w:val="24"/>
        </w:rPr>
        <w:t>. Jakarta: Sekretariat Negara.</w:t>
      </w:r>
    </w:p>
    <w:p w14:paraId="02EC140B"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Pemerintah RI. (2005). </w:t>
      </w:r>
      <w:r w:rsidRPr="00503BFC">
        <w:rPr>
          <w:rFonts w:cs="Times New Roman"/>
          <w:i/>
          <w:iCs/>
          <w:szCs w:val="24"/>
        </w:rPr>
        <w:t>Peraturan Pemerintah Republik Indonesia Nomor 23 Tahun 2005 Tentang Pengelolaan Keuangan Badan Layanan Umum</w:t>
      </w:r>
      <w:r w:rsidRPr="00503BFC">
        <w:rPr>
          <w:rFonts w:cs="Times New Roman"/>
          <w:szCs w:val="24"/>
        </w:rPr>
        <w:t>. Jakarta: Sekretariat Negara.</w:t>
      </w:r>
    </w:p>
    <w:p w14:paraId="35C9A1D2"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Pemerintah RI. (2012). </w:t>
      </w:r>
      <w:r w:rsidRPr="00503BFC">
        <w:rPr>
          <w:rFonts w:cs="Times New Roman"/>
          <w:i/>
          <w:iCs/>
          <w:szCs w:val="24"/>
        </w:rPr>
        <w:t>Undang-Undang No.12 Tahun 2012 tentang Pendidikan Tinggi</w:t>
      </w:r>
      <w:r w:rsidRPr="00503BFC">
        <w:rPr>
          <w:rFonts w:cs="Times New Roman"/>
          <w:szCs w:val="24"/>
        </w:rPr>
        <w:t xml:space="preserve">. Jakarta: </w:t>
      </w:r>
      <w:r w:rsidRPr="00503BFC">
        <w:rPr>
          <w:rFonts w:cs="Times New Roman"/>
          <w:szCs w:val="24"/>
        </w:rPr>
        <w:lastRenderedPageBreak/>
        <w:t>Sekretariat Negara.</w:t>
      </w:r>
    </w:p>
    <w:p w14:paraId="1351B522" w14:textId="77777777" w:rsidR="00987294" w:rsidRPr="00503BFC"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Pemerintah RI. (2014). </w:t>
      </w:r>
      <w:r w:rsidRPr="00503BFC">
        <w:rPr>
          <w:rFonts w:cs="Times New Roman"/>
          <w:i/>
          <w:iCs/>
          <w:szCs w:val="24"/>
        </w:rPr>
        <w:t>Peraturan Pemerintah No. 4 Tahun 2014 Tentang Penyelenggaraan Pendidikan Tinggi dan Pengelolaan Perguruan Tinggi - Lembaga Pengembangan Pendidikan dan Penjaminan Mutu</w:t>
      </w:r>
      <w:r w:rsidRPr="00503BFC">
        <w:rPr>
          <w:rFonts w:cs="Times New Roman"/>
          <w:szCs w:val="24"/>
        </w:rPr>
        <w:t>. Jakarta: Sekretariat Negara.</w:t>
      </w:r>
    </w:p>
    <w:p w14:paraId="5594F0D9" w14:textId="77777777" w:rsidR="00987294"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Pemerintah RI. (2015). </w:t>
      </w:r>
      <w:r w:rsidRPr="00503BFC">
        <w:rPr>
          <w:rFonts w:cs="Times New Roman"/>
          <w:i/>
          <w:iCs/>
          <w:szCs w:val="24"/>
        </w:rPr>
        <w:t>Peraturan Pemerintah Nomor 26 Tahun 2015 tentang Bentuk dan Mekanisme Perguruan Tinggi Berbadan Hukum</w:t>
      </w:r>
      <w:r w:rsidRPr="00503BFC">
        <w:rPr>
          <w:rFonts w:cs="Times New Roman"/>
          <w:szCs w:val="24"/>
        </w:rPr>
        <w:t>. Jakarta: Sekretariat Negara.</w:t>
      </w:r>
    </w:p>
    <w:p w14:paraId="6399D4EF" w14:textId="4DE8884D" w:rsidR="00987294" w:rsidRPr="00987294" w:rsidRDefault="00987294" w:rsidP="00987294">
      <w:pPr>
        <w:adjustRightInd w:val="0"/>
        <w:spacing w:line="276" w:lineRule="auto"/>
        <w:ind w:left="630" w:right="110" w:hanging="540"/>
        <w:jc w:val="both"/>
        <w:rPr>
          <w:rFonts w:cs="Times New Roman"/>
          <w:szCs w:val="24"/>
        </w:rPr>
      </w:pPr>
      <w:r w:rsidRPr="00503BFC">
        <w:rPr>
          <w:rFonts w:cs="Times New Roman"/>
          <w:szCs w:val="24"/>
        </w:rPr>
        <w:t xml:space="preserve">Pemerintah RI. (2020). </w:t>
      </w:r>
      <w:r w:rsidRPr="00503BFC">
        <w:rPr>
          <w:rFonts w:cs="Times New Roman"/>
          <w:i/>
          <w:iCs/>
          <w:szCs w:val="24"/>
        </w:rPr>
        <w:t>Peraturan Pemerintah Nomor 8 Tahun 2020 tentang Perubahan Atas Peraturan Pemerintah Nomor 26 Tahun 2015 Tentang Bentuk Dan Mekanisme Pendanaan Perguruan Tinggi Negeri Badan Hukum</w:t>
      </w:r>
      <w:r w:rsidRPr="00503BFC">
        <w:rPr>
          <w:rFonts w:cs="Times New Roman"/>
          <w:szCs w:val="24"/>
        </w:rPr>
        <w:t>. Jakarta: Sekretariat Negara.</w:t>
      </w:r>
    </w:p>
    <w:p w14:paraId="0D51422A" w14:textId="6CC1D926" w:rsidR="0000470E" w:rsidRPr="00610212" w:rsidRDefault="0000470E" w:rsidP="00987294">
      <w:pPr>
        <w:pStyle w:val="ListParagraph"/>
        <w:tabs>
          <w:tab w:val="left" w:pos="568"/>
        </w:tabs>
        <w:spacing w:before="7" w:line="225" w:lineRule="auto"/>
        <w:ind w:right="139" w:firstLine="0"/>
        <w:jc w:val="left"/>
      </w:pPr>
    </w:p>
    <w:sectPr w:rsidR="0000470E" w:rsidRPr="00610212" w:rsidSect="001C059D">
      <w:headerReference w:type="default" r:id="rId8"/>
      <w:footerReference w:type="default" r:id="rId9"/>
      <w:pgSz w:w="11900" w:h="16850"/>
      <w:pgMar w:top="1440" w:right="1080" w:bottom="1440" w:left="1080" w:header="708" w:footer="6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A5601" w14:textId="77777777" w:rsidR="00A62F21" w:rsidRDefault="00A62F21">
      <w:r>
        <w:separator/>
      </w:r>
    </w:p>
  </w:endnote>
  <w:endnote w:type="continuationSeparator" w:id="0">
    <w:p w14:paraId="61862195" w14:textId="77777777" w:rsidR="00A62F21" w:rsidRDefault="00A6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1B3C" w14:textId="0523398D" w:rsidR="008D222F" w:rsidRDefault="008D222F">
    <w:pPr>
      <w:pStyle w:val="BodyText"/>
      <w:spacing w:line="14" w:lineRule="auto"/>
      <w:ind w:left="0"/>
      <w:rPr>
        <w:sz w:val="20"/>
      </w:rPr>
    </w:pPr>
    <w:r>
      <w:rPr>
        <w:noProof/>
        <w:lang w:val="en-US"/>
      </w:rPr>
      <mc:AlternateContent>
        <mc:Choice Requires="wps">
          <w:drawing>
            <wp:anchor distT="0" distB="0" distL="114300" distR="114300" simplePos="0" relativeHeight="251660288" behindDoc="1" locked="0" layoutInCell="1" allowOverlap="1" wp14:anchorId="0427383C" wp14:editId="336387D4">
              <wp:simplePos x="0" y="0"/>
              <wp:positionH relativeFrom="page">
                <wp:posOffset>3264535</wp:posOffset>
              </wp:positionH>
              <wp:positionV relativeFrom="page">
                <wp:posOffset>10087610</wp:posOffset>
              </wp:positionV>
              <wp:extent cx="1025525" cy="1689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6CC62" w14:textId="77777777" w:rsidR="008D222F" w:rsidRDefault="008D222F">
                          <w:pPr>
                            <w:spacing w:before="11"/>
                            <w:ind w:left="20"/>
                            <w:rPr>
                              <w:rFonts w:ascii="Times New Roman"/>
                              <w:sz w:val="20"/>
                            </w:rPr>
                          </w:pPr>
                          <w:r>
                            <w:rPr>
                              <w:rFonts w:ascii="Times New Roman"/>
                              <w:w w:val="95"/>
                              <w:sz w:val="20"/>
                            </w:rPr>
                            <w:t>Copyright</w:t>
                          </w:r>
                          <w:r>
                            <w:rPr>
                              <w:rFonts w:ascii="Times New Roman"/>
                              <w:spacing w:val="16"/>
                              <w:w w:val="95"/>
                              <w:sz w:val="20"/>
                            </w:rPr>
                            <w:t xml:space="preserve"> </w:t>
                          </w:r>
                          <w:r>
                            <w:rPr>
                              <w:rFonts w:ascii="Times New Roman"/>
                              <w:w w:val="95"/>
                              <w:sz w:val="20"/>
                            </w:rPr>
                            <w:t>@</w:t>
                          </w:r>
                          <w:r>
                            <w:rPr>
                              <w:rFonts w:ascii="Times New Roman"/>
                              <w:spacing w:val="17"/>
                              <w:w w:val="95"/>
                              <w:sz w:val="20"/>
                            </w:rPr>
                            <w:t xml:space="preserve"> </w:t>
                          </w:r>
                          <w:r>
                            <w:rPr>
                              <w:rFonts w:ascii="Times New Roman"/>
                              <w:w w:val="95"/>
                              <w:sz w:val="20"/>
                            </w:rPr>
                            <w:t>author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7383C" id="_x0000_t202" coordsize="21600,21600" o:spt="202" path="m,l,21600r21600,l21600,xe">
              <v:stroke joinstyle="miter"/>
              <v:path gradientshapeok="t" o:connecttype="rect"/>
            </v:shapetype>
            <v:shape id="Text Box 5" o:spid="_x0000_s1026" type="#_x0000_t202" style="position:absolute;margin-left:257.05pt;margin-top:794.3pt;width:80.75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n0rQIAAKk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" filled="f" stroked="f">
              <v:textbox inset="0,0,0,0">
                <w:txbxContent>
                  <w:p w14:paraId="5686CC62" w14:textId="77777777" w:rsidR="008D222F" w:rsidRDefault="008D222F">
                    <w:pPr>
                      <w:spacing w:before="11"/>
                      <w:ind w:left="20"/>
                      <w:rPr>
                        <w:rFonts w:ascii="Times New Roman"/>
                        <w:sz w:val="20"/>
                      </w:rPr>
                    </w:pPr>
                    <w:r>
                      <w:rPr>
                        <w:rFonts w:ascii="Times New Roman"/>
                        <w:w w:val="95"/>
                        <w:sz w:val="20"/>
                      </w:rPr>
                      <w:t>Copyright</w:t>
                    </w:r>
                    <w:r>
                      <w:rPr>
                        <w:rFonts w:ascii="Times New Roman"/>
                        <w:spacing w:val="16"/>
                        <w:w w:val="95"/>
                        <w:sz w:val="20"/>
                      </w:rPr>
                      <w:t xml:space="preserve"> </w:t>
                    </w:r>
                    <w:r>
                      <w:rPr>
                        <w:rFonts w:ascii="Times New Roman"/>
                        <w:w w:val="95"/>
                        <w:sz w:val="20"/>
                      </w:rPr>
                      <w:t>@</w:t>
                    </w:r>
                    <w:r>
                      <w:rPr>
                        <w:rFonts w:ascii="Times New Roman"/>
                        <w:spacing w:val="17"/>
                        <w:w w:val="95"/>
                        <w:sz w:val="20"/>
                      </w:rPr>
                      <w:t xml:space="preserve"> </w:t>
                    </w:r>
                    <w:r>
                      <w:rPr>
                        <w:rFonts w:ascii="Times New Roman"/>
                        <w:w w:val="95"/>
                        <w:sz w:val="20"/>
                      </w:rPr>
                      <w:t>author</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E9C2" w14:textId="4294B2C1" w:rsidR="008D222F" w:rsidRDefault="008D222F">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FEDB4" w14:textId="77777777" w:rsidR="00A62F21" w:rsidRDefault="00A62F21">
      <w:r>
        <w:separator/>
      </w:r>
    </w:p>
  </w:footnote>
  <w:footnote w:type="continuationSeparator" w:id="0">
    <w:p w14:paraId="46E10BF6" w14:textId="77777777" w:rsidR="00A62F21" w:rsidRDefault="00A62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AFCBE" w14:textId="5E0C84A6" w:rsidR="008D222F" w:rsidRDefault="008D222F">
    <w:pPr>
      <w:pStyle w:val="BodyText"/>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23F17"/>
    <w:multiLevelType w:val="hybridMultilevel"/>
    <w:tmpl w:val="4DD2E4E4"/>
    <w:lvl w:ilvl="0" w:tplc="98046F04">
      <w:start w:val="1"/>
      <w:numFmt w:val="decimal"/>
      <w:lvlText w:val="(%1)"/>
      <w:lvlJc w:val="left"/>
      <w:pPr>
        <w:ind w:left="2785" w:hanging="296"/>
        <w:jc w:val="left"/>
      </w:pPr>
      <w:rPr>
        <w:rFonts w:ascii="Yu Gothic UI Semilight" w:eastAsia="Yu Gothic UI Semilight" w:hAnsi="Yu Gothic UI Semilight" w:cs="Yu Gothic UI Semilight" w:hint="default"/>
        <w:w w:val="100"/>
        <w:sz w:val="24"/>
        <w:szCs w:val="24"/>
        <w:lang w:val="id" w:eastAsia="en-US" w:bidi="ar-SA"/>
      </w:rPr>
    </w:lvl>
    <w:lvl w:ilvl="1" w:tplc="77E4DC26">
      <w:numFmt w:val="bullet"/>
      <w:lvlText w:val="•"/>
      <w:lvlJc w:val="left"/>
      <w:pPr>
        <w:ind w:left="3503" w:hanging="296"/>
      </w:pPr>
      <w:rPr>
        <w:rFonts w:hint="default"/>
        <w:lang w:val="id" w:eastAsia="en-US" w:bidi="ar-SA"/>
      </w:rPr>
    </w:lvl>
    <w:lvl w:ilvl="2" w:tplc="3384D41C">
      <w:numFmt w:val="bullet"/>
      <w:lvlText w:val="•"/>
      <w:lvlJc w:val="left"/>
      <w:pPr>
        <w:ind w:left="4227" w:hanging="296"/>
      </w:pPr>
      <w:rPr>
        <w:rFonts w:hint="default"/>
        <w:lang w:val="id" w:eastAsia="en-US" w:bidi="ar-SA"/>
      </w:rPr>
    </w:lvl>
    <w:lvl w:ilvl="3" w:tplc="B75AA6CC">
      <w:numFmt w:val="bullet"/>
      <w:lvlText w:val="•"/>
      <w:lvlJc w:val="left"/>
      <w:pPr>
        <w:ind w:left="4951" w:hanging="296"/>
      </w:pPr>
      <w:rPr>
        <w:rFonts w:hint="default"/>
        <w:lang w:val="id" w:eastAsia="en-US" w:bidi="ar-SA"/>
      </w:rPr>
    </w:lvl>
    <w:lvl w:ilvl="4" w:tplc="4BFA33DE">
      <w:numFmt w:val="bullet"/>
      <w:lvlText w:val="•"/>
      <w:lvlJc w:val="left"/>
      <w:pPr>
        <w:ind w:left="5675" w:hanging="296"/>
      </w:pPr>
      <w:rPr>
        <w:rFonts w:hint="default"/>
        <w:lang w:val="id" w:eastAsia="en-US" w:bidi="ar-SA"/>
      </w:rPr>
    </w:lvl>
    <w:lvl w:ilvl="5" w:tplc="53CE6822">
      <w:numFmt w:val="bullet"/>
      <w:lvlText w:val="•"/>
      <w:lvlJc w:val="left"/>
      <w:pPr>
        <w:ind w:left="6399" w:hanging="296"/>
      </w:pPr>
      <w:rPr>
        <w:rFonts w:hint="default"/>
        <w:lang w:val="id" w:eastAsia="en-US" w:bidi="ar-SA"/>
      </w:rPr>
    </w:lvl>
    <w:lvl w:ilvl="6" w:tplc="459E356C">
      <w:numFmt w:val="bullet"/>
      <w:lvlText w:val="•"/>
      <w:lvlJc w:val="left"/>
      <w:pPr>
        <w:ind w:left="7123" w:hanging="296"/>
      </w:pPr>
      <w:rPr>
        <w:rFonts w:hint="default"/>
        <w:lang w:val="id" w:eastAsia="en-US" w:bidi="ar-SA"/>
      </w:rPr>
    </w:lvl>
    <w:lvl w:ilvl="7" w:tplc="01E8802E">
      <w:numFmt w:val="bullet"/>
      <w:lvlText w:val="•"/>
      <w:lvlJc w:val="left"/>
      <w:pPr>
        <w:ind w:left="7847" w:hanging="296"/>
      </w:pPr>
      <w:rPr>
        <w:rFonts w:hint="default"/>
        <w:lang w:val="id" w:eastAsia="en-US" w:bidi="ar-SA"/>
      </w:rPr>
    </w:lvl>
    <w:lvl w:ilvl="8" w:tplc="E2127E52">
      <w:numFmt w:val="bullet"/>
      <w:lvlText w:val="•"/>
      <w:lvlJc w:val="left"/>
      <w:pPr>
        <w:ind w:left="8571" w:hanging="296"/>
      </w:pPr>
      <w:rPr>
        <w:rFonts w:hint="default"/>
        <w:lang w:val="id" w:eastAsia="en-US" w:bidi="ar-SA"/>
      </w:rPr>
    </w:lvl>
  </w:abstractNum>
  <w:abstractNum w:abstractNumId="1">
    <w:nsid w:val="2E855A5C"/>
    <w:multiLevelType w:val="hybridMultilevel"/>
    <w:tmpl w:val="76DAF4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75522AA5"/>
    <w:multiLevelType w:val="hybridMultilevel"/>
    <w:tmpl w:val="49E076FE"/>
    <w:lvl w:ilvl="0" w:tplc="52A4E692">
      <w:start w:val="1"/>
      <w:numFmt w:val="decimal"/>
      <w:lvlText w:val="[%1]"/>
      <w:lvlJc w:val="left"/>
      <w:pPr>
        <w:ind w:left="567" w:hanging="428"/>
        <w:jc w:val="left"/>
      </w:pPr>
      <w:rPr>
        <w:rFonts w:ascii="Yu Gothic UI Semilight" w:eastAsia="Yu Gothic UI Semilight" w:hAnsi="Yu Gothic UI Semilight" w:cs="Yu Gothic UI Semilight" w:hint="default"/>
        <w:w w:val="100"/>
        <w:sz w:val="24"/>
        <w:szCs w:val="24"/>
        <w:lang w:val="id" w:eastAsia="en-US" w:bidi="ar-SA"/>
      </w:rPr>
    </w:lvl>
    <w:lvl w:ilvl="1" w:tplc="EA7AE958">
      <w:numFmt w:val="bullet"/>
      <w:lvlText w:val="•"/>
      <w:lvlJc w:val="left"/>
      <w:pPr>
        <w:ind w:left="1505" w:hanging="428"/>
      </w:pPr>
      <w:rPr>
        <w:rFonts w:hint="default"/>
        <w:lang w:val="id" w:eastAsia="en-US" w:bidi="ar-SA"/>
      </w:rPr>
    </w:lvl>
    <w:lvl w:ilvl="2" w:tplc="6E5E8FE8">
      <w:numFmt w:val="bullet"/>
      <w:lvlText w:val="•"/>
      <w:lvlJc w:val="left"/>
      <w:pPr>
        <w:ind w:left="2451" w:hanging="428"/>
      </w:pPr>
      <w:rPr>
        <w:rFonts w:hint="default"/>
        <w:lang w:val="id" w:eastAsia="en-US" w:bidi="ar-SA"/>
      </w:rPr>
    </w:lvl>
    <w:lvl w:ilvl="3" w:tplc="244A994E">
      <w:numFmt w:val="bullet"/>
      <w:lvlText w:val="•"/>
      <w:lvlJc w:val="left"/>
      <w:pPr>
        <w:ind w:left="3397" w:hanging="428"/>
      </w:pPr>
      <w:rPr>
        <w:rFonts w:hint="default"/>
        <w:lang w:val="id" w:eastAsia="en-US" w:bidi="ar-SA"/>
      </w:rPr>
    </w:lvl>
    <w:lvl w:ilvl="4" w:tplc="E8D0F2B4">
      <w:numFmt w:val="bullet"/>
      <w:lvlText w:val="•"/>
      <w:lvlJc w:val="left"/>
      <w:pPr>
        <w:ind w:left="4343" w:hanging="428"/>
      </w:pPr>
      <w:rPr>
        <w:rFonts w:hint="default"/>
        <w:lang w:val="id" w:eastAsia="en-US" w:bidi="ar-SA"/>
      </w:rPr>
    </w:lvl>
    <w:lvl w:ilvl="5" w:tplc="72824406">
      <w:numFmt w:val="bullet"/>
      <w:lvlText w:val="•"/>
      <w:lvlJc w:val="left"/>
      <w:pPr>
        <w:ind w:left="5289" w:hanging="428"/>
      </w:pPr>
      <w:rPr>
        <w:rFonts w:hint="default"/>
        <w:lang w:val="id" w:eastAsia="en-US" w:bidi="ar-SA"/>
      </w:rPr>
    </w:lvl>
    <w:lvl w:ilvl="6" w:tplc="F356C906">
      <w:numFmt w:val="bullet"/>
      <w:lvlText w:val="•"/>
      <w:lvlJc w:val="left"/>
      <w:pPr>
        <w:ind w:left="6235" w:hanging="428"/>
      </w:pPr>
      <w:rPr>
        <w:rFonts w:hint="default"/>
        <w:lang w:val="id" w:eastAsia="en-US" w:bidi="ar-SA"/>
      </w:rPr>
    </w:lvl>
    <w:lvl w:ilvl="7" w:tplc="9B687B20">
      <w:numFmt w:val="bullet"/>
      <w:lvlText w:val="•"/>
      <w:lvlJc w:val="left"/>
      <w:pPr>
        <w:ind w:left="7181" w:hanging="428"/>
      </w:pPr>
      <w:rPr>
        <w:rFonts w:hint="default"/>
        <w:lang w:val="id" w:eastAsia="en-US" w:bidi="ar-SA"/>
      </w:rPr>
    </w:lvl>
    <w:lvl w:ilvl="8" w:tplc="0BF2847C">
      <w:numFmt w:val="bullet"/>
      <w:lvlText w:val="•"/>
      <w:lvlJc w:val="left"/>
      <w:pPr>
        <w:ind w:left="8127" w:hanging="428"/>
      </w:pPr>
      <w:rPr>
        <w:rFonts w:hint="default"/>
        <w:lang w:val="id"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0E"/>
    <w:rsid w:val="0000470E"/>
    <w:rsid w:val="001C059D"/>
    <w:rsid w:val="0030282E"/>
    <w:rsid w:val="00610212"/>
    <w:rsid w:val="00654404"/>
    <w:rsid w:val="006D0E0C"/>
    <w:rsid w:val="008931E0"/>
    <w:rsid w:val="008D222F"/>
    <w:rsid w:val="008F1BBE"/>
    <w:rsid w:val="00987294"/>
    <w:rsid w:val="009C4D47"/>
    <w:rsid w:val="00A62F21"/>
    <w:rsid w:val="00AC1533"/>
    <w:rsid w:val="00AF2A13"/>
    <w:rsid w:val="00B17AA8"/>
    <w:rsid w:val="00BF4573"/>
    <w:rsid w:val="00C946AA"/>
    <w:rsid w:val="00D6088D"/>
    <w:rsid w:val="00D83C84"/>
    <w:rsid w:val="00E55C3D"/>
    <w:rsid w:val="00EC2B98"/>
    <w:rsid w:val="00EC6DFC"/>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3A03D"/>
  <w15:chartTrackingRefBased/>
  <w15:docId w15:val="{26DA5969-FBBC-4303-AB2D-1F52A26C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A8"/>
    <w:pPr>
      <w:widowControl w:val="0"/>
      <w:autoSpaceDE w:val="0"/>
      <w:autoSpaceDN w:val="0"/>
      <w:spacing w:after="0" w:line="240" w:lineRule="auto"/>
    </w:pPr>
    <w:rPr>
      <w:rFonts w:ascii="Yu Gothic UI Semilight" w:eastAsia="Yu Gothic UI Semilight" w:hAnsi="Yu Gothic UI Semilight" w:cs="Yu Gothic UI Semilight"/>
      <w:szCs w:val="22"/>
      <w:lang w:val="id"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paragraph" w:styleId="Title">
    <w:name w:val="Title"/>
    <w:basedOn w:val="Normal"/>
    <w:link w:val="TitleChar"/>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character" w:styleId="FollowedHyperlink">
    <w:name w:val="FollowedHyperlink"/>
    <w:basedOn w:val="DefaultParagraphFont"/>
    <w:uiPriority w:val="99"/>
    <w:semiHidden/>
    <w:unhideWhenUsed/>
    <w:rsid w:val="008D2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15</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Microsoft account</cp:lastModifiedBy>
  <cp:revision>4</cp:revision>
  <cp:lastPrinted>2023-05-12T10:45:00Z</cp:lastPrinted>
  <dcterms:created xsi:type="dcterms:W3CDTF">2024-08-23T03:54:00Z</dcterms:created>
  <dcterms:modified xsi:type="dcterms:W3CDTF">2024-08-23T14:23:00Z</dcterms:modified>
</cp:coreProperties>
</file>