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94D" w:rsidRDefault="007046E5">
      <w:pPr>
        <w:jc w:val="center"/>
        <w:rPr>
          <w:rFonts w:ascii="Garamond" w:hAnsi="Garamond"/>
          <w:b/>
          <w:sz w:val="28"/>
          <w:szCs w:val="28"/>
          <w:lang w:val="id-ID"/>
        </w:rPr>
      </w:pPr>
      <w:r w:rsidRPr="007046E5">
        <w:rPr>
          <w:rFonts w:ascii="Garamond" w:hAnsi="Garamond"/>
          <w:b/>
          <w:sz w:val="28"/>
          <w:szCs w:val="28"/>
        </w:rPr>
        <w:t>VIRTUE ETHICS IN THE PERSPECTIVE OF MULLA SHADRA: THE SEARCH FOR BALANCE BETWEEN EXISTENCE AND PIETY</w:t>
      </w:r>
    </w:p>
    <w:p w:rsidR="007046E5" w:rsidRDefault="007046E5">
      <w:pPr>
        <w:jc w:val="center"/>
        <w:rPr>
          <w:rFonts w:ascii="Garamond" w:hAnsi="Garamond"/>
          <w:b/>
          <w:sz w:val="28"/>
          <w:szCs w:val="28"/>
          <w:lang w:val="id-ID"/>
        </w:rPr>
      </w:pPr>
    </w:p>
    <w:p w:rsidR="007046E5" w:rsidRPr="007046E5" w:rsidRDefault="007046E5">
      <w:pPr>
        <w:jc w:val="center"/>
        <w:rPr>
          <w:rFonts w:ascii="Garamond" w:hAnsi="Garamond"/>
          <w:b/>
          <w:lang w:val="id-ID"/>
        </w:rPr>
      </w:pPr>
    </w:p>
    <w:p w:rsidR="0078194D" w:rsidRPr="002A4F81" w:rsidRDefault="00D50816" w:rsidP="00A77610">
      <w:pPr>
        <w:widowControl w:val="0"/>
        <w:jc w:val="center"/>
        <w:rPr>
          <w:rFonts w:ascii="Garamond" w:eastAsia="Georgia" w:hAnsi="Garamond" w:cs="Georgia"/>
          <w:b/>
          <w:sz w:val="22"/>
          <w:szCs w:val="22"/>
          <w:vertAlign w:val="superscript"/>
          <w:lang w:val="id-ID"/>
        </w:rPr>
      </w:pPr>
      <w:r w:rsidRPr="002A4F81">
        <w:rPr>
          <w:rFonts w:ascii="Garamond" w:eastAsia="Georgia" w:hAnsi="Garamond" w:cs="Georgia"/>
          <w:b/>
          <w:sz w:val="22"/>
          <w:szCs w:val="22"/>
          <w:lang w:val="id-ID"/>
        </w:rPr>
        <w:t>Elvira Purnamasari</w:t>
      </w:r>
      <w:r w:rsidRPr="002A4F81">
        <w:rPr>
          <w:rFonts w:ascii="Garamond" w:eastAsia="Georgia" w:hAnsi="Garamond" w:cs="Georgia"/>
          <w:b/>
          <w:sz w:val="22"/>
          <w:szCs w:val="22"/>
          <w:vertAlign w:val="superscript"/>
          <w:lang w:val="id-ID"/>
        </w:rPr>
        <w:t>1</w:t>
      </w:r>
      <w:r w:rsidRPr="002A4F81">
        <w:rPr>
          <w:rFonts w:ascii="Garamond" w:eastAsia="Georgia" w:hAnsi="Garamond" w:cs="Georgia"/>
          <w:b/>
          <w:sz w:val="22"/>
          <w:szCs w:val="22"/>
          <w:lang w:val="id-ID"/>
        </w:rPr>
        <w:t xml:space="preserve">, </w:t>
      </w:r>
      <w:r w:rsidR="00D613A6" w:rsidRPr="002A4F81">
        <w:rPr>
          <w:rFonts w:ascii="Garamond" w:eastAsia="Georgia" w:hAnsi="Garamond" w:cs="Georgia"/>
          <w:b/>
          <w:sz w:val="22"/>
          <w:szCs w:val="22"/>
        </w:rPr>
        <w:t>Oci Anggraini</w:t>
      </w:r>
      <w:r w:rsidRPr="002A4F81">
        <w:rPr>
          <w:rFonts w:ascii="Garamond" w:eastAsia="Georgia" w:hAnsi="Garamond" w:cs="Georgia"/>
          <w:b/>
          <w:sz w:val="22"/>
          <w:szCs w:val="22"/>
          <w:vertAlign w:val="superscript"/>
          <w:lang w:val="id-ID"/>
        </w:rPr>
        <w:t>2</w:t>
      </w:r>
    </w:p>
    <w:p w:rsidR="00D50816" w:rsidRPr="002A4F81" w:rsidRDefault="00D50816" w:rsidP="00A77610">
      <w:pPr>
        <w:widowControl w:val="0"/>
        <w:jc w:val="center"/>
        <w:rPr>
          <w:rFonts w:ascii="Garamond" w:eastAsia="Georgia" w:hAnsi="Garamond" w:cs="Georgia"/>
          <w:bCs/>
          <w:sz w:val="22"/>
          <w:szCs w:val="22"/>
          <w:lang w:val="id-ID"/>
        </w:rPr>
      </w:pPr>
      <w:r w:rsidRPr="002A4F81">
        <w:rPr>
          <w:rFonts w:ascii="Garamond" w:eastAsia="Georgia" w:hAnsi="Garamond" w:cs="Georgia"/>
          <w:bCs/>
          <w:sz w:val="22"/>
          <w:szCs w:val="22"/>
          <w:lang w:val="id-ID"/>
        </w:rPr>
        <w:t>Universitas Islam Negeri Fatmawati Sukarno Bengkulu</w:t>
      </w:r>
      <w:r w:rsidR="002A4F81" w:rsidRPr="002A4F81">
        <w:rPr>
          <w:rFonts w:ascii="Garamond" w:eastAsia="Georgia" w:hAnsi="Garamond" w:cs="Georgia"/>
          <w:bCs/>
          <w:sz w:val="22"/>
          <w:szCs w:val="22"/>
          <w:lang w:val="id-ID"/>
        </w:rPr>
        <w:t>, Indonesia</w:t>
      </w:r>
    </w:p>
    <w:p w:rsidR="00A77610" w:rsidRPr="00A77610" w:rsidRDefault="00A77610" w:rsidP="00A77610">
      <w:pPr>
        <w:widowControl w:val="0"/>
        <w:jc w:val="center"/>
        <w:rPr>
          <w:rFonts w:ascii="Garamond" w:eastAsia="Georgia" w:hAnsi="Garamond" w:cs="Georgia"/>
          <w:bCs/>
          <w:lang w:val="id-ID"/>
        </w:rPr>
      </w:pPr>
      <w:r w:rsidRPr="002A4F81">
        <w:rPr>
          <w:rFonts w:ascii="Garamond" w:eastAsia="Georgia" w:hAnsi="Garamond" w:cs="Georgia"/>
          <w:bCs/>
          <w:sz w:val="22"/>
          <w:szCs w:val="22"/>
          <w:lang w:val="id-ID"/>
        </w:rPr>
        <w:t>elvira.purnamasari@mail.uinfasbengkulu.ac.id</w:t>
      </w:r>
    </w:p>
    <w:p w:rsidR="0078194D" w:rsidRPr="00790A18" w:rsidRDefault="0078194D" w:rsidP="00790A18">
      <w:pPr>
        <w:widowControl w:val="0"/>
        <w:rPr>
          <w:rFonts w:ascii="Garamond" w:eastAsia="Palatino" w:hAnsi="Garamond" w:cs="Palatino"/>
          <w:b/>
          <w:i/>
          <w:sz w:val="22"/>
          <w:szCs w:val="22"/>
          <w:lang w:val="id-ID"/>
        </w:rPr>
      </w:pPr>
    </w:p>
    <w:p w:rsidR="00D54B00" w:rsidRPr="00D54B00" w:rsidRDefault="00D54B00" w:rsidP="002A4F81">
      <w:pPr>
        <w:widowControl w:val="0"/>
        <w:jc w:val="both"/>
        <w:rPr>
          <w:rFonts w:ascii="Garamond" w:eastAsia="Palatino Linotype" w:hAnsi="Garamond" w:cs="Palatino Linotype"/>
          <w:i/>
          <w:color w:val="000000"/>
          <w:sz w:val="22"/>
          <w:szCs w:val="22"/>
          <w:lang w:val="id-ID"/>
        </w:rPr>
      </w:pPr>
    </w:p>
    <w:p w:rsidR="0078194D" w:rsidRPr="002A4F81" w:rsidRDefault="00D613A6">
      <w:pPr>
        <w:widowControl w:val="0"/>
        <w:jc w:val="both"/>
        <w:rPr>
          <w:rFonts w:ascii="Garamond" w:eastAsia="Palatino Linotype" w:hAnsi="Garamond" w:cs="Palatino Linotype"/>
          <w:i/>
          <w:sz w:val="22"/>
          <w:szCs w:val="22"/>
        </w:rPr>
      </w:pPr>
      <w:r w:rsidRPr="002A4F81">
        <w:rPr>
          <w:rFonts w:ascii="Garamond" w:eastAsia="Palatino Linotype" w:hAnsi="Garamond" w:cs="Palatino Linotype"/>
          <w:b/>
          <w:i/>
          <w:color w:val="000000"/>
          <w:sz w:val="22"/>
          <w:szCs w:val="22"/>
        </w:rPr>
        <w:t>Keywords</w:t>
      </w:r>
      <w:r w:rsidRPr="002A4F81">
        <w:rPr>
          <w:rFonts w:ascii="Garamond" w:eastAsia="Palatino Linotype" w:hAnsi="Garamond" w:cs="Palatino Linotype"/>
          <w:i/>
          <w:color w:val="000000"/>
          <w:sz w:val="22"/>
          <w:szCs w:val="22"/>
        </w:rPr>
        <w:t xml:space="preserve">: </w:t>
      </w:r>
      <w:r w:rsidRPr="002A4F81">
        <w:rPr>
          <w:rFonts w:ascii="Garamond" w:eastAsia="Palatino Linotype" w:hAnsi="Garamond" w:cs="Palatino Linotype"/>
          <w:i/>
          <w:sz w:val="22"/>
          <w:szCs w:val="22"/>
        </w:rPr>
        <w:t>Virtue Ethics, Mulla Shadra, Existence,  Piety.</w:t>
      </w:r>
      <w:r w:rsidRPr="002A4F81">
        <w:rPr>
          <w:rFonts w:ascii="Garamond" w:eastAsia="Palatino" w:hAnsi="Garamond" w:cs="Palatino"/>
          <w:i/>
          <w:color w:val="000000"/>
          <w:sz w:val="22"/>
          <w:szCs w:val="22"/>
        </w:rPr>
        <w:t xml:space="preserve"> </w:t>
      </w:r>
    </w:p>
    <w:p w:rsidR="0078194D" w:rsidRPr="00A77610" w:rsidRDefault="0078194D">
      <w:pPr>
        <w:widowControl w:val="0"/>
        <w:jc w:val="both"/>
        <w:rPr>
          <w:rFonts w:ascii="Garamond" w:eastAsia="Palatino" w:hAnsi="Garamond" w:cs="Palatino"/>
          <w:color w:val="000000"/>
          <w:vertAlign w:val="subscript"/>
        </w:rPr>
      </w:pPr>
    </w:p>
    <w:p w:rsidR="0078194D" w:rsidRPr="00A77610" w:rsidRDefault="00D613A6">
      <w:pPr>
        <w:widowControl w:val="0"/>
        <w:spacing w:line="360" w:lineRule="auto"/>
        <w:jc w:val="both"/>
        <w:rPr>
          <w:rFonts w:ascii="Garamond" w:eastAsia="Palatino" w:hAnsi="Garamond" w:cs="Palatino"/>
          <w:b/>
          <w:color w:val="000000"/>
          <w:lang w:val="id-ID"/>
        </w:rPr>
      </w:pPr>
      <w:r w:rsidRPr="00A77610">
        <w:rPr>
          <w:rFonts w:ascii="Garamond" w:eastAsia="Palatino" w:hAnsi="Garamond" w:cs="Palatino"/>
          <w:b/>
          <w:color w:val="000000"/>
        </w:rPr>
        <w:t>PENDAHULUAN</w:t>
      </w:r>
    </w:p>
    <w:p w:rsidR="00FD6E07" w:rsidRPr="00FD6E07" w:rsidRDefault="00FD6E07" w:rsidP="00FD6E07">
      <w:pPr>
        <w:pStyle w:val="NormalWeb"/>
        <w:spacing w:before="0" w:beforeAutospacing="0" w:after="0" w:afterAutospacing="0" w:line="360" w:lineRule="auto"/>
        <w:ind w:firstLine="709"/>
        <w:jc w:val="both"/>
        <w:rPr>
          <w:rFonts w:ascii="Garamond" w:hAnsi="Garamond"/>
        </w:rPr>
      </w:pPr>
      <w:bookmarkStart w:id="0" w:name="_heading=h.gjdgxs" w:colFirst="0" w:colLast="0"/>
      <w:bookmarkEnd w:id="0"/>
      <w:r w:rsidRPr="00FD6E07">
        <w:rPr>
          <w:rFonts w:ascii="Garamond" w:hAnsi="Garamond"/>
        </w:rPr>
        <w:t xml:space="preserve">Pada era modern, masyarakat global tengah menghadapi krisis multidimensional yang mencakup aspek moral, spiritual, dan eksistensial. Krisis ini tidak hanya mengakibatkan kehampaan nilai-nilai, tetapi juga memicu alienasi manusia dari tujuan eksistensialnya. Dalam konteks ini, filsafat Mulla Shadra menawarkan solusi melalui konsep </w:t>
      </w:r>
      <w:r w:rsidRPr="00FD6E07">
        <w:rPr>
          <w:rStyle w:val="Emphasis"/>
          <w:rFonts w:ascii="Garamond" w:hAnsi="Garamond"/>
        </w:rPr>
        <w:t>Hikmah al-Muta'aliyah</w:t>
      </w:r>
      <w:r w:rsidRPr="00FD6E07">
        <w:rPr>
          <w:rFonts w:ascii="Garamond" w:hAnsi="Garamond"/>
        </w:rPr>
        <w:t>, yang menekankan pentingnya keseimbangan antara eksistensi manusia dan kesalehan moral. Konsep ini berupaya membantu individu mengembangkan karakter moral yang baik serta mencapai harmoni antara aspek material dan spiritual dalam kehidupannya.</w:t>
      </w:r>
    </w:p>
    <w:p w:rsidR="00FD6E07" w:rsidRPr="00FD6E07" w:rsidRDefault="00FD6E07" w:rsidP="00FD6E07">
      <w:pPr>
        <w:pStyle w:val="NormalWeb"/>
        <w:spacing w:before="0" w:beforeAutospacing="0" w:after="0" w:afterAutospacing="0" w:line="360" w:lineRule="auto"/>
        <w:ind w:firstLine="709"/>
        <w:jc w:val="both"/>
        <w:rPr>
          <w:rFonts w:ascii="Garamond" w:hAnsi="Garamond"/>
        </w:rPr>
      </w:pPr>
      <w:r w:rsidRPr="00FD6E07">
        <w:rPr>
          <w:rFonts w:ascii="Garamond" w:hAnsi="Garamond"/>
        </w:rPr>
        <w:t>Meskipun konsep etika keutamaan (virtue ethics) telah banyak dibahas dalam tradisi filsafat Barat, penerapannya dalam kerangka pemikiran Islam, khususnya melalui perspektif Mulla Shadra, masih membutuhkan kajian lebih mendalam. Hal ini menjadi relevan karena pendekatan Shadra yang mengintegrasikan filsafat, spiritualitas, dan agama menawarkan kerangka kerja holistik untuk memahami bagaimana manusia dapat mencapai kesalehan melalui pengembangan moral berbasis prinsip eksistensial yang transenden.</w:t>
      </w:r>
    </w:p>
    <w:p w:rsidR="00FD6E07" w:rsidRPr="00FD6E07" w:rsidRDefault="00FD6E07" w:rsidP="00FD6E07">
      <w:pPr>
        <w:pStyle w:val="NormalWeb"/>
        <w:spacing w:before="0" w:beforeAutospacing="0" w:after="0" w:afterAutospacing="0" w:line="360" w:lineRule="auto"/>
        <w:ind w:firstLine="709"/>
        <w:jc w:val="both"/>
        <w:rPr>
          <w:rFonts w:ascii="Garamond" w:hAnsi="Garamond"/>
        </w:rPr>
      </w:pPr>
      <w:r w:rsidRPr="00FD6E07">
        <w:rPr>
          <w:rFonts w:ascii="Garamond" w:hAnsi="Garamond"/>
        </w:rPr>
        <w:t xml:space="preserve">Penelitian ini menggunakan metode kualitatif dengan pendekatan filsafat. Analisis dilakukan terhadap teks-teks utama karya Mulla Shadra, terutama </w:t>
      </w:r>
      <w:r w:rsidRPr="00FD6E07">
        <w:rPr>
          <w:rStyle w:val="Emphasis"/>
          <w:rFonts w:ascii="Garamond" w:hAnsi="Garamond"/>
        </w:rPr>
        <w:t>Al-Hikmah al-Muta'aliyah</w:t>
      </w:r>
      <w:r w:rsidRPr="00FD6E07">
        <w:rPr>
          <w:rFonts w:ascii="Garamond" w:hAnsi="Garamond"/>
        </w:rPr>
        <w:t xml:space="preserve">, serta literatur pendukung lainnya yang relevan. Metode hermeneutika diterapkan untuk menggali makna mendalam dari konsep etika keutamaan yang dikembangkan oleh Mulla Shadra, dengan fokus pada hubungan antara eksistensi manusia dan pencapaian kesalehan. Kajian literatur menjadi sumber data utama dalam penelitian ini, baik dari teks-teks asli Mulla Shadra maupun kajian akademik modern yang membahas pemikirannya. Proses analisis dilakukan dengan </w:t>
      </w:r>
      <w:r w:rsidRPr="00FD6E07">
        <w:rPr>
          <w:rFonts w:ascii="Garamond" w:hAnsi="Garamond"/>
        </w:rPr>
        <w:lastRenderedPageBreak/>
        <w:t>menempatkan konsep keseimbangan dan kesalehan yang ditawarkan Shadra dalam konteks tantangan moral dan spiritual yang dihadapi oleh manusia dalam dunia kontemporer.</w:t>
      </w:r>
    </w:p>
    <w:p w:rsidR="00FD6E07" w:rsidRDefault="00FD6E07" w:rsidP="006F3C11">
      <w:pPr>
        <w:pStyle w:val="NormalWeb"/>
        <w:spacing w:before="0" w:beforeAutospacing="0" w:after="0" w:afterAutospacing="0" w:line="360" w:lineRule="auto"/>
        <w:ind w:firstLine="709"/>
        <w:jc w:val="both"/>
      </w:pPr>
      <w:r>
        <w:rPr>
          <w:rFonts w:ascii="Garamond" w:hAnsi="Garamond"/>
          <w:lang w:val="id-ID"/>
        </w:rPr>
        <w:t>Kajian</w:t>
      </w:r>
      <w:r w:rsidRPr="00FD6E07">
        <w:rPr>
          <w:rFonts w:ascii="Garamond" w:hAnsi="Garamond"/>
        </w:rPr>
        <w:t xml:space="preserve"> ini berada pada persimpangan antara filsafat Islam klasik dan relevansinya terhadap permasalahan etika kontemporer. Secara teoretis, artikel ini berkontribusi dalam mengembangkan diskursus etika keutamaan dalam perspektif Mulla Shadra, dengan menekankan harmoni antara eksistensi, moralitas, dan spiritualitas. </w:t>
      </w:r>
      <w:r>
        <w:rPr>
          <w:rFonts w:ascii="Garamond" w:hAnsi="Garamond"/>
          <w:lang w:val="id-ID"/>
        </w:rPr>
        <w:t>tulisan</w:t>
      </w:r>
      <w:r w:rsidRPr="00FD6E07">
        <w:rPr>
          <w:rFonts w:ascii="Garamond" w:hAnsi="Garamond"/>
        </w:rPr>
        <w:t xml:space="preserve"> ini </w:t>
      </w:r>
      <w:r>
        <w:rPr>
          <w:rFonts w:ascii="Garamond" w:hAnsi="Garamond"/>
          <w:lang w:val="id-ID"/>
        </w:rPr>
        <w:t>berupaya</w:t>
      </w:r>
      <w:r w:rsidRPr="00FD6E07">
        <w:rPr>
          <w:rFonts w:ascii="Garamond" w:hAnsi="Garamond"/>
        </w:rPr>
        <w:t xml:space="preserve"> menjembatani pemikiran filsafat Islam dengan konteks modern, khususnya dalam menjawab tantangan krisis moral dan spiritual yang menjadi ciri khas dunia saat ini. Melalui pendekatan yang memadukan elemen filsafat, tasawuf, dan etika normatif, </w:t>
      </w:r>
      <w:r w:rsidR="006F3C11">
        <w:rPr>
          <w:rFonts w:ascii="Garamond" w:hAnsi="Garamond"/>
          <w:lang w:val="id-ID"/>
        </w:rPr>
        <w:t>tulisan</w:t>
      </w:r>
      <w:r w:rsidRPr="00FD6E07">
        <w:rPr>
          <w:rFonts w:ascii="Garamond" w:hAnsi="Garamond"/>
        </w:rPr>
        <w:t xml:space="preserve"> ini menawarkan perspektif alternatif untuk memenuhi kebutuhan manusia akan keseimbangan antara kehidupan duniawi dan tujuan transendennya. </w:t>
      </w:r>
      <w:r w:rsidR="006F3C11">
        <w:rPr>
          <w:rFonts w:ascii="Garamond" w:hAnsi="Garamond"/>
          <w:lang w:val="id-ID"/>
        </w:rPr>
        <w:t>Tulisan</w:t>
      </w:r>
      <w:bookmarkStart w:id="1" w:name="_GoBack"/>
      <w:bookmarkEnd w:id="1"/>
      <w:r w:rsidRPr="00FD6E07">
        <w:rPr>
          <w:rFonts w:ascii="Garamond" w:hAnsi="Garamond"/>
        </w:rPr>
        <w:t xml:space="preserve"> ini juga memberikan landasan konseptual yang kuat bagi akademisi dan praktisi yang ingin menerapkan nilai-nilai etika keutamaan dalam menghadapi dinamika kehidupan modern yang kompleks.</w:t>
      </w:r>
    </w:p>
    <w:p w:rsidR="007046E5" w:rsidRPr="007046E5" w:rsidRDefault="007046E5">
      <w:pPr>
        <w:spacing w:line="360" w:lineRule="auto"/>
        <w:ind w:firstLine="709"/>
        <w:jc w:val="both"/>
        <w:rPr>
          <w:rFonts w:ascii="Garamond" w:eastAsia="Palatino Linotype" w:hAnsi="Garamond" w:cs="Palatino Linotype"/>
          <w:lang w:val="id-ID"/>
        </w:rPr>
      </w:pPr>
    </w:p>
    <w:p w:rsidR="0078194D" w:rsidRPr="00A77610" w:rsidRDefault="00D613A6">
      <w:pPr>
        <w:widowControl w:val="0"/>
        <w:spacing w:line="360" w:lineRule="auto"/>
        <w:jc w:val="both"/>
        <w:rPr>
          <w:rFonts w:ascii="Garamond" w:eastAsia="Palatino" w:hAnsi="Garamond" w:cs="Palatino"/>
          <w:b/>
          <w:color w:val="000000"/>
        </w:rPr>
      </w:pPr>
      <w:r w:rsidRPr="00A77610">
        <w:rPr>
          <w:rFonts w:ascii="Garamond" w:eastAsia="Palatino" w:hAnsi="Garamond" w:cs="Palatino"/>
          <w:b/>
          <w:color w:val="000000"/>
        </w:rPr>
        <w:t>PEMBAHASAN</w:t>
      </w:r>
    </w:p>
    <w:p w:rsidR="0078194D" w:rsidRPr="00A77610" w:rsidRDefault="00D613A6">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hanging="426"/>
        <w:jc w:val="both"/>
        <w:rPr>
          <w:rFonts w:ascii="Garamond" w:eastAsia="Palatino" w:hAnsi="Garamond" w:cs="Palatino"/>
          <w:b/>
          <w:color w:val="000000"/>
        </w:rPr>
      </w:pPr>
      <w:r w:rsidRPr="00A77610">
        <w:rPr>
          <w:rFonts w:ascii="Garamond" w:eastAsia="Palatino" w:hAnsi="Garamond" w:cs="Palatino"/>
          <w:b/>
          <w:color w:val="000000"/>
        </w:rPr>
        <w:t xml:space="preserve">Biografi Mulla Shadra </w:t>
      </w:r>
    </w:p>
    <w:p w:rsidR="008A092D" w:rsidRPr="005F0206" w:rsidRDefault="00D613A6" w:rsidP="008A092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850"/>
        <w:jc w:val="both"/>
        <w:rPr>
          <w:rFonts w:ascii="Garamond" w:eastAsia="Palatino Linotype" w:hAnsi="Garamond" w:cs="Palatino Linotype"/>
          <w:color w:val="000000"/>
          <w:lang w:val="id-ID"/>
        </w:rPr>
      </w:pPr>
      <w:r w:rsidRPr="00A77610">
        <w:rPr>
          <w:rFonts w:ascii="Garamond" w:eastAsia="Palatino Linotype" w:hAnsi="Garamond" w:cs="Palatino Linotype"/>
          <w:color w:val="000000"/>
        </w:rPr>
        <w:t xml:space="preserve">Nama lengkap Mulla Shadra, ialah Muhammad Shadruddin Bin Ibrahim Yahya Qawwami Syirazi. Di panggil dengan nama Shadra, </w:t>
      </w:r>
      <w:r w:rsidRPr="00A77610">
        <w:rPr>
          <w:rFonts w:ascii="Garamond" w:eastAsia="Palatino Linotype" w:hAnsi="Garamond" w:cs="Palatino Linotype"/>
        </w:rPr>
        <w:t>setelah</w:t>
      </w:r>
      <w:r w:rsidRPr="00A77610">
        <w:rPr>
          <w:rFonts w:ascii="Garamond" w:eastAsia="Palatino Linotype" w:hAnsi="Garamond" w:cs="Palatino Linotype"/>
          <w:color w:val="000000"/>
        </w:rPr>
        <w:t xml:space="preserve"> menjadi seorang ulama terpandang shadra dipanggil Mulla Shadra hingga saat ini yang dikenal orang. Dilahirkan di kota syiraz, Iran pada tahun 979 H/1571 M. Ayahnya merupakan penasehat raja sosok seorang yang berilmu dan bijaksana yang terkenal serta bekerja sebagai ahli hukum Islam di kota Fars di dinasti Safawiyah itulah menggambarkan sosok ayahnya. Ayah Mulla Shadra bahkan ada yang menyebutnya sebagai Gubernur di Provinsi Fars. Mulla shadra memiliki keluarga yang berkecukupan, baik dalam faktor finansial maupun dari faktor ilmu (pendidikan). Merupakan anak tunggal, dari keluarga yang sangat mendukung.  Maka mulla shadra tidak mengabaikan bakat dan kemampuan dalam menempuh dunia keilmuan. Sejak kecil mulla shadra sudah menonjolkan kesenangan pada dunia pemikira</w:t>
      </w:r>
      <w:r w:rsidR="001635BC" w:rsidRPr="00A77610">
        <w:rPr>
          <w:rFonts w:ascii="Garamond" w:eastAsia="Palatino Linotype" w:hAnsi="Garamond" w:cs="Palatino Linotype"/>
          <w:color w:val="000000"/>
        </w:rPr>
        <w:t xml:space="preserve">n seperti, filsafat dan tasawuf. </w:t>
      </w:r>
      <w:r w:rsidR="001635BC" w:rsidRPr="00A77610">
        <w:rPr>
          <w:rFonts w:ascii="Garamond" w:eastAsia="Palatino Linotype" w:hAnsi="Garamond" w:cs="Palatino Linotype"/>
          <w:color w:val="000000"/>
        </w:rPr>
        <w:fldChar w:fldCharType="begin" w:fldLock="1"/>
      </w:r>
      <w:r w:rsidR="001635BC" w:rsidRPr="00A77610">
        <w:rPr>
          <w:rFonts w:ascii="Garamond" w:eastAsia="Palatino Linotype" w:hAnsi="Garamond" w:cs="Palatino Linotype"/>
          <w:color w:val="000000"/>
        </w:rPr>
        <w:instrText>ADDIN CSL_CITATION {"citationItems":[{"id":"ITEM-1","itemData":{"abstract":"… aliran filsafat sebelumnya. Sintesis pengetahuan ini berpijak di dalam tradisi filsafat paripatetik atau filsafat rasional, filsafat … , dan terakhir adalah aliran filsafat isyaraqiyyah atau yang …","author":[{"dropping-particle":"","family":"Trisno","given":"Ahmad","non-dropping-particle":"","parse-names":false,"suffix":""},{"dropping-particle":"","family":"Bakri","given":"Syaiful","non-dropping-particle":"","parse-names":false,"suffix":""}],"container-title":"Journal of Islamic Thought and Philosophy","id":"ITEM-1","issue":"02","issued":{"date-parts":[["2022"]]},"page":"291-307","title":"Model Penalaran Epistemologi Irfani ; Filsafat Al-Hikmah Al- Muta ’ Aliyah Mulla Shadra","type":"article-journal","volume":"01"},"uris":["http://www.mendeley.com/documents/?uuid=3313da3f-1357-4c20-8d28-1084a3f9eb8c"]}],"mendeley":{"formattedCitation":"(Trisno and Bakri 2022)","plainTextFormattedCitation":"(Trisno and Bakri 2022)","previouslyFormattedCitation":"(Trisno and Bakri 2022)"},"properties":{"noteIndex":0},"schema":"https://github.com/citation-style-language/schema/raw/master/csl-citation.json"}</w:instrText>
      </w:r>
      <w:r w:rsidR="001635BC" w:rsidRPr="00A77610">
        <w:rPr>
          <w:rFonts w:ascii="Garamond" w:eastAsia="Palatino Linotype" w:hAnsi="Garamond" w:cs="Palatino Linotype"/>
          <w:color w:val="000000"/>
        </w:rPr>
        <w:fldChar w:fldCharType="separate"/>
      </w:r>
      <w:r w:rsidR="001635BC" w:rsidRPr="00A77610">
        <w:rPr>
          <w:rFonts w:ascii="Garamond" w:eastAsia="Palatino Linotype" w:hAnsi="Garamond" w:cs="Palatino Linotype"/>
          <w:noProof/>
          <w:color w:val="000000"/>
        </w:rPr>
        <w:t>(Trisno and Bakri 2022)</w:t>
      </w:r>
      <w:r w:rsidR="001635BC" w:rsidRPr="00A77610">
        <w:rPr>
          <w:rFonts w:ascii="Garamond" w:eastAsia="Palatino Linotype" w:hAnsi="Garamond" w:cs="Palatino Linotype"/>
          <w:color w:val="000000"/>
        </w:rPr>
        <w:fldChar w:fldCharType="end"/>
      </w:r>
    </w:p>
    <w:p w:rsidR="0078194D" w:rsidRPr="00903D02" w:rsidRDefault="008A092D" w:rsidP="00903D0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850"/>
        <w:jc w:val="both"/>
        <w:rPr>
          <w:rFonts w:ascii="Garamond" w:eastAsia="Palatino Linotype" w:hAnsi="Garamond" w:cs="Palatino Linotype"/>
          <w:color w:val="000000"/>
        </w:rPr>
      </w:pPr>
      <w:r w:rsidRPr="00903D02">
        <w:rPr>
          <w:rFonts w:ascii="Garamond" w:hAnsi="Garamond"/>
          <w:lang w:val="id-ID"/>
        </w:rPr>
        <w:lastRenderedPageBreak/>
        <w:t xml:space="preserve">Setelah mempelajari Al-Qur'an, hadis, bahasa Persia, dan bahasa Arab di desanya, Syiraz, Mulla Shadra melanjutkan pendidikannya di kota Isfahan yang merupakan pusat perkembangan studi filsafat dan ilmu keislaman. </w:t>
      </w:r>
      <w:r w:rsidRPr="00903D02">
        <w:rPr>
          <w:rFonts w:ascii="Garamond" w:hAnsi="Garamond"/>
        </w:rPr>
        <w:t>Di Isfahan, Mulla Shadra mengejar pengetahuan ke tingkat yang lebih tinggi. Ia mempelajari ilmu agama (naqli) dari guru Al-Amili, sedangkan ilmu filsafat dan logika (aqli) ia pelajari dari gurunya, Mir Damad. Selain itu, Mulla Shadra juga mempelajari filsafat tasawuf dari Mir Abu Al-Qasim Findiriski. Ketiga tokoh ini adalah ahli filsafat terkemuka di Isfahan pada masa itu</w:t>
      </w:r>
      <w:r w:rsidR="00C910AE">
        <w:rPr>
          <w:rFonts w:ascii="Garamond" w:hAnsi="Garamond"/>
          <w:lang w:val="id-ID"/>
        </w:rPr>
        <w:t xml:space="preserve"> (Haidar Bagir 2006, 162)</w:t>
      </w:r>
      <w:r w:rsidRPr="00903D02">
        <w:rPr>
          <w:rFonts w:ascii="Garamond" w:hAnsi="Garamond"/>
        </w:rPr>
        <w:t>. Namun, seringkali sosok guru lainnya, Qadi Said Qummin, kurang mendapat perhatian dalam pembahasan mengenai guru-guru Shadra</w:t>
      </w:r>
      <w:r w:rsidR="00D613A6" w:rsidRPr="00903D02">
        <w:rPr>
          <w:rFonts w:ascii="Garamond" w:eastAsia="Palatino Linotype" w:hAnsi="Garamond" w:cs="Palatino Linotype"/>
          <w:color w:val="000000"/>
        </w:rPr>
        <w:t xml:space="preserve"> </w:t>
      </w:r>
      <w:r w:rsidR="001635BC" w:rsidRPr="00903D02">
        <w:rPr>
          <w:rFonts w:ascii="Garamond" w:eastAsia="Palatino Linotype" w:hAnsi="Garamond" w:cs="Palatino Linotype"/>
          <w:color w:val="000000"/>
        </w:rPr>
        <w:fldChar w:fldCharType="begin" w:fldLock="1"/>
      </w:r>
      <w:r w:rsidR="001635BC" w:rsidRPr="00903D02">
        <w:rPr>
          <w:rFonts w:ascii="Garamond" w:eastAsia="Palatino Linotype" w:hAnsi="Garamond" w:cs="Palatino Linotype"/>
          <w:color w:val="000000"/>
        </w:rPr>
        <w:instrText>ADDIN CSL_CITATION {"citationItems":[{"id":"ITEM-1","itemData":{"abstract":"… aliran filsafat sebelumnya. Sintesis pengetahuan ini berpijak di dalam tradisi filsafat paripatetik atau filsafat rasional, filsafat … , dan terakhir adalah aliran filsafat isyaraqiyyah atau yang …","author":[{"dropping-particle":"","family":"Trisno","given":"Ahmad","non-dropping-particle":"","parse-names":false,"suffix":""},{"dropping-particle":"","family":"Bakri","given":"Syaiful","non-dropping-particle":"","parse-names":false,"suffix":""}],"container-title":"Journal of Islamic Thought and Philosophy","id":"ITEM-1","issue":"02","issued":{"date-parts":[["2022"]]},"page":"291-307","title":"Model Penalaran Epistemologi Irfani ; Filsafat Al-Hikmah Al- Muta ’ Aliyah Mulla Shadra","type":"article-journal","volume":"01"},"uris":["http://www.mendeley.com/documents/?uuid=3313da3f-1357-4c20-8d28-1084a3f9eb8c"]}],"mendeley":{"formattedCitation":"(Trisno and Bakri 2022)","plainTextFormattedCitation":"(Trisno and Bakri 2022)","previouslyFormattedCitation":"(Trisno and Bakri 2022)"},"properties":{"noteIndex":0},"schema":"https://github.com/citation-style-language/schema/raw/master/csl-citation.json"}</w:instrText>
      </w:r>
      <w:r w:rsidR="001635BC" w:rsidRPr="00903D02">
        <w:rPr>
          <w:rFonts w:ascii="Garamond" w:eastAsia="Palatino Linotype" w:hAnsi="Garamond" w:cs="Palatino Linotype"/>
          <w:color w:val="000000"/>
        </w:rPr>
        <w:fldChar w:fldCharType="separate"/>
      </w:r>
      <w:r w:rsidR="001635BC" w:rsidRPr="00903D02">
        <w:rPr>
          <w:rFonts w:ascii="Garamond" w:eastAsia="Palatino Linotype" w:hAnsi="Garamond" w:cs="Palatino Linotype"/>
          <w:noProof/>
          <w:color w:val="000000"/>
        </w:rPr>
        <w:t>(Trisno and Bakri 2022</w:t>
      </w:r>
      <w:r w:rsidR="00E74EE2">
        <w:rPr>
          <w:rFonts w:ascii="Garamond" w:eastAsia="Palatino Linotype" w:hAnsi="Garamond" w:cs="Palatino Linotype"/>
          <w:noProof/>
          <w:color w:val="000000"/>
          <w:lang w:val="id-ID"/>
        </w:rPr>
        <w:t>, 294</w:t>
      </w:r>
      <w:r w:rsidR="001635BC" w:rsidRPr="00903D02">
        <w:rPr>
          <w:rFonts w:ascii="Garamond" w:eastAsia="Palatino Linotype" w:hAnsi="Garamond" w:cs="Palatino Linotype"/>
          <w:noProof/>
          <w:color w:val="000000"/>
        </w:rPr>
        <w:t>)</w:t>
      </w:r>
      <w:r w:rsidR="001635BC" w:rsidRPr="00903D02">
        <w:rPr>
          <w:rFonts w:ascii="Garamond" w:eastAsia="Palatino Linotype" w:hAnsi="Garamond" w:cs="Palatino Linotype"/>
          <w:color w:val="000000"/>
        </w:rPr>
        <w:fldChar w:fldCharType="end"/>
      </w:r>
    </w:p>
    <w:p w:rsidR="00C16063" w:rsidRPr="00C16063" w:rsidRDefault="00C16063" w:rsidP="008A092D">
      <w:pPr>
        <w:pStyle w:val="NormalWeb"/>
        <w:spacing w:before="0" w:beforeAutospacing="0" w:after="0" w:afterAutospacing="0" w:line="360" w:lineRule="auto"/>
        <w:ind w:left="425" w:firstLine="851"/>
        <w:jc w:val="both"/>
        <w:rPr>
          <w:rFonts w:ascii="Garamond" w:hAnsi="Garamond"/>
        </w:rPr>
      </w:pPr>
      <w:r w:rsidRPr="00C16063">
        <w:rPr>
          <w:rFonts w:ascii="Garamond" w:hAnsi="Garamond"/>
        </w:rPr>
        <w:t>Di Isfahan, Shadra sepenuhnya fokus pada aktivitas akademik, seperti membaca buku, berpartisipasi aktif dalam seminar, dan diskusi ilmiah. Ia juga mengikuti halaqah ilmu yang diselenggarakan oleh para ulama terkemuka di kota tersebut. Kepintaran Shadra yang mencolok sering menimbulkan kecemasan di kalangan orang-orang di sekelilingnya, termasuk gurunya, Mir Damad, yang merasa khawatir dan sedih karena muridnya berkembang dengan sangat pesat dan seakan melampaui kemampuannya. Teman-teman sejawat Shadra pun merasa tertekan, karena mereka kesulitan menandingi kecerdasan dan pemahaman Shadra yang sangat maju, sementara mereka merasa tertinggal dan tidak mampu bersaing.</w:t>
      </w:r>
    </w:p>
    <w:p w:rsidR="00C16063" w:rsidRPr="00C16063" w:rsidRDefault="00C16063" w:rsidP="008A092D">
      <w:pPr>
        <w:pStyle w:val="NormalWeb"/>
        <w:spacing w:before="0" w:beforeAutospacing="0" w:after="0" w:afterAutospacing="0" w:line="360" w:lineRule="auto"/>
        <w:ind w:left="425" w:firstLine="851"/>
        <w:jc w:val="both"/>
        <w:rPr>
          <w:rFonts w:ascii="Garamond" w:hAnsi="Garamond"/>
        </w:rPr>
      </w:pPr>
      <w:r w:rsidRPr="00C16063">
        <w:rPr>
          <w:rFonts w:ascii="Garamond" w:hAnsi="Garamond"/>
        </w:rPr>
        <w:t>Meskipun Shadra berusaha keras untuk mengintegrasikan ajaran-ajaran para gurunya dan mengembangkan nalar intelektualnya secara mandiri, ia menghadapi hambatan besar dari otoritas keagamaan tradisional. Para otoritas tersebut menganggap bahwa upaya Shadra untuk menyelaraskan filsafat dengan agama bertentangan dengan ajaran baku dan malah lebih berorientasi pada pelestarian filsafat daripada agama. Selain itu, upaya Shadra untuk memperkenalkan konsep tasawuf dan irfan juga menimbulkan konflik dengan para ahli hukum agama, yang menuduhnya melakukan bidah (inovasi dalam agama) karena ajarannya tentang kesatuan wujud. Menurut Shadra, hanya Tuhan yang memiliki wujud yang nyata, sementara wujud lainnya hanyalah penampakan temporal semata.</w:t>
      </w:r>
    </w:p>
    <w:p w:rsidR="00C16063" w:rsidRPr="00C16063" w:rsidRDefault="00C16063" w:rsidP="008A092D">
      <w:pPr>
        <w:pStyle w:val="NormalWeb"/>
        <w:spacing w:before="0" w:beforeAutospacing="0" w:after="0" w:afterAutospacing="0" w:line="360" w:lineRule="auto"/>
        <w:ind w:left="426" w:firstLine="850"/>
        <w:jc w:val="both"/>
        <w:rPr>
          <w:rFonts w:ascii="Garamond" w:hAnsi="Garamond"/>
        </w:rPr>
      </w:pPr>
      <w:r w:rsidRPr="00C16063">
        <w:rPr>
          <w:rFonts w:ascii="Garamond" w:hAnsi="Garamond"/>
        </w:rPr>
        <w:lastRenderedPageBreak/>
        <w:t>Ketegangan yang dihadapinya sangat besar, namun pengaruh ayahnya di pengadilan membantu melindunginya dari nasib tragis yang menimpa Suhrawardi al-Maqtul. Tertekan oleh berbagai tantangan, Shadra memilih untuk mengasingkan diri di desa kecil Kahak, dekat Qum, selama 7-11 tahun. Dalam kesendirian ekstrem ini, ia memfokuskan diri pada amalan tasawuf dan asketis untuk memperoleh pencerahan spiritual dan intelektual. Selama masa ini, ia merenungkan masalah-masalah kontroversial tentang Tuhan dan wujud semesta sambil menjalankan ritual-ritual ibadah yang ketat.</w:t>
      </w:r>
    </w:p>
    <w:p w:rsidR="00C910AE" w:rsidRDefault="00C16063" w:rsidP="00C910AE">
      <w:pPr>
        <w:pStyle w:val="NormalWeb"/>
        <w:spacing w:before="0" w:beforeAutospacing="0" w:after="0" w:afterAutospacing="0" w:line="360" w:lineRule="auto"/>
        <w:ind w:left="426" w:firstLine="850"/>
        <w:jc w:val="both"/>
        <w:rPr>
          <w:rFonts w:ascii="Garamond" w:hAnsi="Garamond"/>
          <w:lang w:val="id-ID"/>
        </w:rPr>
      </w:pPr>
      <w:r w:rsidRPr="00C16063">
        <w:rPr>
          <w:rFonts w:ascii="Garamond" w:hAnsi="Garamond"/>
        </w:rPr>
        <w:t>Hasil dari refleksi mendalam ini adalah pencerahan baru yang signifikan. Shadra tidak hanya mengkaji ulang ajaran yang telah dikuasai secara rasional dan intuitif, tetapi juga menemukan kebenaran-kebenaran baru yang sebelumnya tidak diketahuinya. Pada akhir masa pengasingannya, Shadra mengalami pengalaman spiritual yang sangat mendalam, seperti yang dinyatakannya dengan kata-kata, “Cahaya Ilahi berkilat di atasku, akupun dapat menyingkap segala rahasia yang</w:t>
      </w:r>
      <w:r w:rsidR="00600C84">
        <w:rPr>
          <w:rFonts w:ascii="Garamond" w:hAnsi="Garamond"/>
        </w:rPr>
        <w:t xml:space="preserve"> tak pernah ku lihat sebelumnya</w:t>
      </w:r>
      <w:r w:rsidRPr="00C16063">
        <w:rPr>
          <w:rFonts w:ascii="Garamond" w:hAnsi="Garamond"/>
        </w:rPr>
        <w:t>”</w:t>
      </w:r>
      <w:r w:rsidR="00600C84">
        <w:rPr>
          <w:rFonts w:ascii="Garamond" w:hAnsi="Garamond"/>
          <w:lang w:val="id-ID"/>
        </w:rPr>
        <w:t>(Riyadi 2016, 33</w:t>
      </w:r>
      <w:r w:rsidR="00C910AE">
        <w:rPr>
          <w:rFonts w:ascii="Garamond" w:hAnsi="Garamond"/>
          <w:lang w:val="id-ID"/>
        </w:rPr>
        <w:t>5-33</w:t>
      </w:r>
      <w:r w:rsidR="00600C84">
        <w:rPr>
          <w:rFonts w:ascii="Garamond" w:hAnsi="Garamond"/>
          <w:lang w:val="id-ID"/>
        </w:rPr>
        <w:t>6).</w:t>
      </w:r>
      <w:r w:rsidRPr="00C16063">
        <w:rPr>
          <w:rFonts w:ascii="Garamond" w:hAnsi="Garamond"/>
        </w:rPr>
        <w:t xml:space="preserve"> Pengalaman tersebut memberikan dorongan baru bagi hidup Shadra dan keberanian untuk keluar dari pengasingan serta melanjutkan penyusunan nalar filsafatnya. Ini mengarah pada penulisan karya terkenalnya, </w:t>
      </w:r>
      <w:r w:rsidRPr="00C16063">
        <w:rPr>
          <w:rStyle w:val="Emphasis"/>
          <w:rFonts w:ascii="Garamond" w:hAnsi="Garamond"/>
        </w:rPr>
        <w:t>al-Hikmah al-Muta’aliyah fi al-Asfar al-Aqliyah al-Arba’ah</w:t>
      </w:r>
      <w:r w:rsidRPr="00C16063">
        <w:rPr>
          <w:rFonts w:ascii="Garamond" w:hAnsi="Garamond"/>
        </w:rPr>
        <w:t>, yang kemudian menjadi magnum opusnya.</w:t>
      </w:r>
    </w:p>
    <w:p w:rsidR="00C910AE" w:rsidRPr="00C910AE" w:rsidRDefault="00C910AE" w:rsidP="00C910AE">
      <w:pPr>
        <w:pStyle w:val="NormalWeb"/>
        <w:spacing w:before="0" w:beforeAutospacing="0" w:after="0" w:afterAutospacing="0" w:line="360" w:lineRule="auto"/>
        <w:ind w:left="426" w:firstLine="850"/>
        <w:jc w:val="both"/>
        <w:rPr>
          <w:rFonts w:ascii="Garamond" w:hAnsi="Garamond"/>
          <w:lang w:val="id-ID"/>
        </w:rPr>
      </w:pPr>
      <w:r w:rsidRPr="00C910AE">
        <w:rPr>
          <w:rFonts w:ascii="Garamond" w:hAnsi="Garamond"/>
        </w:rPr>
        <w:t>Setelah masa uzlah, Shadra diminta untuk mengajar dan memimpin universitas yang didirikan oleh gubernur Syiraz, Allahwardi Khan. Shadra menerima tawaran tersebut, dan di bawah kepemimpinannya, lembaga keilmuan itu mengalami perkembangan pesat dan menjadi salah satu lembaga berpengaruh di Persia, menarik mahasiswa dari berbagai penjuru dunia. Pada periode ini, Shadra banyak menghabiskan waktu untuk mengajar dan menulis; banyak karya-karyanya dihasilkan selama masa kepemimpinannya di universitas tersebut. Akhirnya, setelah melakukan ibadah haji untuk yang ketujuh kalinya, Shadra jatuh sakit dan meninggal dunia di Basrah pada usia 79 tahun, yaitu pada tahun 1640 M</w:t>
      </w:r>
      <w:r>
        <w:rPr>
          <w:rFonts w:ascii="Garamond" w:hAnsi="Garamond"/>
          <w:lang w:val="id-ID"/>
        </w:rPr>
        <w:t xml:space="preserve"> </w:t>
      </w:r>
      <w:r w:rsidRPr="00A77610">
        <w:rPr>
          <w:rFonts w:ascii="Garamond" w:eastAsia="Palatino Linotype" w:hAnsi="Garamond" w:cs="Palatino Linotype"/>
          <w:color w:val="000000"/>
        </w:rPr>
        <w:fldChar w:fldCharType="begin" w:fldLock="1"/>
      </w:r>
      <w:r w:rsidRPr="00A77610">
        <w:rPr>
          <w:rFonts w:ascii="Garamond" w:eastAsia="Palatino Linotype" w:hAnsi="Garamond" w:cs="Palatino Linotype"/>
          <w:color w:val="000000"/>
        </w:rPr>
        <w:instrText>ADDIN CSL_CITATION {"citationItems":[{"id":"ITEM-1","itemData":{"ISBN":"9786023130566","author":[{"dropping-particle":"","family":"Soleh","given":"Ahmad Khudori","non-dropping-particle":"","parse-names":false,"suffix":""}],"id":"ITEM-1","issued":{"date-parts":[["2016"]]},"number-of-pages":"308","publisher":"AR-RUZZ MEDIA","title":"FILSAFAT ISLAM Dari Klasik Hingga Kontemporer","type":"book"},"uris":["http://www.mendeley.com/documents/?uuid=6a5e19f3-bcac-45a7-a26d-326b5437a839"]}],"mendeley":{"formattedCitation":"(Soleh 2016)","plainTextFormattedCitation":"(Soleh 2016)","previouslyFormattedCitation":"(Soleh 2016)"},"properties":{"noteIndex":0},"schema":"https://github.com/citation-style-language/schema/raw/master/csl-citation.json"}</w:instrText>
      </w:r>
      <w:r w:rsidRPr="00A77610">
        <w:rPr>
          <w:rFonts w:ascii="Garamond" w:eastAsia="Palatino Linotype" w:hAnsi="Garamond" w:cs="Palatino Linotype"/>
          <w:color w:val="000000"/>
        </w:rPr>
        <w:fldChar w:fldCharType="separate"/>
      </w:r>
      <w:r w:rsidRPr="00A77610">
        <w:rPr>
          <w:rFonts w:ascii="Garamond" w:eastAsia="Palatino Linotype" w:hAnsi="Garamond" w:cs="Palatino Linotype"/>
          <w:noProof/>
          <w:color w:val="000000"/>
        </w:rPr>
        <w:t>(Soleh 2016</w:t>
      </w:r>
      <w:r>
        <w:rPr>
          <w:rFonts w:ascii="Garamond" w:eastAsia="Palatino Linotype" w:hAnsi="Garamond" w:cs="Palatino Linotype"/>
          <w:noProof/>
          <w:color w:val="000000"/>
          <w:lang w:val="id-ID"/>
        </w:rPr>
        <w:t>, 175</w:t>
      </w:r>
      <w:r w:rsidRPr="00A77610">
        <w:rPr>
          <w:rFonts w:ascii="Garamond" w:eastAsia="Palatino Linotype" w:hAnsi="Garamond" w:cs="Palatino Linotype"/>
          <w:noProof/>
          <w:color w:val="000000"/>
        </w:rPr>
        <w:t>)</w:t>
      </w:r>
      <w:r w:rsidRPr="00A77610">
        <w:rPr>
          <w:rFonts w:ascii="Garamond" w:eastAsia="Palatino Linotype" w:hAnsi="Garamond" w:cs="Palatino Linotype"/>
          <w:color w:val="000000"/>
        </w:rPr>
        <w:fldChar w:fldCharType="end"/>
      </w:r>
      <w:r>
        <w:rPr>
          <w:rFonts w:ascii="Garamond" w:hAnsi="Garamond"/>
          <w:lang w:val="id-ID"/>
        </w:rPr>
        <w:t xml:space="preserve"> </w:t>
      </w:r>
      <w:r w:rsidRPr="00C910AE">
        <w:rPr>
          <w:rFonts w:ascii="Garamond" w:hAnsi="Garamond"/>
        </w:rPr>
        <w:t>.</w:t>
      </w:r>
    </w:p>
    <w:p w:rsidR="0078194D" w:rsidRPr="00A77610" w:rsidRDefault="00D613A6" w:rsidP="00C1606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850"/>
        <w:jc w:val="both"/>
        <w:rPr>
          <w:rFonts w:ascii="Garamond" w:eastAsia="Palatino Linotype" w:hAnsi="Garamond" w:cs="Palatino Linotype"/>
          <w:color w:val="000000"/>
        </w:rPr>
      </w:pPr>
      <w:r w:rsidRPr="00A77610">
        <w:rPr>
          <w:rFonts w:ascii="Garamond" w:eastAsia="Palatino Linotype" w:hAnsi="Garamond" w:cs="Palatino Linotype"/>
          <w:color w:val="000000"/>
        </w:rPr>
        <w:t xml:space="preserve">Jadi fase kehidupan Mulla Shadra dibagi menjadi tiga tahap. Yang Pertama, masa pendidikan Shadra yang secara cermat dan formal berproses  di </w:t>
      </w:r>
      <w:r w:rsidRPr="00A77610">
        <w:rPr>
          <w:rFonts w:ascii="Garamond" w:eastAsia="Palatino Linotype" w:hAnsi="Garamond" w:cs="Palatino Linotype"/>
          <w:color w:val="000000"/>
        </w:rPr>
        <w:lastRenderedPageBreak/>
        <w:t>bawah bimbingan guru terbaik pada saat itu. Gurunya Al-Amili membimbing dalam pelajaran fiqh, hadits, dan ilmu tafsir. Mempelajari ilmu filsafat rasional dan mencerahkan tasawuf melalui bimbingan Mir Damad dan Mir Findiriski. Tahap kedua, Shadra memfokuskan waktu dalam pengasingan dan menjalani kehidupannya dengan bermakrifat. Yang Ketiga, setelah pensiun, Shadra hanya mengabdikan diri untuk m</w:t>
      </w:r>
      <w:r w:rsidR="001635BC" w:rsidRPr="00A77610">
        <w:rPr>
          <w:rFonts w:ascii="Garamond" w:eastAsia="Palatino Linotype" w:hAnsi="Garamond" w:cs="Palatino Linotype"/>
          <w:color w:val="000000"/>
        </w:rPr>
        <w:t xml:space="preserve">endidik dan menulis karya-karya. </w:t>
      </w:r>
      <w:r w:rsidR="001635BC" w:rsidRPr="00A77610">
        <w:rPr>
          <w:rFonts w:ascii="Garamond" w:eastAsia="Palatino Linotype" w:hAnsi="Garamond" w:cs="Palatino Linotype"/>
          <w:color w:val="000000"/>
        </w:rPr>
        <w:fldChar w:fldCharType="begin" w:fldLock="1"/>
      </w:r>
      <w:r w:rsidR="001635BC" w:rsidRPr="00A77610">
        <w:rPr>
          <w:rFonts w:ascii="Garamond" w:eastAsia="Palatino Linotype" w:hAnsi="Garamond" w:cs="Palatino Linotype"/>
          <w:color w:val="000000"/>
        </w:rPr>
        <w:instrText>ADDIN CSL_CITATION {"citationItems":[{"id":"ITEM-1","itemData":{"abstract":"… aliran filsafat sebelumnya. Sintesis pengetahuan ini berpijak di dalam tradisi filsafat paripatetik atau filsafat rasional, filsafat … , dan terakhir adalah aliran filsafat isyaraqiyyah atau yang …","author":[{"dropping-particle":"","family":"Trisno","given":"Ahmad","non-dropping-particle":"","parse-names":false,"suffix":""},{"dropping-particle":"","family":"Bakri","given":"Syaiful","non-dropping-particle":"","parse-names":false,"suffix":""}],"container-title":"Journal of Islamic Thought and Philosophy","id":"ITEM-1","issue":"02","issued":{"date-parts":[["2022"]]},"page":"291-307","title":"Model Penalaran Epistemologi Irfani ; Filsafat Al-Hikmah Al- Muta ’ Aliyah Mulla Shadra","type":"article-journal","volume":"01"},"uris":["http://www.mendeley.com/documents/?uuid=3313da3f-1357-4c20-8d28-1084a3f9eb8c"]}],"mendeley":{"formattedCitation":"(Trisno and Bakri 2022)","plainTextFormattedCitation":"(Trisno and Bakri 2022)","previouslyFormattedCitation":"(Trisno and Bakri 2022)"},"properties":{"noteIndex":0},"schema":"https://github.com/citation-style-language/schema/raw/master/csl-citation.json"}</w:instrText>
      </w:r>
      <w:r w:rsidR="001635BC" w:rsidRPr="00A77610">
        <w:rPr>
          <w:rFonts w:ascii="Garamond" w:eastAsia="Palatino Linotype" w:hAnsi="Garamond" w:cs="Palatino Linotype"/>
          <w:color w:val="000000"/>
        </w:rPr>
        <w:fldChar w:fldCharType="separate"/>
      </w:r>
      <w:r w:rsidR="001635BC" w:rsidRPr="00A77610">
        <w:rPr>
          <w:rFonts w:ascii="Garamond" w:eastAsia="Palatino Linotype" w:hAnsi="Garamond" w:cs="Palatino Linotype"/>
          <w:noProof/>
          <w:color w:val="000000"/>
        </w:rPr>
        <w:t>(Trisno and Bakri 2022)</w:t>
      </w:r>
      <w:r w:rsidR="001635BC" w:rsidRPr="00A77610">
        <w:rPr>
          <w:rFonts w:ascii="Garamond" w:eastAsia="Palatino Linotype" w:hAnsi="Garamond" w:cs="Palatino Linotype"/>
          <w:color w:val="000000"/>
        </w:rPr>
        <w:fldChar w:fldCharType="end"/>
      </w:r>
    </w:p>
    <w:p w:rsidR="0078194D" w:rsidRPr="00A77610" w:rsidRDefault="00D613A6">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hanging="426"/>
        <w:jc w:val="both"/>
        <w:rPr>
          <w:rFonts w:ascii="Garamond" w:eastAsia="Palatino Linotype" w:hAnsi="Garamond" w:cs="Palatino Linotype"/>
          <w:b/>
          <w:color w:val="000000"/>
        </w:rPr>
      </w:pPr>
      <w:r w:rsidRPr="00A77610">
        <w:rPr>
          <w:rFonts w:ascii="Garamond" w:eastAsia="Palatino Linotype" w:hAnsi="Garamond" w:cs="Palatino Linotype"/>
          <w:b/>
          <w:color w:val="000000"/>
        </w:rPr>
        <w:t>Pemikiran Eksistensi dan Hikmah Muta’aliyah Mulla Shadra</w:t>
      </w:r>
    </w:p>
    <w:p w:rsidR="0078194D" w:rsidRPr="00A77610" w:rsidRDefault="000B53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rPr>
      </w:pPr>
      <w:r w:rsidRPr="000B5300">
        <w:rPr>
          <w:rFonts w:ascii="Garamond" w:hAnsi="Garamond"/>
        </w:rPr>
        <w:t>Filsuf revolusioner dalam bidang metafisika, Mulla Shadra, sering dianggap menonjol karena pandangannya yang khas terhadap doktrin eksistensi. Dalam hal ini, Mulla Shadra mengemukakan perbedaan ontologis antara yang wajib ada (Tuhan) dan yang mungkin ada (makhluk).</w:t>
      </w:r>
      <w:r w:rsidR="00D613A6" w:rsidRPr="00A77610">
        <w:rPr>
          <w:rFonts w:ascii="Garamond" w:eastAsia="Palatino Linotype" w:hAnsi="Garamond" w:cs="Palatino Linotype"/>
          <w:color w:val="000000"/>
        </w:rPr>
        <w:t xml:space="preserve"> Tuhan, menurutnya, adalah eksistensi murni tanpa esensi, kualitas, atau properti yang menjadi dasar perubahan atau gerak. Pendapat Mulla Shadra ini terinspirasi oleh konsep kontingensi radikal yang diuraikan oleh pemikiran Ibnu Sina, yang menjadi dasar perbedaan antara yang wajib ada dan yang mungkin ada. Eksistensi sederhana atau wujud murni dianggap sebagai Tuhan yang melahirkan kompleksitas eksistensi atau wujud yang mungkin ada. Bagi Shadra, wujud yang mungkin ada ini mencakup wujud konseptual dan esensi (seperangkat sifat yang menentukan dirinya sendiri).</w:t>
      </w:r>
      <w:r w:rsidR="001635BC" w:rsidRPr="00A77610">
        <w:rPr>
          <w:rFonts w:ascii="Garamond" w:eastAsia="Palatino Linotype" w:hAnsi="Garamond" w:cs="Palatino Linotype"/>
          <w:color w:val="000000"/>
        </w:rPr>
        <w:fldChar w:fldCharType="begin" w:fldLock="1"/>
      </w:r>
      <w:r w:rsidR="001635BC" w:rsidRPr="00A77610">
        <w:rPr>
          <w:rFonts w:ascii="Garamond" w:eastAsia="Palatino Linotype" w:hAnsi="Garamond" w:cs="Palatino Linotype"/>
          <w:color w:val="000000"/>
        </w:rPr>
        <w:instrText>ADDIN CSL_CITATION {"citationItems":[{"id":"ITEM-1","itemData":{"DOI":"10.15642/teosofi.2013.3.2.436-461","ISSN":"2088-7957","abstract":"&lt;p&gt;This article seeks to analyze Mulla Sadra’s philosophical existentialism. Sadra seeks to provide answers to formulate a concept called the philosophy of wisdom. In outline the teaching philosophy of Sadra include authenticity of the form (&lt;em&gt;asâlat al-wujûd&lt;/em&gt;) that the answer to differences in the methods used by the essentialist and existentialist. In this case authenticity of the form (&lt;em&gt;asâlat al-wujûd&lt;/em&gt;) spawned several sections related to each other, among other pantheism (&lt;em&gt;wahdat al-wujûd&lt;/em&gt;), doubts exist (&lt;em&gt;tashkîk al-wujûd&lt;/em&gt;), and movement core (&lt;em&gt;al-harakah al-jawharîyah&lt;/em&gt;). Through &lt;em&gt;wahdat al-wujûd&lt;/em&gt; (pantheism), Sadra then change the view of the beginning made authenticity essence (&lt;em&gt;asâlat al-mâhîyah&lt;/em&gt;) as the core of the reality to an authenticity presence (&lt;em&gt;asâlat al-wujûd&lt;/em&gt;). As for &lt;em&gt;tashkîk al-wujûd&lt;/em&gt; (doubts exist) is in response to the notion that “form” is God, while the universe is a shadow of it. Sadra gives a different view, he said the absence of the universe (reality) man can not find the “form” the truth, the God who became a grand synthesis of some of the concepts put forward by Islamic thinkers.&lt;/p&gt;","author":[{"dropping-particle":"","family":"Faiz","given":"Faiz","non-dropping-particle":"","parse-names":false,"suffix":""}],"container-title":"Teosofi: Jurnal Tasawuf dan Pemikiran Islam","id":"ITEM-1","issue":"2","issued":{"date-parts":[["2015"]]},"page":"436","title":"Eksistensialisme Mulla Sadra","type":"article-journal","volume":"3"},"uris":["http://www.mendeley.com/documents/?uuid=dd5ab498-042e-4ae9-922f-d51ac456ee84"]}],"mendeley":{"formattedCitation":"(Faiz 2015)","plainTextFormattedCitation":"(Faiz 2015)","previouslyFormattedCitation":"(Faiz 2015)"},"properties":{"noteIndex":0},"schema":"https://github.com/citation-style-language/schema/raw/master/csl-citation.json"}</w:instrText>
      </w:r>
      <w:r w:rsidR="001635BC" w:rsidRPr="00A77610">
        <w:rPr>
          <w:rFonts w:ascii="Garamond" w:eastAsia="Palatino Linotype" w:hAnsi="Garamond" w:cs="Palatino Linotype"/>
          <w:color w:val="000000"/>
        </w:rPr>
        <w:fldChar w:fldCharType="separate"/>
      </w:r>
      <w:r w:rsidR="001635BC" w:rsidRPr="00A77610">
        <w:rPr>
          <w:rFonts w:ascii="Garamond" w:eastAsia="Palatino Linotype" w:hAnsi="Garamond" w:cs="Palatino Linotype"/>
          <w:noProof/>
          <w:color w:val="000000"/>
        </w:rPr>
        <w:t>(Faiz 2015)</w:t>
      </w:r>
      <w:r w:rsidR="001635BC" w:rsidRPr="00A77610">
        <w:rPr>
          <w:rFonts w:ascii="Garamond" w:eastAsia="Palatino Linotype" w:hAnsi="Garamond" w:cs="Palatino Linotype"/>
          <w:color w:val="000000"/>
        </w:rPr>
        <w:fldChar w:fldCharType="end"/>
      </w:r>
    </w:p>
    <w:p w:rsidR="0078194D" w:rsidRPr="00A77610" w:rsidRDefault="00D613A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rPr>
      </w:pPr>
      <w:r w:rsidRPr="00A77610">
        <w:rPr>
          <w:rFonts w:ascii="Garamond" w:eastAsia="Palatino Linotype" w:hAnsi="Garamond" w:cs="Palatino Linotype"/>
          <w:color w:val="000000"/>
        </w:rPr>
        <w:t>Eksistensi bukan sesuatu yang bersifat universal yang dirujuk oleh individu tertentu. Wujud, menurut Shadra, harus diselidiki dalam metafisika, karena sebagaimana sifat-sifat dan gambaran objek-objek matematika yang dibicarakan dalam matematika, dan sebagaimana materi-materi yang esensial bagi keberadaan alam dibahas dalam fisika dan pembagiannya, maka terdapat pula materi esensial yang dipegang oleh eksisten sebagai eksisten yang harus didiskusikan dalam metafisika.</w:t>
      </w:r>
      <w:r w:rsidR="001635BC" w:rsidRPr="00A77610">
        <w:rPr>
          <w:rFonts w:ascii="Garamond" w:eastAsia="Palatino Linotype" w:hAnsi="Garamond" w:cs="Palatino Linotype"/>
          <w:color w:val="000000"/>
        </w:rPr>
        <w:t xml:space="preserve"> </w:t>
      </w:r>
      <w:r w:rsidR="001635BC" w:rsidRPr="00A77610">
        <w:rPr>
          <w:rFonts w:ascii="Garamond" w:eastAsia="Palatino Linotype" w:hAnsi="Garamond" w:cs="Palatino Linotype"/>
          <w:color w:val="000000"/>
        </w:rPr>
        <w:fldChar w:fldCharType="begin" w:fldLock="1"/>
      </w:r>
      <w:r w:rsidR="00FA7595" w:rsidRPr="00A77610">
        <w:rPr>
          <w:rFonts w:ascii="Garamond" w:eastAsia="Palatino Linotype" w:hAnsi="Garamond" w:cs="Palatino Linotype"/>
          <w:color w:val="000000"/>
        </w:rPr>
        <w:instrText>ADDIN CSL_CITATION {"citationItems":[{"id":"ITEM-1","itemData":{"DOI":"10.15642/teosofi.2013.3.2.436-461","ISSN":"2088-7957","abstract":"&lt;p&gt;This article seeks to analyze Mulla Sadra’s philosophical existentialism. Sadra seeks to provide answers to formulate a concept called the philosophy of wisdom. In outline the teaching philosophy of Sadra include authenticity of the form (&lt;em&gt;asâlat al-wujûd&lt;/em&gt;) that the answer to differences in the methods used by the essentialist and existentialist. In this case authenticity of the form (&lt;em&gt;asâlat al-wujûd&lt;/em&gt;) spawned several sections related to each other, among other pantheism (&lt;em&gt;wahdat al-wujûd&lt;/em&gt;), doubts exist (&lt;em&gt;tashkîk al-wujûd&lt;/em&gt;), and movement core (&lt;em&gt;al-harakah al-jawharîyah&lt;/em&gt;). Through &lt;em&gt;wahdat al-wujûd&lt;/em&gt; (pantheism), Sadra then change the view of the beginning made authenticity essence (&lt;em&gt;asâlat al-mâhîyah&lt;/em&gt;) as the core of the reality to an authenticity presence (&lt;em&gt;asâlat al-wujûd&lt;/em&gt;). As for &lt;em&gt;tashkîk al-wujûd&lt;/em&gt; (doubts exist) is in response to the notion that “form” is God, while the universe is a shadow of it. Sadra gives a different view, he said the absence of the universe (reality) man can not find the “form” the truth, the God who became a grand synthesis of some of the concepts put forward by Islamic thinkers.&lt;/p&gt;","author":[{"dropping-particle":"","family":"Faiz","given":"Faiz","non-dropping-particle":"","parse-names":false,"suffix":""}],"container-title":"Teosofi: Jurnal Tasawuf dan Pemikiran Islam","id":"ITEM-1","issue":"2","issued":{"date-parts":[["2015"]]},"page":"436","title":"Eksistensialisme Mulla Sadra","type":"article-journal","volume":"3"},"uris":["http://www.mendeley.com/documents/?uuid=dd5ab498-042e-4ae9-922f-d51ac456ee84"]}],"mendeley":{"formattedCitation":"(Faiz 2015)","plainTextFormattedCitation":"(Faiz 2015)","previouslyFormattedCitation":"(Faiz 2015)"},"properties":{"noteIndex":0},"schema":"https://github.com/citation-style-language/schema/raw/master/csl-citation.json"}</w:instrText>
      </w:r>
      <w:r w:rsidR="001635BC" w:rsidRPr="00A77610">
        <w:rPr>
          <w:rFonts w:ascii="Garamond" w:eastAsia="Palatino Linotype" w:hAnsi="Garamond" w:cs="Palatino Linotype"/>
          <w:color w:val="000000"/>
        </w:rPr>
        <w:fldChar w:fldCharType="separate"/>
      </w:r>
      <w:r w:rsidR="001635BC" w:rsidRPr="00A77610">
        <w:rPr>
          <w:rFonts w:ascii="Garamond" w:eastAsia="Palatino Linotype" w:hAnsi="Garamond" w:cs="Palatino Linotype"/>
          <w:noProof/>
          <w:color w:val="000000"/>
        </w:rPr>
        <w:t>(Faiz 2015)</w:t>
      </w:r>
      <w:r w:rsidR="001635BC" w:rsidRPr="00A77610">
        <w:rPr>
          <w:rFonts w:ascii="Garamond" w:eastAsia="Palatino Linotype" w:hAnsi="Garamond" w:cs="Palatino Linotype"/>
          <w:color w:val="000000"/>
        </w:rPr>
        <w:fldChar w:fldCharType="end"/>
      </w:r>
    </w:p>
    <w:p w:rsidR="004E01FD" w:rsidRDefault="00D613A6" w:rsidP="004E01F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lang w:val="id-ID"/>
        </w:rPr>
      </w:pPr>
      <w:r w:rsidRPr="00A77610">
        <w:rPr>
          <w:rFonts w:ascii="Garamond" w:eastAsia="Palatino Linotype" w:hAnsi="Garamond" w:cs="Palatino Linotype"/>
          <w:color w:val="000000"/>
        </w:rPr>
        <w:t xml:space="preserve">Pemikiran Mulla Shadra menyatakan bahwa eksistensi sendiri yang menciptakan esensi, </w:t>
      </w:r>
      <w:r w:rsidRPr="00A77610">
        <w:rPr>
          <w:rFonts w:ascii="Garamond" w:eastAsia="Palatino Linotype" w:hAnsi="Garamond" w:cs="Palatino Linotype"/>
        </w:rPr>
        <w:t>berbeda</w:t>
      </w:r>
      <w:r w:rsidRPr="00A77610">
        <w:rPr>
          <w:rFonts w:ascii="Garamond" w:eastAsia="Palatino Linotype" w:hAnsi="Garamond" w:cs="Palatino Linotype"/>
          <w:color w:val="000000"/>
        </w:rPr>
        <w:t xml:space="preserve"> dengan pemikiran paripatetik muslim yang menyatakan bahwa benda-benda konkret tersusun berdasarkan esensi dan eksistensi yang mempunyai realitas masing-masing terpisah. Dalam itu juga antara Mulla </w:t>
      </w:r>
      <w:r w:rsidRPr="00A77610">
        <w:rPr>
          <w:rFonts w:ascii="Garamond" w:eastAsia="Palatino Linotype" w:hAnsi="Garamond" w:cs="Palatino Linotype"/>
        </w:rPr>
        <w:t>Shadra</w:t>
      </w:r>
      <w:r w:rsidRPr="00A77610">
        <w:rPr>
          <w:rFonts w:ascii="Garamond" w:eastAsia="Palatino Linotype" w:hAnsi="Garamond" w:cs="Palatino Linotype"/>
          <w:color w:val="000000"/>
        </w:rPr>
        <w:t xml:space="preserve"> dan Suhrawardi memiliki pandangan yang berbeda, bahwa </w:t>
      </w:r>
      <w:r w:rsidRPr="00A77610">
        <w:rPr>
          <w:rFonts w:ascii="Garamond" w:eastAsia="Palatino Linotype" w:hAnsi="Garamond" w:cs="Palatino Linotype"/>
          <w:color w:val="000000"/>
        </w:rPr>
        <w:lastRenderedPageBreak/>
        <w:t xml:space="preserve">suhrawardi </w:t>
      </w:r>
      <w:r w:rsidRPr="00A77610">
        <w:rPr>
          <w:rFonts w:ascii="Garamond" w:eastAsia="Palatino Linotype" w:hAnsi="Garamond" w:cs="Palatino Linotype"/>
        </w:rPr>
        <w:t>meyakini</w:t>
      </w:r>
      <w:r w:rsidRPr="00A77610">
        <w:rPr>
          <w:rFonts w:ascii="Garamond" w:eastAsia="Palatino Linotype" w:hAnsi="Garamond" w:cs="Palatino Linotype"/>
          <w:color w:val="000000"/>
        </w:rPr>
        <w:t xml:space="preserve"> esensi sebagai realitas d</w:t>
      </w:r>
      <w:r w:rsidR="004E01FD">
        <w:rPr>
          <w:rFonts w:ascii="Garamond" w:eastAsia="Palatino Linotype" w:hAnsi="Garamond" w:cs="Palatino Linotype"/>
          <w:color w:val="000000"/>
        </w:rPr>
        <w:t>an eksistensi sebagai abstraksi</w:t>
      </w:r>
      <w:r w:rsidR="004E01FD">
        <w:rPr>
          <w:rFonts w:ascii="Garamond" w:eastAsia="Palatino Linotype" w:hAnsi="Garamond" w:cs="Palatino Linotype"/>
          <w:color w:val="000000"/>
          <w:lang w:val="id-ID"/>
        </w:rPr>
        <w:t xml:space="preserve">. </w:t>
      </w:r>
      <w:r w:rsidRPr="00A77610">
        <w:rPr>
          <w:rFonts w:ascii="Garamond" w:eastAsia="Palatino Linotype" w:hAnsi="Garamond" w:cs="Palatino Linotype"/>
          <w:color w:val="000000"/>
        </w:rPr>
        <w:t xml:space="preserve"> </w:t>
      </w:r>
      <w:r w:rsidR="00FA7595" w:rsidRPr="00A77610">
        <w:rPr>
          <w:rFonts w:ascii="Garamond" w:eastAsia="Palatino Linotype" w:hAnsi="Garamond" w:cs="Palatino Linotype"/>
          <w:color w:val="000000"/>
        </w:rPr>
        <w:fldChar w:fldCharType="begin" w:fldLock="1"/>
      </w:r>
      <w:r w:rsidR="00FA7595" w:rsidRPr="00A77610">
        <w:rPr>
          <w:rFonts w:ascii="Garamond" w:eastAsia="Palatino Linotype" w:hAnsi="Garamond" w:cs="Palatino Linotype"/>
          <w:color w:val="000000"/>
        </w:rPr>
        <w:instrText>ADDIN CSL_CITATION {"citationItems":[{"id":"ITEM-1","itemData":{"ISBN":"9786023130566","author":[{"dropping-particle":"","family":"Soleh","given":"Ahmad Khudori","non-dropping-particle":"","parse-names":false,"suffix":""}],"id":"ITEM-1","issued":{"date-parts":[["2016"]]},"number-of-pages":"308","publisher":"AR-RUZZ MEDIA","title":"FILSAFAT ISLAM Dari Klasik Hingga Kontemporer","type":"book"},"uris":["http://www.mendeley.com/documents/?uuid=6a5e19f3-bcac-45a7-a26d-326b5437a839"]}],"mendeley":{"formattedCitation":"(Soleh 2016)","plainTextFormattedCitation":"(Soleh 2016)","previouslyFormattedCitation":"(Soleh 2016)"},"properties":{"noteIndex":0},"schema":"https://github.com/citation-style-language/schema/raw/master/csl-citation.json"}</w:instrText>
      </w:r>
      <w:r w:rsidR="00FA7595" w:rsidRPr="00A77610">
        <w:rPr>
          <w:rFonts w:ascii="Garamond" w:eastAsia="Palatino Linotype" w:hAnsi="Garamond" w:cs="Palatino Linotype"/>
          <w:color w:val="000000"/>
        </w:rPr>
        <w:fldChar w:fldCharType="separate"/>
      </w:r>
      <w:r w:rsidR="00FA7595" w:rsidRPr="00A77610">
        <w:rPr>
          <w:rFonts w:ascii="Garamond" w:eastAsia="Palatino Linotype" w:hAnsi="Garamond" w:cs="Palatino Linotype"/>
          <w:noProof/>
          <w:color w:val="000000"/>
        </w:rPr>
        <w:t>(Soleh 2016)</w:t>
      </w:r>
      <w:r w:rsidR="00FA7595" w:rsidRPr="00A77610">
        <w:rPr>
          <w:rFonts w:ascii="Garamond" w:eastAsia="Palatino Linotype" w:hAnsi="Garamond" w:cs="Palatino Linotype"/>
          <w:color w:val="000000"/>
        </w:rPr>
        <w:fldChar w:fldCharType="end"/>
      </w:r>
    </w:p>
    <w:p w:rsidR="004E01FD" w:rsidRPr="004E01FD" w:rsidRDefault="004E01FD" w:rsidP="004E01F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hAnsi="Garamond"/>
          <w:lang w:val="id-ID"/>
        </w:rPr>
      </w:pPr>
      <w:r w:rsidRPr="004E01FD">
        <w:rPr>
          <w:rFonts w:ascii="Garamond" w:eastAsia="Palatino Linotype" w:hAnsi="Garamond" w:cs="Palatino Linotype"/>
          <w:color w:val="000000"/>
          <w:lang w:val="id-ID"/>
        </w:rPr>
        <w:t xml:space="preserve">Oleh karena itu, </w:t>
      </w:r>
      <w:r w:rsidRPr="004E01FD">
        <w:rPr>
          <w:rFonts w:ascii="Garamond" w:hAnsi="Garamond"/>
        </w:rPr>
        <w:t>Pemikiran Mulla Shadra menawarkan pandangan yang unik dalam filsafat Islam mengenai hubungan antara eksistensi dan esensi. Menurut Mulla Shadra, eksistensi (keberadaan) adalah prinsip yang mendasari dan menciptakan esensi (hakikat atau sifat). Ini berarti bahwa eksistensi bukan hanya hasil dari esensi tetapi justru menjadi sumber dari esensi itu sendiri. Dalam pandangan ini, eksistensi dianggap sebagai realitas yang lebih fundamental dan aktif, yang memberikan bentuk dan substansi kepada esensi.</w:t>
      </w:r>
      <w:r w:rsidRPr="004E01FD">
        <w:rPr>
          <w:rFonts w:ascii="Garamond" w:hAnsi="Garamond"/>
          <w:lang w:val="id-ID"/>
        </w:rPr>
        <w:t xml:space="preserve"> Sebaliknya, dalam pemikiran peripatetik (filsafat Aristotelian) yang diadopsi oleh banyak filsuf Muslim, seperti Avicenna (Ibn Sina), esensi dan eksistensi dipandang sebagai dua konsep yang berbeda namun saling terkait. </w:t>
      </w:r>
      <w:r w:rsidRPr="004E01FD">
        <w:rPr>
          <w:rFonts w:ascii="Garamond" w:hAnsi="Garamond"/>
        </w:rPr>
        <w:t>Dalam pandangan ini, esensi merujuk pada hakikat atau karakteristik dari sesuatu, sedangkan eksistensi merujuk pada kenyataan bahwa sesuatu itu ada. Esensi dianggap memiliki realitas tersendiri yang menentukan sifat dasar benda, sedangkan eksistensi adalah aktualisasi dari esensi tersebut. Dengan kata lain, esensi mendahului eksistensi dalam hal realitas ontologis.</w:t>
      </w:r>
    </w:p>
    <w:p w:rsidR="004E01FD" w:rsidRPr="004E01FD" w:rsidRDefault="004E01FD" w:rsidP="004E01F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hAnsi="Garamond"/>
          <w:lang w:val="id-ID"/>
        </w:rPr>
      </w:pPr>
      <w:r w:rsidRPr="004E01FD">
        <w:rPr>
          <w:rFonts w:ascii="Garamond" w:hAnsi="Garamond"/>
        </w:rPr>
        <w:t>Dalam perbandingan dengan pemikiran Suhrawardi, ada perbedaan mendasar dalam cara pandangnya. Suhrawardi, pendiri aliran Isyraq (Illuminationism), berpendapat bahwa esensi adalah realitas yang lebih fundamental dan nyata, sementara eksistensi adalah bentuk atau manifestasi yang lebih abstrak dari esensi. Bagi Suhrawardi, esensi adalah sumber utama dari segala sesuatu, dan eksistensi hanyalah cara esensi itu muncul dalam dunia fenomenal.</w:t>
      </w:r>
    </w:p>
    <w:p w:rsidR="0078194D" w:rsidRPr="004E01FD" w:rsidRDefault="004E01FD" w:rsidP="004E01F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pPr>
      <w:r w:rsidRPr="004E01FD">
        <w:rPr>
          <w:rFonts w:ascii="Garamond" w:hAnsi="Garamond"/>
        </w:rPr>
        <w:t>Secara umum, perbedaan pandangan ini menunjukkan variasi dalam pemahaman tentang hubungan antara esensi dan eksistensi dalam filsafat Islam. Mulla Shadra menekankan eksistensi sebagai yang utama dan menciptakan esensi, sedangkan pemikiran peripatetik dan Suhrawardi menawarkan pandangan di mana esensi memiliki posisi yang lebih sentral, dengan eksistensi sebagai manifestasi atau aktualisasi dari esensi tersebut. Perbedaan ini mencerminkan perdebatan filosofis yang mendalam mengenai sifat dasar realitas dan bagaimana kita memahami hubungan antara keberadaan dan hakikat sesuatu.</w:t>
      </w:r>
    </w:p>
    <w:p w:rsidR="00D7319D" w:rsidRDefault="00D613A6" w:rsidP="00D7319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lang w:val="id-ID"/>
        </w:rPr>
      </w:pPr>
      <w:r w:rsidRPr="00A77610">
        <w:rPr>
          <w:rFonts w:ascii="Garamond" w:eastAsia="Palatino Linotype" w:hAnsi="Garamond" w:cs="Palatino Linotype"/>
          <w:color w:val="000000"/>
        </w:rPr>
        <w:lastRenderedPageBreak/>
        <w:t>Pandangan Mulla Shadra, bahwa eksistensi adalah realitas tunggal, yang mana eksistensi bukanlah esensi, melainkan realitas sejati seluruh alam. Sebaliknya esensi adalah keterbatasannya, sehingga mengikuti tingkatan yang berbeda satu sama lain hanya pada kelebihan dan kekurangannya.</w:t>
      </w:r>
      <w:r w:rsidR="00FA7595" w:rsidRPr="00A77610">
        <w:rPr>
          <w:rFonts w:ascii="Garamond" w:eastAsia="Palatino Linotype" w:hAnsi="Garamond" w:cs="Palatino Linotype"/>
          <w:color w:val="000000"/>
        </w:rPr>
        <w:t xml:space="preserve"> </w:t>
      </w:r>
      <w:r w:rsidR="00FA7595" w:rsidRPr="00A77610">
        <w:rPr>
          <w:rFonts w:ascii="Garamond" w:eastAsia="Palatino Linotype" w:hAnsi="Garamond" w:cs="Palatino Linotype"/>
          <w:color w:val="000000"/>
        </w:rPr>
        <w:fldChar w:fldCharType="begin" w:fldLock="1"/>
      </w:r>
      <w:r w:rsidR="00FA7595" w:rsidRPr="00A77610">
        <w:rPr>
          <w:rFonts w:ascii="Garamond" w:eastAsia="Palatino Linotype" w:hAnsi="Garamond" w:cs="Palatino Linotype"/>
          <w:color w:val="000000"/>
        </w:rPr>
        <w:instrText>ADDIN CSL_CITATION {"citationItems":[{"id":"ITEM-1","itemData":{"author":[{"dropping-particle":"","family":"Aziz","given":"Muhammad","non-dropping-particle":"","parse-names":false,"suffix":""}],"container-title":"Al Hikmah: Jurnal Studi Keislaman","id":"ITEM-1","issue":"1","issued":{"date-parts":[["2015"]]},"page":"121-130","title":"Mulla Shadra [1571 M-1636 M](Study Tentang Pemikiran Al-Hikmah Al-Muta'aliyah Dan Al-Asfar Al-Arba'ah)","type":"article-journal","volume":"5"},"uris":["http://www.mendeley.com/documents/?uuid=3b603301-ef7a-4584-903f-8e3a5a382165"]}],"mendeley":{"formattedCitation":"(Aziz 2015)","plainTextFormattedCitation":"(Aziz 2015)","previouslyFormattedCitation":"(Aziz 2015)"},"properties":{"noteIndex":0},"schema":"https://github.com/citation-style-language/schema/raw/master/csl-citation.json"}</w:instrText>
      </w:r>
      <w:r w:rsidR="00FA7595" w:rsidRPr="00A77610">
        <w:rPr>
          <w:rFonts w:ascii="Garamond" w:eastAsia="Palatino Linotype" w:hAnsi="Garamond" w:cs="Palatino Linotype"/>
          <w:color w:val="000000"/>
        </w:rPr>
        <w:fldChar w:fldCharType="separate"/>
      </w:r>
      <w:r w:rsidR="00FA7595" w:rsidRPr="00A77610">
        <w:rPr>
          <w:rFonts w:ascii="Garamond" w:eastAsia="Palatino Linotype" w:hAnsi="Garamond" w:cs="Palatino Linotype"/>
          <w:noProof/>
          <w:color w:val="000000"/>
        </w:rPr>
        <w:t>(Aziz 2015)</w:t>
      </w:r>
      <w:r w:rsidR="00FA7595" w:rsidRPr="00A77610">
        <w:rPr>
          <w:rFonts w:ascii="Garamond" w:eastAsia="Palatino Linotype" w:hAnsi="Garamond" w:cs="Palatino Linotype"/>
          <w:color w:val="000000"/>
        </w:rPr>
        <w:fldChar w:fldCharType="end"/>
      </w:r>
      <w:r w:rsidRPr="00A77610">
        <w:rPr>
          <w:rFonts w:ascii="Garamond" w:eastAsia="Palatino Linotype" w:hAnsi="Garamond" w:cs="Palatino Linotype"/>
          <w:color w:val="000000"/>
        </w:rPr>
        <w:t xml:space="preserve"> Pandangan Mulla Shadra menyatakan bahwa tiga bentuk eksistensi yang menjadi realitas aktif adalah manusia, Al-Qur'an, dan alam, dan ini membentuk dasar bagi pemahaman dunia. Ketiganya saling berdampingan sampai-sampai pada batas keidentikan, yang mana eksistensi manusia (al-insan al-kamil/alam al-shaghir), eksistensi Al-Qur’an, dan eksistensi alam (alam al-kabir) baik </w:t>
      </w:r>
      <w:r w:rsidRPr="00A77610">
        <w:rPr>
          <w:rFonts w:ascii="Garamond" w:eastAsia="Palatino Linotype" w:hAnsi="Garamond" w:cs="Palatino Linotype"/>
        </w:rPr>
        <w:t>material</w:t>
      </w:r>
      <w:r w:rsidRPr="00A77610">
        <w:rPr>
          <w:rFonts w:ascii="Garamond" w:eastAsia="Palatino Linotype" w:hAnsi="Garamond" w:cs="Palatino Linotype"/>
          <w:color w:val="000000"/>
        </w:rPr>
        <w:t xml:space="preserve"> maupun immateri.</w:t>
      </w:r>
      <w:r w:rsidR="00FA7595" w:rsidRPr="00A77610">
        <w:rPr>
          <w:rFonts w:ascii="Garamond" w:eastAsia="Palatino Linotype" w:hAnsi="Garamond" w:cs="Palatino Linotype"/>
          <w:color w:val="000000"/>
        </w:rPr>
        <w:t xml:space="preserve"> </w:t>
      </w:r>
      <w:r w:rsidR="00FA7595" w:rsidRPr="00A77610">
        <w:rPr>
          <w:rFonts w:ascii="Garamond" w:eastAsia="Palatino Linotype" w:hAnsi="Garamond" w:cs="Palatino Linotype"/>
          <w:color w:val="000000"/>
        </w:rPr>
        <w:fldChar w:fldCharType="begin" w:fldLock="1"/>
      </w:r>
      <w:r w:rsidR="00771E59" w:rsidRPr="00A77610">
        <w:rPr>
          <w:rFonts w:ascii="Garamond" w:eastAsia="Palatino Linotype" w:hAnsi="Garamond" w:cs="Palatino Linotype"/>
          <w:color w:val="000000"/>
        </w:rPr>
        <w:instrText>ADDIN CSL_CITATION {"citationItems":[{"id":"ITEM-1","itemData":{"DOI":"10.37459/tafhim.v14i2.6172","ISSN":"2252-4924","abstract":"Many human tragedies arise from religious extremism. This paper seeks to explain and provide an argument that the root of the problem of religious extremism lies in the failure to recognize the essence of religion and its equality with humanity itself. In the context of Islam, through the hermeneutics of Mulla Shadra this paper attempts to explain that the Qur'an, man and nature are three aspects of a single existential reality. This introduction brought all three to the peak of their sacred and perennial dimensions so as to anticipate religious extremism in terms of genealogy of consciousness. The philosophical hermeneutic approach becomes the path of contemplation of reasoning of this paper which is a blend of the methodology of Henry Corbin and Mulla Shadra. Keyword: Transcendental existential hermeneutics, human tragedy, religious extremism","author":[{"dropping-particle":"","family":"Mulyani","given":"Mulyani","non-dropping-particle":"","parse-names":false,"suffix":""},{"dropping-particle":"","family":"Nawawi","given":"Abdul Muid","non-dropping-particle":"","parse-names":false,"suffix":""}],"container-title":"Tafhim Al-'Ilmi","id":"ITEM-1","issue":"2","issued":{"date-parts":[["2023"]]},"page":"247-265","title":"Hermeneutika Eksistensial Transendental Mullâ Shadra: Mencari Akar Fundamental Moderasi Beragama","type":"article-journal","volume":"14"},"uris":["http://www.mendeley.com/documents/?uuid=5a2284fb-3e6f-4678-899c-a8634adf76e6"]}],"mendeley":{"formattedCitation":"(Mulyani and Nawawi 2023)","plainTextFormattedCitation":"(Mulyani and Nawawi 2023)","previouslyFormattedCitation":"(Mulyani and Nawawi 2023)"},"properties":{"noteIndex":0},"schema":"https://github.com/citation-style-language/schema/raw/master/csl-citation.json"}</w:instrText>
      </w:r>
      <w:r w:rsidR="00FA7595" w:rsidRPr="00A77610">
        <w:rPr>
          <w:rFonts w:ascii="Garamond" w:eastAsia="Palatino Linotype" w:hAnsi="Garamond" w:cs="Palatino Linotype"/>
          <w:color w:val="000000"/>
        </w:rPr>
        <w:fldChar w:fldCharType="separate"/>
      </w:r>
      <w:r w:rsidR="00FA7595" w:rsidRPr="00A77610">
        <w:rPr>
          <w:rFonts w:ascii="Garamond" w:eastAsia="Palatino Linotype" w:hAnsi="Garamond" w:cs="Palatino Linotype"/>
          <w:noProof/>
          <w:color w:val="000000"/>
        </w:rPr>
        <w:t>(Mulyani and Nawawi 2023)</w:t>
      </w:r>
      <w:r w:rsidR="00FA7595" w:rsidRPr="00A77610">
        <w:rPr>
          <w:rFonts w:ascii="Garamond" w:eastAsia="Palatino Linotype" w:hAnsi="Garamond" w:cs="Palatino Linotype"/>
          <w:color w:val="000000"/>
        </w:rPr>
        <w:fldChar w:fldCharType="end"/>
      </w:r>
    </w:p>
    <w:p w:rsidR="00D7319D" w:rsidRPr="00D7319D" w:rsidRDefault="00D7319D" w:rsidP="00D7319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hAnsi="Garamond"/>
          <w:lang w:val="id-ID"/>
        </w:rPr>
      </w:pPr>
      <w:r w:rsidRPr="00D7319D">
        <w:rPr>
          <w:rFonts w:ascii="Garamond" w:hAnsi="Garamond"/>
        </w:rPr>
        <w:t xml:space="preserve">Dalam karyanya yang monumental, </w:t>
      </w:r>
      <w:r w:rsidRPr="00D7319D">
        <w:rPr>
          <w:rStyle w:val="Strong"/>
          <w:rFonts w:ascii="Garamond" w:hAnsi="Garamond"/>
          <w:b w:val="0"/>
          <w:bCs w:val="0"/>
        </w:rPr>
        <w:t>Al Hikmah Al Muta'aliyah</w:t>
      </w:r>
      <w:r w:rsidRPr="00D7319D">
        <w:rPr>
          <w:rFonts w:ascii="Garamond" w:hAnsi="Garamond"/>
        </w:rPr>
        <w:t>, Mulla Shadra secara mendalam dan sistematis menjabarkan pemikiran dari berbagai aliran dan ajaran filsafat yang telah ada sebelumnya. Ia mengkaji secara komprehensif unsur-unsur dari filsafat Peripatetik, yang berakar dari pemikiran Aristoteles, serta filsafat Illuminasi, yang mengutamakan pencahayaan dan pengetahuan intuitif. Selain itu, Shadra juga mengeksplorasi berbagai aspek dari Irfan, sebuah bentuk mistisisme Islam yang menekankan pengalaman langsung dengan Tuhan, dan teologi dari berbagai versi, yang mencakup spektrum pemikiran agama yang luas.</w:t>
      </w:r>
    </w:p>
    <w:p w:rsidR="00D7319D" w:rsidRPr="00D7319D" w:rsidRDefault="00D7319D" w:rsidP="00D7319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rPr>
      </w:pPr>
      <w:r w:rsidRPr="00D7319D">
        <w:rPr>
          <w:rFonts w:ascii="Garamond" w:hAnsi="Garamond"/>
        </w:rPr>
        <w:t xml:space="preserve">Dalam proses ini, Mulla Shadra tidak hanya menyusun dan mengintegrasikan pemikiran-pemikiran tersebut secara harmonis, tetapi ia juga menciptakan sintesis baru yang menunjukkan keterkaitan yang mendalam antara berbagai unsur ajaran tersebut. Konsep-konsep yang berbeda ini saling berinteraksi dalam kerangka pemikiran Shadra, membentuk suatu sistem pemahaman yang inovatif dan berwarna. Meskipun demikian, penting untuk dicatat bahwa Shadra tidak melakukan sinkretisasi atau pencampuran sembarangan dari berbagai ajaran. Sebaliknya, ia tetap mempertahankan integritas masing-masing aliran pemikiran dan membangun suatu struktur yang koheren, di mana setiap elemen memiliki tempatnya masing-masing dalam keseluruhan kerangka filosofis yang ia kembangkan. Dengan demikian, </w:t>
      </w:r>
      <w:r w:rsidRPr="00D7319D">
        <w:rPr>
          <w:rStyle w:val="Strong"/>
          <w:rFonts w:ascii="Garamond" w:hAnsi="Garamond"/>
          <w:b w:val="0"/>
          <w:bCs w:val="0"/>
        </w:rPr>
        <w:t>Al Hikmah Al Muta'aliyah</w:t>
      </w:r>
      <w:r w:rsidRPr="00D7319D">
        <w:rPr>
          <w:rFonts w:ascii="Garamond" w:hAnsi="Garamond"/>
        </w:rPr>
        <w:t xml:space="preserve"> bukan hanya sebuah karya filsafat yang menyatukan </w:t>
      </w:r>
      <w:r w:rsidRPr="00D7319D">
        <w:rPr>
          <w:rFonts w:ascii="Garamond" w:hAnsi="Garamond"/>
        </w:rPr>
        <w:lastRenderedPageBreak/>
        <w:t>berbagai aliran, tetapi juga sebuah kontribusi besar dalam pengembangan pemikiran Islam yang terintegrasi dan mendalam.</w:t>
      </w:r>
    </w:p>
    <w:p w:rsidR="0078194D" w:rsidRDefault="00D613A6" w:rsidP="006437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lang w:val="id-ID"/>
        </w:rPr>
      </w:pPr>
      <w:r w:rsidRPr="00D7319D">
        <w:rPr>
          <w:rFonts w:ascii="Garamond" w:eastAsia="Palatino Linotype" w:hAnsi="Garamond" w:cs="Palatino Linotype"/>
          <w:color w:val="000000"/>
          <w:lang w:val="id-ID"/>
        </w:rPr>
        <w:t xml:space="preserve">Mulla Shadra menggambarkan keseluruhan perjalanan akal melewati tahapan dari ketidaksempurnaan hingga menuju yang maha sempurna  dalam karyanya </w:t>
      </w:r>
      <w:r w:rsidRPr="00D7319D">
        <w:rPr>
          <w:rFonts w:ascii="Garamond" w:eastAsia="Palatino Linotype" w:hAnsi="Garamond" w:cs="Palatino Linotype"/>
          <w:i/>
          <w:color w:val="000000"/>
          <w:lang w:val="id-ID"/>
        </w:rPr>
        <w:t>Risalah al- Hikmah al-Muta’aliyah fi Asfar al-‘Aqliyah al-Arba’ah</w:t>
      </w:r>
      <w:r w:rsidRPr="00D7319D">
        <w:rPr>
          <w:rFonts w:ascii="Garamond" w:eastAsia="Palatino Linotype" w:hAnsi="Garamond" w:cs="Palatino Linotype"/>
          <w:color w:val="000000"/>
          <w:lang w:val="id-ID"/>
        </w:rPr>
        <w:t>.</w:t>
      </w:r>
      <w:r w:rsidR="00771E59" w:rsidRPr="00D7319D">
        <w:rPr>
          <w:rFonts w:ascii="Garamond" w:eastAsia="Palatino Linotype" w:hAnsi="Garamond" w:cs="Palatino Linotype"/>
          <w:color w:val="000000"/>
          <w:lang w:val="id-ID"/>
        </w:rPr>
        <w:t xml:space="preserve"> </w:t>
      </w:r>
      <w:r w:rsidR="00771E59" w:rsidRPr="00A77610">
        <w:rPr>
          <w:rFonts w:ascii="Garamond" w:eastAsia="Palatino Linotype" w:hAnsi="Garamond" w:cs="Palatino Linotype"/>
          <w:color w:val="000000"/>
        </w:rPr>
        <w:fldChar w:fldCharType="begin" w:fldLock="1"/>
      </w:r>
      <w:r w:rsidR="00771E59" w:rsidRPr="00D7319D">
        <w:rPr>
          <w:rFonts w:ascii="Garamond" w:eastAsia="Palatino Linotype" w:hAnsi="Garamond" w:cs="Palatino Linotype"/>
          <w:color w:val="000000"/>
          <w:lang w:val="id-ID"/>
        </w:rPr>
        <w:instrText>ADDIN CSL_CITATION {"citationItems":[{"id":"ITEM-1","itemData":{"abstract":"Secara historis, etika sebagai wahana filsafat lahir akibat dari rusaknya tatanan moral di lingkungan kebudayaan Yunani 2500 tahun yang lampau. Pandangan-pandangan lama mengenai hakekat baik dan buruk tidak lagi dipercaya, karenanya para filosof mempertanyakan kembali norma-norma dasar bagi keakuan manusia saat itu. Persoalan yang sering mengemuka saat itu, apa norma-norma untuk menentukan sesauatu yang harus dianggap sebagai kewajiban? Misalnya, dalam bidang etika hubungan antara suami dan istri, hubungan anak dan orang tua, kewajiban terhadap Negara, etika dalam pergaulan serta penilaian terhadap nyawa manusia. Pandangan-pandangan tersebut sangat berbeda satu sama lainnya. Untuk mengatasi pergolakan perbedaan pendapat tersebut, diperlukan refleksi kritis terhadap etika. Persoalan etika atau moralitas selalu menarik untuk dikaji kapanpun atau dalam kontek apapun. Tulisan ini membicarkan seorang filosof Muslim yang memiliki kepedulian terhadap etika atau moralitas manusia, yaitu Mulla Shadra. Filsafat moral yang ditawarkan oleh Mulla Shadra sering disebut dengan istilah al-Hikmah al-Muta’aliyah. Secara epistemologis al-Hikmah al-Muta’aliyah didasarkan pada tiga prinsip, yaitu pertama; intuisi intelektual (dzawaq atau isyraaq), kedua; pembuktian rasional (‘aql atau istidlal), dan ketiga; syariat. Dengan demikian, hikmah mengandung arti kebijaksanaan (wisdom) yang diperoleh melalui pencerahan rohaniyah atau intuisi intelektual dan disajikan dalam bentuk yang rasional dengan menggunakan argumen- argumen rasional. Hikmah ini bukan hanya memberikan pencerahan kognitif, tetapi juga realisasi yang mengubah wujud penerima pencerahan itu merealisasikan pengetahuan sehingga terjadi transformasi","author":[{"dropping-particle":"","family":"Ismail, Aryati","given":"Aziza","non-dropping-particle":"","parse-names":false,"suffix":""}],"container-title":"Jurnal Manthiq","id":"ITEM-1","issue":"2","issued":{"date-parts":[["2018"]]},"page":"61-87","title":"Filsafat Etika Mulla Shadra antara Paradigma Mistik dan Teologi","type":"article-journal","volume":"III"},"uris":["http://www.mendeley.com/documents/?uuid=728ab46b-ab46-4234-87ca-7cd1c219b736"]}],"mendeley":{"formattedCitation":"(Ismail, Aryati 2018)","plainTextFormattedCitation":"(Ismail, Aryati 2018)","previouslyFormattedCitation":"(Ismail, Aryati 2018)"},"properties":{"noteIndex":0},"schema":"https://github.com/citation-style-language/schema/raw/master/csl-citation.json"}</w:instrText>
      </w:r>
      <w:r w:rsidR="00771E59" w:rsidRPr="00A77610">
        <w:rPr>
          <w:rFonts w:ascii="Garamond" w:eastAsia="Palatino Linotype" w:hAnsi="Garamond" w:cs="Palatino Linotype"/>
          <w:color w:val="000000"/>
        </w:rPr>
        <w:fldChar w:fldCharType="separate"/>
      </w:r>
      <w:r w:rsidR="006437D3">
        <w:rPr>
          <w:rFonts w:ascii="Garamond" w:eastAsia="Palatino Linotype" w:hAnsi="Garamond" w:cs="Palatino Linotype"/>
          <w:noProof/>
          <w:color w:val="000000"/>
        </w:rPr>
        <w:t>(Ismail</w:t>
      </w:r>
      <w:r w:rsidR="006437D3">
        <w:rPr>
          <w:rFonts w:ascii="Garamond" w:eastAsia="Palatino Linotype" w:hAnsi="Garamond" w:cs="Palatino Linotype"/>
          <w:noProof/>
          <w:color w:val="000000"/>
          <w:lang w:val="id-ID"/>
        </w:rPr>
        <w:t xml:space="preserve"> </w:t>
      </w:r>
      <w:r w:rsidR="00771E59" w:rsidRPr="00A77610">
        <w:rPr>
          <w:rFonts w:ascii="Garamond" w:eastAsia="Palatino Linotype" w:hAnsi="Garamond" w:cs="Palatino Linotype"/>
          <w:noProof/>
          <w:color w:val="000000"/>
        </w:rPr>
        <w:t>2018)</w:t>
      </w:r>
      <w:r w:rsidR="00771E59" w:rsidRPr="00A77610">
        <w:rPr>
          <w:rFonts w:ascii="Garamond" w:eastAsia="Palatino Linotype" w:hAnsi="Garamond" w:cs="Palatino Linotype"/>
          <w:color w:val="000000"/>
        </w:rPr>
        <w:fldChar w:fldCharType="end"/>
      </w:r>
    </w:p>
    <w:p w:rsidR="00233C46" w:rsidRPr="00233C46" w:rsidRDefault="00233C46" w:rsidP="006437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lang w:val="id-ID"/>
        </w:rPr>
      </w:pPr>
    </w:p>
    <w:p w:rsidR="0078194D" w:rsidRPr="00A77610" w:rsidRDefault="00D613A6">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hanging="426"/>
        <w:jc w:val="both"/>
        <w:rPr>
          <w:rFonts w:ascii="Garamond" w:eastAsia="Palatino Linotype" w:hAnsi="Garamond" w:cs="Palatino Linotype"/>
          <w:b/>
          <w:color w:val="000000"/>
        </w:rPr>
      </w:pPr>
      <w:r w:rsidRPr="00A77610">
        <w:rPr>
          <w:rFonts w:ascii="Garamond" w:eastAsia="Palatino Linotype" w:hAnsi="Garamond" w:cs="Palatino Linotype"/>
          <w:b/>
          <w:color w:val="000000"/>
        </w:rPr>
        <w:t xml:space="preserve">Etika </w:t>
      </w:r>
      <w:r w:rsidRPr="00A77610">
        <w:rPr>
          <w:rFonts w:ascii="Garamond" w:eastAsia="Palatino Linotype" w:hAnsi="Garamond" w:cs="Palatino Linotype"/>
          <w:b/>
          <w:i/>
          <w:color w:val="000000"/>
        </w:rPr>
        <w:t>Virtue</w:t>
      </w:r>
      <w:r w:rsidRPr="00A77610">
        <w:rPr>
          <w:rFonts w:ascii="Garamond" w:eastAsia="Palatino Linotype" w:hAnsi="Garamond" w:cs="Palatino Linotype"/>
          <w:b/>
          <w:color w:val="000000"/>
        </w:rPr>
        <w:t xml:space="preserve"> : Mencari  Keseimbangan Antara Eksistensi Dan Kesalehan</w:t>
      </w:r>
    </w:p>
    <w:p w:rsidR="0078194D" w:rsidRPr="00A77610" w:rsidRDefault="00D613A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rPr>
      </w:pPr>
      <w:r w:rsidRPr="00A77610">
        <w:rPr>
          <w:rFonts w:ascii="Garamond" w:eastAsia="Palatino Linotype" w:hAnsi="Garamond" w:cs="Palatino Linotype"/>
          <w:color w:val="000000"/>
        </w:rPr>
        <w:t>Etika dari segi istilah berasal dari bahasa Yunani kuno yaitu ethos yang memiliki banyak arti: tempat tinggal biasa: padang rumput, kandang, habitat kebiasaan, adat istiadat: moral, karakter: perasaan, sikap, cara berpikir. Dalam kamus besar bahasa Indonesia (KBBI) etika dijabarkan dengan tiga perbedaan penjelasan: (1) ilmu tentang yang baik dan apa yang buruk serta mengenai hak dan kewajiban moral (akhlak), (2) gabungan prinsip atau nilai yang relevan dengan akhlak, (3) nilai-nilai tentang benar dan salah yang dianut oleh suatu kelompok atau masyarakat.</w:t>
      </w:r>
      <w:r w:rsidR="00771E59" w:rsidRPr="00A77610">
        <w:rPr>
          <w:rFonts w:ascii="Garamond" w:eastAsia="Palatino Linotype" w:hAnsi="Garamond" w:cs="Palatino Linotype"/>
          <w:color w:val="000000"/>
        </w:rPr>
        <w:t xml:space="preserve"> </w:t>
      </w:r>
      <w:r w:rsidR="00771E59" w:rsidRPr="00A77610">
        <w:rPr>
          <w:rFonts w:ascii="Garamond" w:eastAsia="Palatino Linotype" w:hAnsi="Garamond" w:cs="Palatino Linotype"/>
          <w:color w:val="000000"/>
        </w:rPr>
        <w:fldChar w:fldCharType="begin" w:fldLock="1"/>
      </w:r>
      <w:r w:rsidR="00771E59" w:rsidRPr="00A77610">
        <w:rPr>
          <w:rFonts w:ascii="Garamond" w:eastAsia="Palatino Linotype" w:hAnsi="Garamond" w:cs="Palatino Linotype"/>
          <w:color w:val="000000"/>
        </w:rPr>
        <w:instrText>ADDIN CSL_CITATION {"citationItems":[{"id":"ITEM-1","itemData":{"author":[{"dropping-particle":"","family":"Abidin","given":"Amin Khoirul","non-dropping-particle":"","parse-names":false,"suffix":""}],"id":"ITEM-1","issued":{"date-parts":[["2016"]]},"number-of-pages":"1-26","title":"TEORI-TEORI ETIKA (Riview Buku Etika Karya K. Bertens)","type":"book"},"uris":["http://www.mendeley.com/documents/?uuid=11099e8f-820d-4f46-b551-cd8a8c0fb2c6"]}],"mendeley":{"formattedCitation":"(Abidin 2016)","plainTextFormattedCitation":"(Abidin 2016)","previouslyFormattedCitation":"(Abidin 2016)"},"properties":{"noteIndex":0},"schema":"https://github.com/citation-style-language/schema/raw/master/csl-citation.json"}</w:instrText>
      </w:r>
      <w:r w:rsidR="00771E59" w:rsidRPr="00A77610">
        <w:rPr>
          <w:rFonts w:ascii="Garamond" w:eastAsia="Palatino Linotype" w:hAnsi="Garamond" w:cs="Palatino Linotype"/>
          <w:color w:val="000000"/>
        </w:rPr>
        <w:fldChar w:fldCharType="separate"/>
      </w:r>
      <w:r w:rsidR="00771E59" w:rsidRPr="00A77610">
        <w:rPr>
          <w:rFonts w:ascii="Garamond" w:eastAsia="Palatino Linotype" w:hAnsi="Garamond" w:cs="Palatino Linotype"/>
          <w:noProof/>
          <w:color w:val="000000"/>
        </w:rPr>
        <w:t>(Abidin 2016)</w:t>
      </w:r>
      <w:r w:rsidR="00771E59" w:rsidRPr="00A77610">
        <w:rPr>
          <w:rFonts w:ascii="Garamond" w:eastAsia="Palatino Linotype" w:hAnsi="Garamond" w:cs="Palatino Linotype"/>
          <w:color w:val="000000"/>
        </w:rPr>
        <w:fldChar w:fldCharType="end"/>
      </w:r>
    </w:p>
    <w:p w:rsidR="00771E59" w:rsidRPr="00ED6776" w:rsidRDefault="00D613A6" w:rsidP="00771E5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lang w:val="id-ID"/>
        </w:rPr>
      </w:pPr>
      <w:r w:rsidRPr="00ED6776">
        <w:rPr>
          <w:rFonts w:ascii="Garamond" w:eastAsia="Palatino Linotype" w:hAnsi="Garamond" w:cs="Palatino Linotype"/>
          <w:color w:val="000000"/>
        </w:rPr>
        <w:t xml:space="preserve"> Kata “keutamaan” secara etimologis terjemahan dari bahasa Inggris “</w:t>
      </w:r>
      <w:r w:rsidRPr="00ED6776">
        <w:rPr>
          <w:rFonts w:ascii="Garamond" w:eastAsia="Palatino Linotype" w:hAnsi="Garamond" w:cs="Palatino Linotype"/>
          <w:i/>
          <w:color w:val="000000"/>
        </w:rPr>
        <w:t>virtue</w:t>
      </w:r>
      <w:r w:rsidRPr="00ED6776">
        <w:rPr>
          <w:rFonts w:ascii="Garamond" w:eastAsia="Palatino Linotype" w:hAnsi="Garamond" w:cs="Palatino Linotype"/>
          <w:color w:val="000000"/>
        </w:rPr>
        <w:t>” , dari bahasa latin “</w:t>
      </w:r>
      <w:r w:rsidRPr="00ED6776">
        <w:rPr>
          <w:rFonts w:ascii="Garamond" w:eastAsia="Palatino Linotype" w:hAnsi="Garamond" w:cs="Palatino Linotype"/>
          <w:i/>
          <w:color w:val="000000"/>
        </w:rPr>
        <w:t>virtus</w:t>
      </w:r>
      <w:r w:rsidRPr="00ED6776">
        <w:rPr>
          <w:rFonts w:ascii="Garamond" w:eastAsia="Palatino Linotype" w:hAnsi="Garamond" w:cs="Palatino Linotype"/>
          <w:color w:val="000000"/>
        </w:rPr>
        <w:t xml:space="preserve">” yang sejajar dengan istilah </w:t>
      </w:r>
      <w:r w:rsidRPr="00ED6776">
        <w:rPr>
          <w:rFonts w:ascii="Garamond" w:eastAsia="Palatino Linotype" w:hAnsi="Garamond" w:cs="Palatino Linotype"/>
          <w:i/>
          <w:color w:val="000000"/>
        </w:rPr>
        <w:t>“arete”</w:t>
      </w:r>
      <w:r w:rsidRPr="00ED6776">
        <w:rPr>
          <w:rFonts w:ascii="Garamond" w:eastAsia="Palatino Linotype" w:hAnsi="Garamond" w:cs="Palatino Linotype"/>
          <w:color w:val="000000"/>
        </w:rPr>
        <w:t xml:space="preserve"> dalam bahasa Yunani. Sedangkan kata sifat inggris “</w:t>
      </w:r>
      <w:r w:rsidRPr="00ED6776">
        <w:rPr>
          <w:rFonts w:ascii="Garamond" w:eastAsia="Palatino Linotype" w:hAnsi="Garamond" w:cs="Palatino Linotype"/>
          <w:i/>
          <w:color w:val="000000"/>
        </w:rPr>
        <w:t xml:space="preserve">virtuous” </w:t>
      </w:r>
      <w:r w:rsidRPr="00ED6776">
        <w:rPr>
          <w:rFonts w:ascii="Garamond" w:eastAsia="Palatino Linotype" w:hAnsi="Garamond" w:cs="Palatino Linotype"/>
          <w:color w:val="000000"/>
        </w:rPr>
        <w:t>yang diartikan yaitu shaleh dan dalam bahasa barat dikaitkan dengan  kesalehan.</w:t>
      </w:r>
      <w:r w:rsidR="00771E59" w:rsidRPr="00ED6776">
        <w:rPr>
          <w:rFonts w:ascii="Garamond" w:eastAsia="Palatino Linotype" w:hAnsi="Garamond" w:cs="Palatino Linotype"/>
          <w:color w:val="000000"/>
        </w:rPr>
        <w:t xml:space="preserve"> </w:t>
      </w:r>
      <w:r w:rsidR="00771E59" w:rsidRPr="00ED6776">
        <w:rPr>
          <w:rFonts w:ascii="Garamond" w:eastAsia="Palatino Linotype" w:hAnsi="Garamond" w:cs="Palatino Linotype"/>
          <w:color w:val="000000"/>
        </w:rPr>
        <w:fldChar w:fldCharType="begin" w:fldLock="1"/>
      </w:r>
      <w:r w:rsidR="00771E59" w:rsidRPr="00ED6776">
        <w:rPr>
          <w:rFonts w:ascii="Garamond" w:eastAsia="Palatino Linotype" w:hAnsi="Garamond" w:cs="Palatino Linotype"/>
          <w:color w:val="000000"/>
        </w:rPr>
        <w:instrText>ADDIN CSL_CITATION {"citationItems":[{"id":"ITEM-1","itemData":{"abstract":"Aristoteles dalam karyanya Nichomachean Ethics memulai pertanyaan dengan “apakah kebaikan manusia itu?” dan jawabannya adalah “kebaikan manusia merupakan aktivitas jiwa dalam kesesuaiannya dengan keutamaan. Dalam memahami etika, kiranya kita harus memahami apakah yang membuat seseorang menjadi pribadi utama. Aristoteles menjawabnya dengan empat keutamaan: yaitu, keberanian, kontrol diri, kemurahan, dan kejujuran. Ia juga menekankan bahwa keutamaan itu tidak akan terjadi dalam ekstrimitas tetapi selalu dalam jalan tengah. Di samping itu Aristoteles bersama sejumlah pemikir kuno lainnya termasuk Sokrates dan Plato mendekati etika dengan mempertanyakan “sifat karakter macam apakah yang membuat seseorang menjadi pribadi yang baik?”, sehingga pada waktu itu terutama sejak Aristoles sampai dengan Abad Pertengahan, etika keutamaan menjadi sangat dominan di filsafat Barat. Keutamaan menjadi titik pijak dalam diskusi etika. Kita mengandaikan keutamaan membuat seseorang menjadi manusia yang baik. Lebih jauh kita ingin lebih mengenal apa yang dimaksud dengan keutamaan. Jika kita ingin menyifatkan keutamaan, mungkin dapat kita mengatakan bahwa keutamaan merupakan disposisi watak yang telah diperoleh seseorang dan memungkinkan dia untuk bertingkah laku baik secara moral. Kemurahan hati sebagai contoh, merupakan suatu keutamaan yang membuat seseorang membagi harta bendanya untuk orang lain yang membutuhkan dan kita sepakat bahwa prilaku tersebut adalah baik dan terpuji.","author":[{"dropping-particle":"","family":"Gufron","given":"Iffan Ahmad","non-dropping-particle":"","parse-names":false,"suffix":""}],"container-title":"Yaqhzan","id":"ITEM-1","issue":"1","issued":{"date-parts":[["2016"]]},"page":"99-112","title":"Menjadi Manusia Baik Dalam Perspektif Etika Keutamaan","type":"article-journal","volume":"2"},"uris":["http://www.mendeley.com/documents/?uuid=2dd0c655-965f-4e40-b959-eefa9cf23331"]}],"mendeley":{"formattedCitation":"(Gufron 2016)","plainTextFormattedCitation":"(Gufron 2016)","previouslyFormattedCitation":"(Gufron 2016)"},"properties":{"noteIndex":0},"schema":"https://github.com/citation-style-language/schema/raw/master/csl-citation.json"}</w:instrText>
      </w:r>
      <w:r w:rsidR="00771E59" w:rsidRPr="00ED6776">
        <w:rPr>
          <w:rFonts w:ascii="Garamond" w:eastAsia="Palatino Linotype" w:hAnsi="Garamond" w:cs="Palatino Linotype"/>
          <w:color w:val="000000"/>
        </w:rPr>
        <w:fldChar w:fldCharType="separate"/>
      </w:r>
      <w:r w:rsidR="00771E59" w:rsidRPr="00ED6776">
        <w:rPr>
          <w:rFonts w:ascii="Garamond" w:eastAsia="Palatino Linotype" w:hAnsi="Garamond" w:cs="Palatino Linotype"/>
          <w:noProof/>
          <w:color w:val="000000"/>
        </w:rPr>
        <w:t>(Gufron 2016</w:t>
      </w:r>
      <w:r w:rsidR="007A7140" w:rsidRPr="00ED6776">
        <w:rPr>
          <w:rFonts w:ascii="Garamond" w:eastAsia="Palatino Linotype" w:hAnsi="Garamond" w:cs="Palatino Linotype"/>
          <w:noProof/>
          <w:color w:val="000000"/>
          <w:lang w:val="id-ID"/>
        </w:rPr>
        <w:t>, 110</w:t>
      </w:r>
      <w:r w:rsidR="00771E59" w:rsidRPr="00ED6776">
        <w:rPr>
          <w:rFonts w:ascii="Garamond" w:eastAsia="Palatino Linotype" w:hAnsi="Garamond" w:cs="Palatino Linotype"/>
          <w:noProof/>
          <w:color w:val="000000"/>
        </w:rPr>
        <w:t>)</w:t>
      </w:r>
      <w:r w:rsidR="00771E59" w:rsidRPr="00ED6776">
        <w:rPr>
          <w:rFonts w:ascii="Garamond" w:eastAsia="Palatino Linotype" w:hAnsi="Garamond" w:cs="Palatino Linotype"/>
          <w:color w:val="000000"/>
        </w:rPr>
        <w:fldChar w:fldCharType="end"/>
      </w:r>
      <w:r w:rsidR="00991744" w:rsidRPr="00ED6776">
        <w:rPr>
          <w:rStyle w:val="Title"/>
          <w:rFonts w:ascii="Garamond" w:hAnsi="Garamond"/>
        </w:rPr>
        <w:t xml:space="preserve"> </w:t>
      </w:r>
      <w:r w:rsidR="00991744" w:rsidRPr="00ED6776">
        <w:rPr>
          <w:rStyle w:val="Emphasis"/>
          <w:rFonts w:ascii="Garamond" w:hAnsi="Garamond"/>
          <w:lang w:val="id-ID"/>
        </w:rPr>
        <w:t>A</w:t>
      </w:r>
      <w:r w:rsidR="00991744" w:rsidRPr="00ED6776">
        <w:rPr>
          <w:rStyle w:val="Emphasis"/>
          <w:rFonts w:ascii="Garamond" w:hAnsi="Garamond"/>
        </w:rPr>
        <w:t>rete</w:t>
      </w:r>
      <w:r w:rsidR="00991744" w:rsidRPr="00ED6776">
        <w:rPr>
          <w:rFonts w:ascii="Garamond" w:hAnsi="Garamond"/>
        </w:rPr>
        <w:t xml:space="preserve"> merujuk pada kekuatan atau kapasitas tertentu. </w:t>
      </w:r>
      <w:r w:rsidR="00991744" w:rsidRPr="00ED6776">
        <w:rPr>
          <w:rStyle w:val="Emphasis"/>
          <w:rFonts w:ascii="Garamond" w:hAnsi="Garamond"/>
        </w:rPr>
        <w:t>Arete</w:t>
      </w:r>
      <w:r w:rsidR="00991744" w:rsidRPr="00ED6776">
        <w:rPr>
          <w:rFonts w:ascii="Garamond" w:hAnsi="Garamond"/>
        </w:rPr>
        <w:t xml:space="preserve"> mengacu pada kemampuan seseorang untuk menjalankan perannya dengan baik. Menurut Aristoteles, </w:t>
      </w:r>
      <w:r w:rsidR="00991744" w:rsidRPr="00ED6776">
        <w:rPr>
          <w:rStyle w:val="Emphasis"/>
          <w:rFonts w:ascii="Garamond" w:hAnsi="Garamond"/>
        </w:rPr>
        <w:t>arete</w:t>
      </w:r>
      <w:r w:rsidR="00991744" w:rsidRPr="00ED6776">
        <w:rPr>
          <w:rFonts w:ascii="Garamond" w:hAnsi="Garamond"/>
        </w:rPr>
        <w:t xml:space="preserve"> merupakan kemampuan manusia untuk memenuhi perannya sebagai manusia demi mencapai </w:t>
      </w:r>
      <w:r w:rsidR="00991744" w:rsidRPr="00ED6776">
        <w:rPr>
          <w:rStyle w:val="Emphasis"/>
          <w:rFonts w:ascii="Garamond" w:hAnsi="Garamond"/>
        </w:rPr>
        <w:t>telos</w:t>
      </w:r>
      <w:r w:rsidR="00991744" w:rsidRPr="00ED6776">
        <w:rPr>
          <w:rFonts w:ascii="Garamond" w:hAnsi="Garamond"/>
        </w:rPr>
        <w:t>-nya, yaitu tujuan internalnya. Istilah "utama" menggambarkan kemampuan seseorang untuk membawa dirinya sebagai manusia yang utuh, mulia, tangguh, serta mampu melakukan hal yang baik dan benar, sekaligus melaksanakan tanggung jawabnya</w:t>
      </w:r>
      <w:r w:rsidR="00EB7671">
        <w:rPr>
          <w:rFonts w:ascii="Garamond" w:hAnsi="Garamond"/>
          <w:lang w:val="id-ID"/>
        </w:rPr>
        <w:t xml:space="preserve"> (Yulanda, 2020)</w:t>
      </w:r>
      <w:r w:rsidR="00991744" w:rsidRPr="00ED6776">
        <w:rPr>
          <w:rFonts w:ascii="Garamond" w:hAnsi="Garamond"/>
          <w:lang w:val="id-ID"/>
        </w:rPr>
        <w:t>.</w:t>
      </w:r>
    </w:p>
    <w:p w:rsidR="0078194D" w:rsidRPr="00A77610" w:rsidRDefault="00D613A6" w:rsidP="00771E5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rPr>
      </w:pPr>
      <w:r w:rsidRPr="00A77610">
        <w:rPr>
          <w:rFonts w:ascii="Garamond" w:eastAsia="Palatino Linotype" w:hAnsi="Garamond" w:cs="Palatino Linotype"/>
          <w:color w:val="000000"/>
        </w:rPr>
        <w:t>Menurut Magnis Suseno</w:t>
      </w:r>
      <w:r w:rsidR="007A7140">
        <w:rPr>
          <w:rFonts w:ascii="Garamond" w:eastAsia="Palatino Linotype" w:hAnsi="Garamond" w:cs="Palatino Linotype"/>
          <w:color w:val="000000"/>
          <w:lang w:val="id-ID"/>
        </w:rPr>
        <w:t xml:space="preserve"> sebagaimana dikutip oleh Gufron</w:t>
      </w:r>
      <w:r w:rsidRPr="00A77610">
        <w:rPr>
          <w:rFonts w:ascii="Garamond" w:eastAsia="Palatino Linotype" w:hAnsi="Garamond" w:cs="Palatino Linotype"/>
          <w:color w:val="000000"/>
        </w:rPr>
        <w:t xml:space="preserve">, keutamaan dapat diartikan dengan kata </w:t>
      </w:r>
      <w:r w:rsidRPr="00A77610">
        <w:rPr>
          <w:rFonts w:ascii="Garamond" w:eastAsia="Palatino Linotype" w:hAnsi="Garamond" w:cs="Palatino Linotype"/>
          <w:i/>
          <w:color w:val="000000"/>
        </w:rPr>
        <w:t xml:space="preserve">(virtue) </w:t>
      </w:r>
      <w:r w:rsidRPr="00A77610">
        <w:rPr>
          <w:rFonts w:ascii="Garamond" w:eastAsia="Palatino Linotype" w:hAnsi="Garamond" w:cs="Palatino Linotype"/>
          <w:color w:val="000000"/>
        </w:rPr>
        <w:t xml:space="preserve">yang mengandung makna sebagai kekuatan dan kemampuan. Istilah utama juga merujuk pada kemampuan manusia untuk mengembangkan dirinya sebagai manusia utuh, sehingga tidak terbatas secara moralistik pada konsep kesalehan. Manusia yang dianggap utama adalah individu </w:t>
      </w:r>
      <w:r w:rsidRPr="00A77610">
        <w:rPr>
          <w:rFonts w:ascii="Garamond" w:eastAsia="Palatino Linotype" w:hAnsi="Garamond" w:cs="Palatino Linotype"/>
          <w:color w:val="000000"/>
        </w:rPr>
        <w:lastRenderedPageBreak/>
        <w:t>yang mulia, kuat, dan mampu untuk melakukan hal yang baik dan benar, serta melaksanakan tanggung jawabnya.</w:t>
      </w:r>
      <w:r w:rsidR="00771E59" w:rsidRPr="00A77610">
        <w:rPr>
          <w:rFonts w:ascii="Garamond" w:eastAsia="Palatino Linotype" w:hAnsi="Garamond" w:cs="Palatino Linotype"/>
          <w:color w:val="000000"/>
        </w:rPr>
        <w:t xml:space="preserve"> </w:t>
      </w:r>
      <w:r w:rsidR="00771E59" w:rsidRPr="00A77610">
        <w:rPr>
          <w:rFonts w:ascii="Garamond" w:eastAsia="Palatino Linotype" w:hAnsi="Garamond" w:cs="Palatino Linotype"/>
          <w:color w:val="000000"/>
        </w:rPr>
        <w:fldChar w:fldCharType="begin" w:fldLock="1"/>
      </w:r>
      <w:r w:rsidR="00771E59" w:rsidRPr="00A77610">
        <w:rPr>
          <w:rFonts w:ascii="Garamond" w:eastAsia="Palatino Linotype" w:hAnsi="Garamond" w:cs="Palatino Linotype"/>
          <w:color w:val="000000"/>
        </w:rPr>
        <w:instrText>ADDIN CSL_CITATION {"citationItems":[{"id":"ITEM-1","itemData":{"abstract":"Aristoteles dalam karyanya Nichomachean Ethics memulai pertanyaan dengan “apakah kebaikan manusia itu?” dan jawabannya adalah “kebaikan manusia merupakan aktivitas jiwa dalam kesesuaiannya dengan keutamaan. Dalam memahami etika, kiranya kita harus memahami apakah yang membuat seseorang menjadi pribadi utama. Aristoteles menjawabnya dengan empat keutamaan: yaitu, keberanian, kontrol diri, kemurahan, dan kejujuran. Ia juga menekankan bahwa keutamaan itu tidak akan terjadi dalam ekstrimitas tetapi selalu dalam jalan tengah. Di samping itu Aristoteles bersama sejumlah pemikir kuno lainnya termasuk Sokrates dan Plato mendekati etika dengan mempertanyakan “sifat karakter macam apakah yang membuat seseorang menjadi pribadi yang baik?”, sehingga pada waktu itu terutama sejak Aristoles sampai dengan Abad Pertengahan, etika keutamaan menjadi sangat dominan di filsafat Barat. Keutamaan menjadi titik pijak dalam diskusi etika. Kita mengandaikan keutamaan membuat seseorang menjadi manusia yang baik. Lebih jauh kita ingin lebih mengenal apa yang dimaksud dengan keutamaan. Jika kita ingin menyifatkan keutamaan, mungkin dapat kita mengatakan bahwa keutamaan merupakan disposisi watak yang telah diperoleh seseorang dan memungkinkan dia untuk bertingkah laku baik secara moral. Kemurahan hati sebagai contoh, merupakan suatu keutamaan yang membuat seseorang membagi harta bendanya untuk orang lain yang membutuhkan dan kita sepakat bahwa prilaku tersebut adalah baik dan terpuji.","author":[{"dropping-particle":"","family":"Gufron","given":"Iffan Ahmad","non-dropping-particle":"","parse-names":false,"suffix":""}],"container-title":"Yaqhzan","id":"ITEM-1","issue":"1","issued":{"date-parts":[["2016"]]},"page":"99-112","title":"Menjadi Manusia Baik Dalam Perspektif Etika Keutamaan","type":"article-journal","volume":"2"},"uris":["http://www.mendeley.com/documents/?uuid=2dd0c655-965f-4e40-b959-eefa9cf23331"]}],"mendeley":{"formattedCitation":"(Gufron 2016)","plainTextFormattedCitation":"(Gufron 2016)","previouslyFormattedCitation":"(Gufron 2016)"},"properties":{"noteIndex":0},"schema":"https://github.com/citation-style-language/schema/raw/master/csl-citation.json"}</w:instrText>
      </w:r>
      <w:r w:rsidR="00771E59" w:rsidRPr="00A77610">
        <w:rPr>
          <w:rFonts w:ascii="Garamond" w:eastAsia="Palatino Linotype" w:hAnsi="Garamond" w:cs="Palatino Linotype"/>
          <w:color w:val="000000"/>
        </w:rPr>
        <w:fldChar w:fldCharType="separate"/>
      </w:r>
      <w:r w:rsidR="00771E59" w:rsidRPr="00A77610">
        <w:rPr>
          <w:rFonts w:ascii="Garamond" w:eastAsia="Palatino Linotype" w:hAnsi="Garamond" w:cs="Palatino Linotype"/>
          <w:noProof/>
          <w:color w:val="000000"/>
        </w:rPr>
        <w:t>(Gufron 2016)</w:t>
      </w:r>
      <w:r w:rsidR="00771E59" w:rsidRPr="00A77610">
        <w:rPr>
          <w:rFonts w:ascii="Garamond" w:eastAsia="Palatino Linotype" w:hAnsi="Garamond" w:cs="Palatino Linotype"/>
          <w:color w:val="000000"/>
        </w:rPr>
        <w:fldChar w:fldCharType="end"/>
      </w:r>
    </w:p>
    <w:p w:rsidR="0078194D" w:rsidRPr="00A77610" w:rsidRDefault="00D613A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rPr>
      </w:pPr>
      <w:r w:rsidRPr="00A77610">
        <w:rPr>
          <w:rFonts w:ascii="Garamond" w:eastAsia="Palatino Linotype" w:hAnsi="Garamond" w:cs="Palatino Linotype"/>
          <w:color w:val="000000"/>
        </w:rPr>
        <w:t xml:space="preserve">Etika keutamaan </w:t>
      </w:r>
      <w:r w:rsidRPr="00A77610">
        <w:rPr>
          <w:rFonts w:ascii="Garamond" w:eastAsia="Palatino Linotype" w:hAnsi="Garamond" w:cs="Palatino Linotype"/>
          <w:i/>
          <w:color w:val="000000"/>
        </w:rPr>
        <w:t xml:space="preserve">(virtue) </w:t>
      </w:r>
      <w:r w:rsidRPr="00A77610">
        <w:rPr>
          <w:rFonts w:ascii="Garamond" w:eastAsia="Palatino Linotype" w:hAnsi="Garamond" w:cs="Palatino Linotype"/>
          <w:color w:val="000000"/>
        </w:rPr>
        <w:t xml:space="preserve">ini merupakan salah satu teori terpenting dalam etika normatif, yaitu etika kebajikan: etika yang membahas ajaran keutamaan.  Dalam bahasa Inggris etika keutamaan adalah </w:t>
      </w:r>
      <w:r w:rsidRPr="00A77610">
        <w:rPr>
          <w:rFonts w:ascii="Garamond" w:eastAsia="Palatino Linotype" w:hAnsi="Garamond" w:cs="Palatino Linotype"/>
          <w:i/>
          <w:color w:val="000000"/>
        </w:rPr>
        <w:t>virtue ethics</w:t>
      </w:r>
      <w:r w:rsidRPr="00A77610">
        <w:rPr>
          <w:rFonts w:ascii="Garamond" w:eastAsia="Palatino Linotype" w:hAnsi="Garamond" w:cs="Palatino Linotype"/>
          <w:color w:val="000000"/>
        </w:rPr>
        <w:t xml:space="preserve">, yang diterjemahkan juga sebagai etika kebajikan. Etika </w:t>
      </w:r>
      <w:r w:rsidRPr="00A77610">
        <w:rPr>
          <w:rFonts w:ascii="Garamond" w:eastAsia="Palatino Linotype" w:hAnsi="Garamond" w:cs="Palatino Linotype"/>
          <w:i/>
          <w:color w:val="000000"/>
        </w:rPr>
        <w:t>virtue</w:t>
      </w:r>
      <w:r w:rsidRPr="00A77610">
        <w:rPr>
          <w:rFonts w:ascii="Garamond" w:eastAsia="Palatino Linotype" w:hAnsi="Garamond" w:cs="Palatino Linotype"/>
          <w:color w:val="000000"/>
        </w:rPr>
        <w:t xml:space="preserve"> adalah etika yang mengkaji keutamaan, yaitu mengkaji bahwa karakter utama dalam diri manusia itu sendiri. Karena yang menjadi </w:t>
      </w:r>
      <w:r w:rsidRPr="00A77610">
        <w:rPr>
          <w:rFonts w:ascii="Garamond" w:eastAsia="Palatino Linotype" w:hAnsi="Garamond" w:cs="Palatino Linotype"/>
        </w:rPr>
        <w:t>objek</w:t>
      </w:r>
      <w:r w:rsidRPr="00A77610">
        <w:rPr>
          <w:rFonts w:ascii="Garamond" w:eastAsia="Palatino Linotype" w:hAnsi="Garamond" w:cs="Palatino Linotype"/>
          <w:color w:val="000000"/>
        </w:rPr>
        <w:t xml:space="preserve"> penyelidikannya adalah budi pekerti, maka etika ini tidak terlalu menitikberatkan pada persoalan perbuatan satu per satu, dari norma moral mengenai perbuatan tersebut sesuai atau tidak, bukan terfokus pada perbuatan </w:t>
      </w:r>
      <w:r w:rsidRPr="00A77610">
        <w:rPr>
          <w:rFonts w:ascii="Garamond" w:eastAsia="Palatino Linotype" w:hAnsi="Garamond" w:cs="Palatino Linotype"/>
        </w:rPr>
        <w:t>seseorang</w:t>
      </w:r>
      <w:r w:rsidRPr="00A77610">
        <w:rPr>
          <w:rFonts w:ascii="Garamond" w:eastAsia="Palatino Linotype" w:hAnsi="Garamond" w:cs="Palatino Linotype"/>
          <w:color w:val="000000"/>
        </w:rPr>
        <w:t xml:space="preserve"> itu baik atau buruk, melainkan orang itu sendiri merupakan baik atau buruk.</w:t>
      </w:r>
      <w:r w:rsidR="00771E59" w:rsidRPr="00A77610">
        <w:rPr>
          <w:rFonts w:ascii="Garamond" w:eastAsia="Palatino Linotype" w:hAnsi="Garamond" w:cs="Palatino Linotype"/>
          <w:color w:val="000000"/>
        </w:rPr>
        <w:t xml:space="preserve"> </w:t>
      </w:r>
      <w:r w:rsidR="00771E59" w:rsidRPr="00A77610">
        <w:rPr>
          <w:rFonts w:ascii="Garamond" w:eastAsia="Palatino Linotype" w:hAnsi="Garamond" w:cs="Palatino Linotype"/>
          <w:color w:val="000000"/>
        </w:rPr>
        <w:fldChar w:fldCharType="begin" w:fldLock="1"/>
      </w:r>
      <w:r w:rsidR="00771E59" w:rsidRPr="00A77610">
        <w:rPr>
          <w:rFonts w:ascii="Garamond" w:eastAsia="Palatino Linotype" w:hAnsi="Garamond" w:cs="Palatino Linotype"/>
          <w:color w:val="000000"/>
        </w:rPr>
        <w:instrText>ADDIN CSL_CITATION {"citationItems":[{"id":"ITEM-1","itemData":{"abstract":"… kebijaksanaan praktis merupakan satu-satunya keutamaan, tetapi bagi Plato dan Aristoteles, kebijaksanaan … yang utama, untuk kemudian kebijaksanaan praktis diperlukan agar ia …","author":[{"dropping-particle":"","family":"S","given":"M Nur Prabowo","non-dropping-particle":"","parse-names":false,"suffix":""}],"container-title":"Academia.Edu","id":"ITEM-1","issue":"2","issued":{"date-parts":[["2017"]]},"title":"Etika Keutamaan (Virtue Ethics)","type":"article-journal","volume":"1"},"uris":["http://www.mendeley.com/documents/?uuid=9fd3b299-c468-4d5a-87ba-1ee291868d3b"]}],"mendeley":{"formattedCitation":"(S 2017)","plainTextFormattedCitation":"(S 2017)","previouslyFormattedCitation":"(S 2017)"},"properties":{"noteIndex":0},"schema":"https://github.com/citation-style-language/schema/raw/master/csl-citation.json"}</w:instrText>
      </w:r>
      <w:r w:rsidR="00771E59" w:rsidRPr="00A77610">
        <w:rPr>
          <w:rFonts w:ascii="Garamond" w:eastAsia="Palatino Linotype" w:hAnsi="Garamond" w:cs="Palatino Linotype"/>
          <w:color w:val="000000"/>
        </w:rPr>
        <w:fldChar w:fldCharType="separate"/>
      </w:r>
      <w:r w:rsidR="00771E59" w:rsidRPr="00A77610">
        <w:rPr>
          <w:rFonts w:ascii="Garamond" w:eastAsia="Palatino Linotype" w:hAnsi="Garamond" w:cs="Palatino Linotype"/>
          <w:noProof/>
          <w:color w:val="000000"/>
        </w:rPr>
        <w:t>(S 2017)</w:t>
      </w:r>
      <w:r w:rsidR="00771E59" w:rsidRPr="00A77610">
        <w:rPr>
          <w:rFonts w:ascii="Garamond" w:eastAsia="Palatino Linotype" w:hAnsi="Garamond" w:cs="Palatino Linotype"/>
          <w:color w:val="000000"/>
        </w:rPr>
        <w:fldChar w:fldCharType="end"/>
      </w:r>
    </w:p>
    <w:p w:rsidR="0078194D" w:rsidRPr="00A77610" w:rsidRDefault="00D613A6" w:rsidP="00771E5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rPr>
      </w:pPr>
      <w:r w:rsidRPr="00A77610">
        <w:rPr>
          <w:rFonts w:ascii="Garamond" w:eastAsia="Palatino Linotype" w:hAnsi="Garamond" w:cs="Palatino Linotype"/>
          <w:color w:val="000000"/>
        </w:rPr>
        <w:t xml:space="preserve">Etika </w:t>
      </w:r>
      <w:r w:rsidRPr="00A77610">
        <w:rPr>
          <w:rFonts w:ascii="Garamond" w:eastAsia="Palatino Linotype" w:hAnsi="Garamond" w:cs="Palatino Linotype"/>
          <w:i/>
          <w:color w:val="000000"/>
        </w:rPr>
        <w:t xml:space="preserve">virtue </w:t>
      </w:r>
      <w:r w:rsidRPr="00A77610">
        <w:rPr>
          <w:rFonts w:ascii="Garamond" w:eastAsia="Palatino Linotype" w:hAnsi="Garamond" w:cs="Palatino Linotype"/>
          <w:color w:val="000000"/>
        </w:rPr>
        <w:t>bersifat teleologis, yang berarti menilai kebaikan atau keburukan perilaku dengan merujuk pada sejauh mana perilaku tersebut sesuai dengan proses dan usaha untuk mencapai atau, lebih tepatnya, untuk berpartisipasi dalam pencapaian tujuan hidup sejati manusia.</w:t>
      </w:r>
      <w:r w:rsidR="00771E59" w:rsidRPr="00A77610">
        <w:rPr>
          <w:rFonts w:ascii="Garamond" w:eastAsia="Palatino Linotype" w:hAnsi="Garamond" w:cs="Palatino Linotype"/>
          <w:color w:val="000000"/>
        </w:rPr>
        <w:t xml:space="preserve"> </w:t>
      </w:r>
      <w:r w:rsidR="00771E59" w:rsidRPr="00A77610">
        <w:rPr>
          <w:rFonts w:ascii="Garamond" w:eastAsia="Palatino Linotype" w:hAnsi="Garamond" w:cs="Palatino Linotype"/>
          <w:color w:val="000000"/>
        </w:rPr>
        <w:fldChar w:fldCharType="begin" w:fldLock="1"/>
      </w:r>
      <w:r w:rsidR="00771E59" w:rsidRPr="00A77610">
        <w:rPr>
          <w:rFonts w:ascii="Garamond" w:eastAsia="Palatino Linotype" w:hAnsi="Garamond" w:cs="Palatino Linotype"/>
          <w:color w:val="000000"/>
        </w:rPr>
        <w:instrText>ADDIN CSL_CITATION {"citationItems":[{"id":"ITEM-1","itemData":{"abstract":"Aristoteles dalam karyanya Nichomachean Ethics memulai pertanyaan dengan “apakah kebaikan manusia itu?” dan jawabannya adalah “kebaikan manusia merupakan aktivitas jiwa dalam kesesuaiannya dengan keutamaan. Dalam memahami etika, kiranya kita harus memahami apakah yang membuat seseorang menjadi pribadi utama. Aristoteles menjawabnya dengan empat keutamaan: yaitu, keberanian, kontrol diri, kemurahan, dan kejujuran. Ia juga menekankan bahwa keutamaan itu tidak akan terjadi dalam ekstrimitas tetapi selalu dalam jalan tengah. Di samping itu Aristoteles bersama sejumlah pemikir kuno lainnya termasuk Sokrates dan Plato mendekati etika dengan mempertanyakan “sifat karakter macam apakah yang membuat seseorang menjadi pribadi yang baik?”, sehingga pada waktu itu terutama sejak Aristoles sampai dengan Abad Pertengahan, etika keutamaan menjadi sangat dominan di filsafat Barat. Keutamaan menjadi titik pijak dalam diskusi etika. Kita mengandaikan keutamaan membuat seseorang menjadi manusia yang baik. Lebih jauh kita ingin lebih mengenal apa yang dimaksud dengan keutamaan. Jika kita ingin menyifatkan keutamaan, mungkin dapat kita mengatakan bahwa keutamaan merupakan disposisi watak yang telah diperoleh seseorang dan memungkinkan dia untuk bertingkah laku baik secara moral. Kemurahan hati sebagai contoh, merupakan suatu keutamaan yang membuat seseorang membagi harta bendanya untuk orang lain yang membutuhkan dan kita sepakat bahwa prilaku tersebut adalah baik dan terpuji.","author":[{"dropping-particle":"","family":"Gufron","given":"Iffan Ahmad","non-dropping-particle":"","parse-names":false,"suffix":""}],"container-title":"Yaqhzan","id":"ITEM-1","issue":"1","issued":{"date-parts":[["2016"]]},"page":"99-112","title":"Menjadi Manusia Baik Dalam Perspektif Etika Keutamaan","type":"article-journal","volume":"2"},"uris":["http://www.mendeley.com/documents/?uuid=2dd0c655-965f-4e40-b959-eefa9cf23331"]}],"mendeley":{"formattedCitation":"(Gufron 2016)","plainTextFormattedCitation":"(Gufron 2016)","previouslyFormattedCitation":"(Gufron 2016)"},"properties":{"noteIndex":0},"schema":"https://github.com/citation-style-language/schema/raw/master/csl-citation.json"}</w:instrText>
      </w:r>
      <w:r w:rsidR="00771E59" w:rsidRPr="00A77610">
        <w:rPr>
          <w:rFonts w:ascii="Garamond" w:eastAsia="Palatino Linotype" w:hAnsi="Garamond" w:cs="Palatino Linotype"/>
          <w:color w:val="000000"/>
        </w:rPr>
        <w:fldChar w:fldCharType="separate"/>
      </w:r>
      <w:r w:rsidR="00771E59" w:rsidRPr="00A77610">
        <w:rPr>
          <w:rFonts w:ascii="Garamond" w:eastAsia="Palatino Linotype" w:hAnsi="Garamond" w:cs="Palatino Linotype"/>
          <w:noProof/>
          <w:color w:val="000000"/>
        </w:rPr>
        <w:t>(Gufron 2016)</w:t>
      </w:r>
      <w:r w:rsidR="00771E59" w:rsidRPr="00A77610">
        <w:rPr>
          <w:rFonts w:ascii="Garamond" w:eastAsia="Palatino Linotype" w:hAnsi="Garamond" w:cs="Palatino Linotype"/>
          <w:color w:val="000000"/>
        </w:rPr>
        <w:fldChar w:fldCharType="end"/>
      </w:r>
    </w:p>
    <w:p w:rsidR="0078194D" w:rsidRPr="00A77610" w:rsidRDefault="00D613A6" w:rsidP="0096279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rPr>
      </w:pPr>
      <w:r w:rsidRPr="00A77610">
        <w:rPr>
          <w:rFonts w:ascii="Garamond" w:eastAsia="Palatino Linotype" w:hAnsi="Garamond" w:cs="Palatino Linotype"/>
          <w:color w:val="000000"/>
        </w:rPr>
        <w:t xml:space="preserve">Etika </w:t>
      </w:r>
      <w:r w:rsidRPr="00A77610">
        <w:rPr>
          <w:rFonts w:ascii="Garamond" w:eastAsia="Palatino Linotype" w:hAnsi="Garamond" w:cs="Palatino Linotype"/>
          <w:i/>
          <w:color w:val="000000"/>
        </w:rPr>
        <w:t>virtue</w:t>
      </w:r>
      <w:r w:rsidRPr="00A77610">
        <w:rPr>
          <w:rFonts w:ascii="Garamond" w:eastAsia="Palatino Linotype" w:hAnsi="Garamond" w:cs="Palatino Linotype"/>
          <w:color w:val="000000"/>
        </w:rPr>
        <w:t xml:space="preserve"> berhubungan dengan </w:t>
      </w:r>
      <w:r w:rsidR="0096279C">
        <w:rPr>
          <w:rFonts w:ascii="Garamond" w:eastAsia="Palatino Linotype" w:hAnsi="Garamond" w:cs="Palatino Linotype"/>
          <w:color w:val="000000"/>
          <w:lang w:val="id-ID"/>
        </w:rPr>
        <w:t>kehendak</w:t>
      </w:r>
      <w:r w:rsidRPr="00A77610">
        <w:rPr>
          <w:rFonts w:ascii="Garamond" w:eastAsia="Palatino Linotype" w:hAnsi="Garamond" w:cs="Palatino Linotype"/>
          <w:color w:val="000000"/>
        </w:rPr>
        <w:t xml:space="preserve"> yang tetap untuk melakukan kebaikan, karena manusia selalu berusaha untuk mencapai yang terbaik. Perilaku yang baik perlu disertai dengan niat yang baik. Meskipun ada kemungkinan bahwa orang lain menilai kita tidak memiliki niat baik, asalkan tujuan kita adalah baik, tindakan tersebut dapat dianggap sebagai perbuatan yang baik. Sebagai contoh, meskipun mungkin ada orang yang menganggap kita sombong, jika niat kita sebenarnya bukan sombong, maka perbuatan tersebut dianggap sebagai etika </w:t>
      </w:r>
      <w:r w:rsidRPr="00A77610">
        <w:rPr>
          <w:rFonts w:ascii="Garamond" w:eastAsia="Palatino Linotype" w:hAnsi="Garamond" w:cs="Palatino Linotype"/>
          <w:i/>
          <w:color w:val="000000"/>
        </w:rPr>
        <w:t>virtue</w:t>
      </w:r>
      <w:r w:rsidRPr="00A77610">
        <w:rPr>
          <w:rFonts w:ascii="Garamond" w:eastAsia="Palatino Linotype" w:hAnsi="Garamond" w:cs="Palatino Linotype"/>
          <w:color w:val="000000"/>
        </w:rPr>
        <w:t xml:space="preserve"> karena tujuannya tidak bermaksud buruk.</w:t>
      </w:r>
      <w:r w:rsidR="00771E59" w:rsidRPr="00A77610">
        <w:rPr>
          <w:rFonts w:ascii="Garamond" w:eastAsia="Palatino Linotype" w:hAnsi="Garamond" w:cs="Palatino Linotype"/>
          <w:color w:val="000000"/>
        </w:rPr>
        <w:t xml:space="preserve"> </w:t>
      </w:r>
      <w:r w:rsidR="00771E59" w:rsidRPr="00A77610">
        <w:rPr>
          <w:rFonts w:ascii="Garamond" w:eastAsia="Palatino Linotype" w:hAnsi="Garamond" w:cs="Palatino Linotype"/>
          <w:color w:val="000000"/>
        </w:rPr>
        <w:fldChar w:fldCharType="begin" w:fldLock="1"/>
      </w:r>
      <w:r w:rsidR="00771E59" w:rsidRPr="00A77610">
        <w:rPr>
          <w:rFonts w:ascii="Garamond" w:eastAsia="Palatino Linotype" w:hAnsi="Garamond" w:cs="Palatino Linotype"/>
          <w:color w:val="000000"/>
        </w:rPr>
        <w:instrText>ADDIN CSL_CITATION {"citationItems":[{"id":"ITEM-1","itemData":{"author":[{"dropping-particle":"","family":"Bistara","given":"Raha","non-dropping-particle":"","parse-names":false,"suffix":""}],"container-title":"Jurnal Filsafat dan Teologi Islam","id":"ITEM-1","issue":"2","issued":{"date-parts":[["2020"]]},"page":"179-196","title":"Virtue Ethics Aristoteles dalam Kebijaksanaan Praktis dan Politis Bagi Kepemimpinan Islam","type":"article-journal","volume":"11"},"uris":["http://www.mendeley.com/documents/?uuid=4db0a9bd-61af-491c-8b7d-5a318dc56ca4"]}],"mendeley":{"formattedCitation":"(Bistara 2020)","plainTextFormattedCitation":"(Bistara 2020)","previouslyFormattedCitation":"(Bistara 2020)"},"properties":{"noteIndex":0},"schema":"https://github.com/citation-style-language/schema/raw/master/csl-citation.json"}</w:instrText>
      </w:r>
      <w:r w:rsidR="00771E59" w:rsidRPr="00A77610">
        <w:rPr>
          <w:rFonts w:ascii="Garamond" w:eastAsia="Palatino Linotype" w:hAnsi="Garamond" w:cs="Palatino Linotype"/>
          <w:color w:val="000000"/>
        </w:rPr>
        <w:fldChar w:fldCharType="separate"/>
      </w:r>
      <w:r w:rsidR="00771E59" w:rsidRPr="00A77610">
        <w:rPr>
          <w:rFonts w:ascii="Garamond" w:eastAsia="Palatino Linotype" w:hAnsi="Garamond" w:cs="Palatino Linotype"/>
          <w:noProof/>
          <w:color w:val="000000"/>
        </w:rPr>
        <w:t>(Bistara 2020)</w:t>
      </w:r>
      <w:r w:rsidR="00771E59" w:rsidRPr="00A77610">
        <w:rPr>
          <w:rFonts w:ascii="Garamond" w:eastAsia="Palatino Linotype" w:hAnsi="Garamond" w:cs="Palatino Linotype"/>
          <w:color w:val="000000"/>
        </w:rPr>
        <w:fldChar w:fldCharType="end"/>
      </w:r>
    </w:p>
    <w:p w:rsidR="0078194D" w:rsidRDefault="00D613A6" w:rsidP="00771E5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lang w:val="id-ID"/>
        </w:rPr>
      </w:pPr>
      <w:r w:rsidRPr="00A77610">
        <w:rPr>
          <w:rFonts w:ascii="Garamond" w:eastAsia="Palatino Linotype" w:hAnsi="Garamond" w:cs="Palatino Linotype"/>
          <w:color w:val="000000"/>
        </w:rPr>
        <w:t>Aristoteles berpendapat bahwa keutamaan terletak di tengah-tengah antara dua ekstrim. Sebagai contoh, sifat keberanian terletak di antara sifat pengecut yang cenderung menghindari bahaya dan sifat nekad yang cenderung mengambil risiko yang terlalu besar. Dengan demikian, keutamaan dapat dianggap sebagai keseimbangan pada titik sentral di antara dua sisi ekstrim tersebut.</w:t>
      </w:r>
      <w:r w:rsidR="00771E59" w:rsidRPr="00A77610">
        <w:rPr>
          <w:rFonts w:ascii="Garamond" w:eastAsia="Palatino Linotype" w:hAnsi="Garamond" w:cs="Palatino Linotype"/>
          <w:color w:val="000000"/>
        </w:rPr>
        <w:t xml:space="preserve"> </w:t>
      </w:r>
      <w:r w:rsidR="00771E59" w:rsidRPr="00A77610">
        <w:rPr>
          <w:rFonts w:ascii="Garamond" w:eastAsia="Palatino Linotype" w:hAnsi="Garamond" w:cs="Palatino Linotype"/>
          <w:color w:val="000000"/>
        </w:rPr>
        <w:fldChar w:fldCharType="begin" w:fldLock="1"/>
      </w:r>
      <w:r w:rsidR="00771E59" w:rsidRPr="00A77610">
        <w:rPr>
          <w:rFonts w:ascii="Garamond" w:eastAsia="Palatino Linotype" w:hAnsi="Garamond" w:cs="Palatino Linotype"/>
          <w:color w:val="000000"/>
        </w:rPr>
        <w:instrText>ADDIN CSL_CITATION {"citationItems":[{"id":"ITEM-1","itemData":{"author":[{"dropping-particle":"","family":"Bistara","given":"Raha","non-dropping-particle":"","parse-names":false,"suffix":""}],"container-title":"Jurnal Filsafat dan Teologi Islam","id":"ITEM-1","issue":"2","issued":{"date-parts":[["2020"]]},"page":"179-196","title":"Virtue Ethics Aristoteles dalam Kebijaksanaan Praktis dan Politis Bagi Kepemimpinan Islam","type":"article-journal","volume":"11"},"uris":["http://www.mendeley.com/documents/?uuid=4db0a9bd-61af-491c-8b7d-5a318dc56ca4"]}],"mendeley":{"formattedCitation":"(Bistara 2020)","plainTextFormattedCitation":"(Bistara 2020)","previouslyFormattedCitation":"(Bistara 2020)"},"properties":{"noteIndex":0},"schema":"https://github.com/citation-style-language/schema/raw/master/csl-citation.json"}</w:instrText>
      </w:r>
      <w:r w:rsidR="00771E59" w:rsidRPr="00A77610">
        <w:rPr>
          <w:rFonts w:ascii="Garamond" w:eastAsia="Palatino Linotype" w:hAnsi="Garamond" w:cs="Palatino Linotype"/>
          <w:color w:val="000000"/>
        </w:rPr>
        <w:fldChar w:fldCharType="separate"/>
      </w:r>
      <w:r w:rsidR="00771E59" w:rsidRPr="00A77610">
        <w:rPr>
          <w:rFonts w:ascii="Garamond" w:eastAsia="Palatino Linotype" w:hAnsi="Garamond" w:cs="Palatino Linotype"/>
          <w:noProof/>
          <w:color w:val="000000"/>
        </w:rPr>
        <w:t>(Bistara 2020)</w:t>
      </w:r>
      <w:r w:rsidR="00771E59" w:rsidRPr="00A77610">
        <w:rPr>
          <w:rFonts w:ascii="Garamond" w:eastAsia="Palatino Linotype" w:hAnsi="Garamond" w:cs="Palatino Linotype"/>
          <w:color w:val="000000"/>
        </w:rPr>
        <w:fldChar w:fldCharType="end"/>
      </w:r>
    </w:p>
    <w:p w:rsidR="006672FD" w:rsidRPr="006672FD" w:rsidRDefault="006672FD" w:rsidP="006672FD">
      <w:pPr>
        <w:pStyle w:val="NormalWeb"/>
        <w:spacing w:before="0" w:beforeAutospacing="0" w:after="0" w:afterAutospacing="0" w:line="360" w:lineRule="auto"/>
        <w:ind w:left="426" w:firstLine="708"/>
        <w:jc w:val="both"/>
        <w:rPr>
          <w:rFonts w:ascii="Garamond" w:hAnsi="Garamond"/>
        </w:rPr>
      </w:pPr>
      <w:r w:rsidRPr="006672FD">
        <w:rPr>
          <w:rFonts w:ascii="Garamond" w:hAnsi="Garamond"/>
        </w:rPr>
        <w:t xml:space="preserve">Pandangan ini sejalan dengan konsep keseimbangan dalam etika keutamaan Mulla Shadra, yang menekankan harmoni antara akal, jiwa, dan tubuh </w:t>
      </w:r>
      <w:r w:rsidRPr="006672FD">
        <w:rPr>
          <w:rFonts w:ascii="Garamond" w:hAnsi="Garamond"/>
        </w:rPr>
        <w:lastRenderedPageBreak/>
        <w:t>manusia. Mulla Shadra berpendapat bahwa keutamaan moral tercipta dari integrasi yang harmonis antara berbagai aspek eksistensi manusia, di mana akal berperan sebagai pengendali utama untuk menjaga keseimbangan antara dorongan material dan aspirasi spiritual. Prinsip keadilan menjadi inti dari keutamaan ini, berfungsi untuk menyeimbangkan berbagai kekuatan dalam diri manusia sehingga dapat mencapai kesempurnaan. Dengan demikian, baik Aristoteles maupun Mulla Shadra menempatkan keseimbangan sebagai elemen utama keutamaan, meskipun Mulla Shadra memperluasnya ke dalam dimensi metafisik dan spiritual.</w:t>
      </w:r>
    </w:p>
    <w:p w:rsidR="0078194D" w:rsidRPr="006672FD" w:rsidRDefault="006672FD" w:rsidP="006672FD">
      <w:pPr>
        <w:pStyle w:val="NormalWeb"/>
        <w:spacing w:before="0" w:beforeAutospacing="0" w:after="0" w:afterAutospacing="0" w:line="360" w:lineRule="auto"/>
        <w:ind w:left="426" w:firstLine="708"/>
        <w:jc w:val="both"/>
        <w:rPr>
          <w:lang w:val="id-ID"/>
        </w:rPr>
      </w:pPr>
      <w:r w:rsidRPr="006672FD">
        <w:rPr>
          <w:rFonts w:ascii="Garamond" w:hAnsi="Garamond"/>
        </w:rPr>
        <w:t>Lebih jauh, pandangan Mulla Shadra tentang tiga akar kejahatan</w:t>
      </w:r>
      <w:r>
        <w:rPr>
          <w:rFonts w:ascii="Garamond" w:hAnsi="Garamond"/>
          <w:lang w:val="id-ID"/>
        </w:rPr>
        <w:t xml:space="preserve">, yaitu: </w:t>
      </w:r>
      <w:r w:rsidRPr="00A77610">
        <w:rPr>
          <w:rFonts w:ascii="Garamond" w:eastAsia="Palatino Linotype" w:hAnsi="Garamond" w:cs="Palatino Linotype"/>
          <w:color w:val="000000"/>
        </w:rPr>
        <w:t>yaitu: (1) ketidaktahuan diri; (2) ked</w:t>
      </w:r>
      <w:r>
        <w:rPr>
          <w:rFonts w:ascii="Garamond" w:eastAsia="Palatino Linotype" w:hAnsi="Garamond" w:cs="Palatino Linotype"/>
          <w:color w:val="000000"/>
        </w:rPr>
        <w:t>uniawian; dan (3) penipuan diri</w:t>
      </w:r>
      <w:r>
        <w:rPr>
          <w:rFonts w:ascii="Garamond" w:eastAsia="Palatino Linotype" w:hAnsi="Garamond" w:cs="Palatino Linotype"/>
          <w:color w:val="000000"/>
          <w:lang w:val="id-ID"/>
        </w:rPr>
        <w:t xml:space="preserve">, </w:t>
      </w:r>
      <w:r w:rsidRPr="006672FD">
        <w:rPr>
          <w:rFonts w:ascii="Garamond" w:hAnsi="Garamond"/>
        </w:rPr>
        <w:t>dapat dijelaskan dalam kerangka keseimbangan ini. Ketidaktahuan diri menghalangi manusia untuk mengenali potensi dan perannya sebagai makhluk ciptaan, sehingga menghambat pencapaian keutamaan. Keduniawian menyebabkan ketidakseimbangan dengan memusatkan perhatian pada hal-hal material dan mengabaikan aspirasi spiritual. Sementara itu, penipuan diri menggagalkan penaklukan diri yang sejati dengan menciptakan ilusi tentang moralitas atau keberhasilan palsu. Menurut Mulla Shadra, ketiga sifat buruk ini adalah penghalang utama dalam perjalanan manusia menuju keaslian dan kemurnian, yang pada gilirannya menjadi prasyarat untuk mencapai ke</w:t>
      </w:r>
      <w:r>
        <w:rPr>
          <w:rFonts w:ascii="Garamond" w:hAnsi="Garamond"/>
        </w:rPr>
        <w:t>seimbangan dan keutamaan sejati</w:t>
      </w:r>
      <w:r w:rsidR="00D613A6" w:rsidRPr="00A77610">
        <w:rPr>
          <w:rFonts w:ascii="Garamond" w:eastAsia="Palatino Linotype" w:hAnsi="Garamond" w:cs="Palatino Linotype"/>
          <w:color w:val="000000"/>
        </w:rPr>
        <w:t>.</w:t>
      </w:r>
      <w:r w:rsidR="00224C3D" w:rsidRPr="00A77610">
        <w:rPr>
          <w:rFonts w:ascii="Garamond" w:eastAsia="Palatino Linotype" w:hAnsi="Garamond" w:cs="Palatino Linotype"/>
          <w:color w:val="000000"/>
        </w:rPr>
        <w:t xml:space="preserve"> </w:t>
      </w:r>
      <w:r w:rsidR="00224C3D" w:rsidRPr="00A77610">
        <w:rPr>
          <w:rFonts w:ascii="Garamond" w:eastAsia="Palatino Linotype" w:hAnsi="Garamond" w:cs="Palatino Linotype"/>
          <w:color w:val="000000"/>
          <w:vertAlign w:val="superscript"/>
        </w:rPr>
        <w:fldChar w:fldCharType="begin" w:fldLock="1"/>
      </w:r>
      <w:r w:rsidR="00EE7A11" w:rsidRPr="00A77610">
        <w:rPr>
          <w:rFonts w:ascii="Garamond" w:eastAsia="Palatino Linotype" w:hAnsi="Garamond" w:cs="Palatino Linotype"/>
          <w:color w:val="000000"/>
          <w:vertAlign w:val="superscript"/>
        </w:rPr>
        <w:instrText>ADDIN CSL_CITATION {"citationItems":[{"id":"ITEM-1","itemData":{"author":[{"dropping-particle":"","family":"Shadra","given":"Yasser Mulla","non-dropping-particle":"","parse-names":false,"suffix":""}],"id":"ITEM-1","issue":"1","issued":{"date-parts":[["2022"]]},"page":"17-34","title":"ELEMEN KONSTRUKTIVISME FILSAFAT ETIKA MULLA SHADRA Yasser","type":"article-journal","volume":"5"},"uris":["http://www.mendeley.com/documents/?uuid=a4263ae8-2e8e-4f87-b425-df78dae9fd8d"]}],"mendeley":{"formattedCitation":"(Shadra 2022)","plainTextFormattedCitation":"(Shadra 2022)","previouslyFormattedCitation":"(Shadra 2022)"},"properties":{"noteIndex":0},"schema":"https://github.com/citation-style-language/schema/raw/master/csl-citation.json"}</w:instrText>
      </w:r>
      <w:r w:rsidR="00224C3D" w:rsidRPr="00A77610">
        <w:rPr>
          <w:rFonts w:ascii="Garamond" w:eastAsia="Palatino Linotype" w:hAnsi="Garamond" w:cs="Palatino Linotype"/>
          <w:color w:val="000000"/>
          <w:vertAlign w:val="superscript"/>
        </w:rPr>
        <w:fldChar w:fldCharType="separate"/>
      </w:r>
      <w:r w:rsidR="00224C3D" w:rsidRPr="00A77610">
        <w:rPr>
          <w:rFonts w:ascii="Garamond" w:eastAsia="Palatino Linotype" w:hAnsi="Garamond" w:cs="Palatino Linotype"/>
          <w:noProof/>
          <w:color w:val="000000"/>
        </w:rPr>
        <w:t>(Shadra 2022)</w:t>
      </w:r>
      <w:r w:rsidR="00224C3D" w:rsidRPr="00A77610">
        <w:rPr>
          <w:rFonts w:ascii="Garamond" w:eastAsia="Palatino Linotype" w:hAnsi="Garamond" w:cs="Palatino Linotype"/>
          <w:color w:val="000000"/>
          <w:vertAlign w:val="superscript"/>
        </w:rPr>
        <w:fldChar w:fldCharType="end"/>
      </w:r>
      <w:r w:rsidR="00224C3D" w:rsidRPr="00A77610">
        <w:rPr>
          <w:rFonts w:ascii="Garamond" w:eastAsia="Palatino Linotype" w:hAnsi="Garamond" w:cs="Palatino Linotype"/>
          <w:color w:val="000000"/>
        </w:rPr>
        <w:t xml:space="preserve"> </w:t>
      </w:r>
    </w:p>
    <w:p w:rsidR="0078194D" w:rsidRPr="00A77610" w:rsidRDefault="006672FD" w:rsidP="006672F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rPr>
      </w:pPr>
      <w:r>
        <w:rPr>
          <w:rFonts w:ascii="Garamond" w:eastAsia="Palatino Linotype" w:hAnsi="Garamond" w:cs="Palatino Linotype"/>
          <w:color w:val="000000"/>
          <w:lang w:val="id-ID"/>
        </w:rPr>
        <w:t xml:space="preserve">Tiga akar kejahatan </w:t>
      </w:r>
      <w:r w:rsidR="00D613A6" w:rsidRPr="00A77610">
        <w:rPr>
          <w:rFonts w:ascii="Garamond" w:eastAsia="Palatino Linotype" w:hAnsi="Garamond" w:cs="Palatino Linotype"/>
          <w:color w:val="000000"/>
        </w:rPr>
        <w:t xml:space="preserve">ini dipandang sebagai konsekuensi dari kejahatan epistemik. Jadi ketika, keduniawian ini menetapkan tujuan-tujuan yang tidak tepat bagi diri sendiri dan diakibatkan oleh keyakinan yang keliru bahwa tujuan-tujuan duniawi lebih berharga daripada tujuan-tujuan transenden. Dalam pembahasan ini merupakan polemik yang meluas terhadap mereka yang berpura-pura menjunjung tinggi agama dan kesalehan, namun memahami agama secara dangkal dan mengutuk para filsuf dan mistikus. </w:t>
      </w:r>
    </w:p>
    <w:p w:rsidR="0078194D" w:rsidRPr="00A77610" w:rsidRDefault="00D613A6" w:rsidP="00224C3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rPr>
      </w:pPr>
      <w:r w:rsidRPr="00A77610">
        <w:rPr>
          <w:rFonts w:ascii="Garamond" w:eastAsia="Palatino Linotype" w:hAnsi="Garamond" w:cs="Palatino Linotype"/>
          <w:color w:val="000000"/>
        </w:rPr>
        <w:t xml:space="preserve">Tiga akar </w:t>
      </w:r>
      <w:r w:rsidR="000B004A">
        <w:rPr>
          <w:rFonts w:ascii="Garamond" w:eastAsia="Palatino Linotype" w:hAnsi="Garamond" w:cs="Palatino Linotype"/>
          <w:color w:val="000000"/>
          <w:lang w:val="id-ID"/>
        </w:rPr>
        <w:t xml:space="preserve">kejahatan </w:t>
      </w:r>
      <w:r w:rsidRPr="00A77610">
        <w:rPr>
          <w:rFonts w:ascii="Garamond" w:eastAsia="Palatino Linotype" w:hAnsi="Garamond" w:cs="Palatino Linotype"/>
          <w:color w:val="000000"/>
        </w:rPr>
        <w:t xml:space="preserve">dari Mulla Shadra, ketidaktahuan diri sendiri, keduniawian, dan penipuan diri sendiri merupakan hambatan dalam mencapai </w:t>
      </w:r>
      <w:r w:rsidRPr="00A77610">
        <w:rPr>
          <w:rFonts w:ascii="Garamond" w:eastAsia="Palatino Linotype" w:hAnsi="Garamond" w:cs="Palatino Linotype"/>
        </w:rPr>
        <w:t>sukses</w:t>
      </w:r>
      <w:r w:rsidRPr="00A77610">
        <w:rPr>
          <w:rFonts w:ascii="Garamond" w:eastAsia="Palatino Linotype" w:hAnsi="Garamond" w:cs="Palatino Linotype"/>
          <w:color w:val="000000"/>
        </w:rPr>
        <w:t xml:space="preserve">. Bahwa hambatan terhadap keberhasilan agensi adalah akar dari semua kejahatan manusia merupakan tesis konstruktivis, begitu pula dengan gagasan </w:t>
      </w:r>
      <w:r w:rsidRPr="00A77610">
        <w:rPr>
          <w:rFonts w:ascii="Garamond" w:eastAsia="Palatino Linotype" w:hAnsi="Garamond" w:cs="Palatino Linotype"/>
          <w:color w:val="000000"/>
        </w:rPr>
        <w:lastRenderedPageBreak/>
        <w:t>bahwa manusia dipanggil oleh Tuhan untuk mengatasi hambatan-hambatan ini dan menjadikan diri mereka sendiri sesuatu. Mulla Shadra berpendapat bahwa ketiga akar tersebut adalah sumber kejahatan manusia karena ketiga akar tersebut menghalangi keberhasilan tindakan, kesempurnaan bertahap yang melibatkan transformasi diri melalui perjalanan spiritual.</w:t>
      </w:r>
      <w:r w:rsidR="00224C3D" w:rsidRPr="00A77610">
        <w:rPr>
          <w:rFonts w:ascii="Garamond" w:eastAsia="Palatino Linotype" w:hAnsi="Garamond" w:cs="Palatino Linotype"/>
          <w:color w:val="000000"/>
          <w:vertAlign w:val="superscript"/>
        </w:rPr>
        <w:t xml:space="preserve"> </w:t>
      </w:r>
      <w:r w:rsidR="00224C3D" w:rsidRPr="00A77610">
        <w:rPr>
          <w:rFonts w:ascii="Garamond" w:eastAsia="Palatino Linotype" w:hAnsi="Garamond" w:cs="Palatino Linotype"/>
          <w:color w:val="000000"/>
          <w:vertAlign w:val="superscript"/>
        </w:rPr>
        <w:fldChar w:fldCharType="begin" w:fldLock="1"/>
      </w:r>
      <w:r w:rsidR="00EE7A11" w:rsidRPr="00A77610">
        <w:rPr>
          <w:rFonts w:ascii="Garamond" w:eastAsia="Palatino Linotype" w:hAnsi="Garamond" w:cs="Palatino Linotype"/>
          <w:color w:val="000000"/>
          <w:vertAlign w:val="superscript"/>
        </w:rPr>
        <w:instrText>ADDIN CSL_CITATION {"citationItems":[{"id":"ITEM-1","itemData":{"author":[{"dropping-particle":"","family":"Shadra","given":"Yasser Mulla","non-dropping-particle":"","parse-names":false,"suffix":""}],"id":"ITEM-1","issue":"1","issued":{"date-parts":[["2022"]]},"page":"17-34","title":"ELEMEN KONSTRUKTIVISME FILSAFAT ETIKA MULLA SHADRA Yasser","type":"article-journal","volume":"5"},"uris":["http://www.mendeley.com/documents/?uuid=a4263ae8-2e8e-4f87-b425-df78dae9fd8d"]}],"mendeley":{"formattedCitation":"(Shadra 2022)","plainTextFormattedCitation":"(Shadra 2022)","previouslyFormattedCitation":"(Shadra 2022)"},"properties":{"noteIndex":0},"schema":"https://github.com/citation-style-language/schema/raw/master/csl-citation.json"}</w:instrText>
      </w:r>
      <w:r w:rsidR="00224C3D" w:rsidRPr="00A77610">
        <w:rPr>
          <w:rFonts w:ascii="Garamond" w:eastAsia="Palatino Linotype" w:hAnsi="Garamond" w:cs="Palatino Linotype"/>
          <w:color w:val="000000"/>
          <w:vertAlign w:val="superscript"/>
        </w:rPr>
        <w:fldChar w:fldCharType="separate"/>
      </w:r>
      <w:r w:rsidR="00224C3D" w:rsidRPr="00A77610">
        <w:rPr>
          <w:rFonts w:ascii="Garamond" w:eastAsia="Palatino Linotype" w:hAnsi="Garamond" w:cs="Palatino Linotype"/>
          <w:noProof/>
          <w:color w:val="000000"/>
        </w:rPr>
        <w:t>(Shadra 2022)</w:t>
      </w:r>
      <w:r w:rsidR="00224C3D" w:rsidRPr="00A77610">
        <w:rPr>
          <w:rFonts w:ascii="Garamond" w:eastAsia="Palatino Linotype" w:hAnsi="Garamond" w:cs="Palatino Linotype"/>
          <w:color w:val="000000"/>
          <w:vertAlign w:val="superscript"/>
        </w:rPr>
        <w:fldChar w:fldCharType="end"/>
      </w:r>
      <w:r w:rsidR="00224C3D" w:rsidRPr="00A77610">
        <w:rPr>
          <w:rFonts w:ascii="Garamond" w:eastAsia="Palatino Linotype" w:hAnsi="Garamond" w:cs="Palatino Linotype"/>
          <w:color w:val="000000"/>
        </w:rPr>
        <w:t xml:space="preserve"> </w:t>
      </w:r>
    </w:p>
    <w:p w:rsidR="0078194D" w:rsidRPr="00A77610" w:rsidRDefault="00D613A6" w:rsidP="00224C3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rPr>
      </w:pPr>
      <w:r w:rsidRPr="00A77610">
        <w:rPr>
          <w:rFonts w:ascii="Garamond" w:eastAsia="Palatino Linotype" w:hAnsi="Garamond" w:cs="Palatino Linotype"/>
          <w:color w:val="000000"/>
        </w:rPr>
        <w:t>Sebagaimana yang dikatakan Shadra, pengetahuan diri adalah realitas menjadi manusia, yang dapat kita pahami sebagai realisasi kemanusiaan seseorang, yang merupakan konstruksi diri secara sukarela. Bagi Mulla Shadra, ini adalah landasan keimanan terhadap akhirat, bukan sekadar penegasan doktrin secara intelektual, namun kesadaran bahwa siapa diri kita tidak dapat direduksi menjadi serangkaian kondisi dunia yang masuk akal, dan bahwa aspek-aspek transenden dari identitas kita ditentukan sebagian oleh tindakan kita di dunia yang masuk akal.</w:t>
      </w:r>
      <w:r w:rsidR="00224C3D" w:rsidRPr="00A77610">
        <w:rPr>
          <w:rFonts w:ascii="Garamond" w:eastAsia="Palatino Linotype" w:hAnsi="Garamond" w:cs="Palatino Linotype"/>
          <w:color w:val="000000"/>
          <w:vertAlign w:val="superscript"/>
        </w:rPr>
        <w:t xml:space="preserve"> </w:t>
      </w:r>
      <w:r w:rsidR="00224C3D" w:rsidRPr="00A77610">
        <w:rPr>
          <w:rFonts w:ascii="Garamond" w:eastAsia="Palatino Linotype" w:hAnsi="Garamond" w:cs="Palatino Linotype"/>
          <w:color w:val="000000"/>
          <w:vertAlign w:val="superscript"/>
        </w:rPr>
        <w:fldChar w:fldCharType="begin" w:fldLock="1"/>
      </w:r>
      <w:r w:rsidR="00EE7A11" w:rsidRPr="00A77610">
        <w:rPr>
          <w:rFonts w:ascii="Garamond" w:eastAsia="Palatino Linotype" w:hAnsi="Garamond" w:cs="Palatino Linotype"/>
          <w:color w:val="000000"/>
          <w:vertAlign w:val="superscript"/>
        </w:rPr>
        <w:instrText>ADDIN CSL_CITATION {"citationItems":[{"id":"ITEM-1","itemData":{"author":[{"dropping-particle":"","family":"Shadra","given":"Yasser Mulla","non-dropping-particle":"","parse-names":false,"suffix":""}],"id":"ITEM-1","issue":"1","issued":{"date-parts":[["2022"]]},"page":"17-34","title":"ELEMEN KONSTRUKTIVISME FILSAFAT ETIKA MULLA SHADRA Yasser","type":"article-journal","volume":"5"},"uris":["http://www.mendeley.com/documents/?uuid=a4263ae8-2e8e-4f87-b425-df78dae9fd8d"]}],"mendeley":{"formattedCitation":"(Shadra 2022)","plainTextFormattedCitation":"(Shadra 2022)","previouslyFormattedCitation":"(Shadra 2022)"},"properties":{"noteIndex":0},"schema":"https://github.com/citation-style-language/schema/raw/master/csl-citation.json"}</w:instrText>
      </w:r>
      <w:r w:rsidR="00224C3D" w:rsidRPr="00A77610">
        <w:rPr>
          <w:rFonts w:ascii="Garamond" w:eastAsia="Palatino Linotype" w:hAnsi="Garamond" w:cs="Palatino Linotype"/>
          <w:color w:val="000000"/>
          <w:vertAlign w:val="superscript"/>
        </w:rPr>
        <w:fldChar w:fldCharType="separate"/>
      </w:r>
      <w:r w:rsidR="00224C3D" w:rsidRPr="00A77610">
        <w:rPr>
          <w:rFonts w:ascii="Garamond" w:eastAsia="Palatino Linotype" w:hAnsi="Garamond" w:cs="Palatino Linotype"/>
          <w:noProof/>
          <w:color w:val="000000"/>
        </w:rPr>
        <w:t>(Shadra 2022)</w:t>
      </w:r>
      <w:r w:rsidR="00224C3D" w:rsidRPr="00A77610">
        <w:rPr>
          <w:rFonts w:ascii="Garamond" w:eastAsia="Palatino Linotype" w:hAnsi="Garamond" w:cs="Palatino Linotype"/>
          <w:color w:val="000000"/>
          <w:vertAlign w:val="superscript"/>
        </w:rPr>
        <w:fldChar w:fldCharType="end"/>
      </w:r>
      <w:r w:rsidR="00224C3D" w:rsidRPr="00A77610">
        <w:rPr>
          <w:rFonts w:ascii="Garamond" w:eastAsia="Palatino Linotype" w:hAnsi="Garamond" w:cs="Palatino Linotype"/>
          <w:color w:val="000000"/>
        </w:rPr>
        <w:t xml:space="preserve"> </w:t>
      </w:r>
    </w:p>
    <w:p w:rsidR="0078194D" w:rsidRPr="00A77610" w:rsidRDefault="00D613A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rPr>
      </w:pPr>
      <w:r w:rsidRPr="00A77610">
        <w:rPr>
          <w:rFonts w:ascii="Garamond" w:eastAsia="Palatino Linotype" w:hAnsi="Garamond" w:cs="Palatino Linotype"/>
          <w:color w:val="000000"/>
        </w:rPr>
        <w:t>Allah menurunkan agama islam kepada manusia yang kehadirannya dengan arah untuk membimbing mereka dalam memperoleh kebahagiaan yang setinggi-tingginya dengan mewujudkan kedamaian, keteraturan, baik tingkat individu maupun sosial. Artinya, Zat Yang Maha sempurna menciptakan substansi manusia supaya mereka mengetahui cara mengaktualisasikan segala kemampuannya dengan sempurna. Mulla Shadra menawarkan Filsafat moral yang disebut dengan Al-Hikmah Al-</w:t>
      </w:r>
      <w:r w:rsidRPr="00A77610">
        <w:rPr>
          <w:rFonts w:ascii="Garamond" w:eastAsia="Palatino Linotype" w:hAnsi="Garamond" w:cs="Palatino Linotype"/>
        </w:rPr>
        <w:t>Muta'aliyah</w:t>
      </w:r>
      <w:r w:rsidRPr="00A77610">
        <w:rPr>
          <w:rFonts w:ascii="Garamond" w:eastAsia="Palatino Linotype" w:hAnsi="Garamond" w:cs="Palatino Linotype"/>
          <w:color w:val="000000"/>
        </w:rPr>
        <w:t xml:space="preserve">, secara teori terbagi pada tiga asas, yaitu: pertama intuisi intelektual, kedua pembuktian rasional, dan ketiga, syariat. Maka dari itu hikmah didapatkan melalui pencerahan spiritual atau intuisi intelektual sehingga menghasilkan kebijaksanaan </w:t>
      </w:r>
      <w:r w:rsidRPr="00A77610">
        <w:rPr>
          <w:rFonts w:ascii="Garamond" w:eastAsia="Palatino Linotype" w:hAnsi="Garamond" w:cs="Palatino Linotype"/>
          <w:i/>
          <w:color w:val="000000"/>
        </w:rPr>
        <w:t>(wisdom)</w:t>
      </w:r>
      <w:r w:rsidRPr="00A77610">
        <w:rPr>
          <w:rFonts w:ascii="Garamond" w:eastAsia="Palatino Linotype" w:hAnsi="Garamond" w:cs="Palatino Linotype"/>
          <w:color w:val="000000"/>
        </w:rPr>
        <w:t xml:space="preserve">, kemudian disajikan menggunakan argumentasi rasional. </w:t>
      </w:r>
      <w:sdt>
        <w:sdtPr>
          <w:rPr>
            <w:rFonts w:ascii="Garamond" w:eastAsia="Palatino Linotype" w:hAnsi="Garamond" w:cs="Palatino Linotype"/>
            <w:color w:val="000000"/>
          </w:rPr>
          <w:id w:val="-86614499"/>
          <w:citation/>
        </w:sdtPr>
        <w:sdtEndPr/>
        <w:sdtContent>
          <w:r w:rsidR="00EE7A11" w:rsidRPr="00A77610">
            <w:rPr>
              <w:rFonts w:ascii="Garamond" w:eastAsia="Palatino Linotype" w:hAnsi="Garamond" w:cs="Palatino Linotype"/>
              <w:color w:val="000000"/>
            </w:rPr>
            <w:fldChar w:fldCharType="begin"/>
          </w:r>
          <w:r w:rsidR="00EE7A11" w:rsidRPr="00A77610">
            <w:rPr>
              <w:rFonts w:ascii="Garamond" w:eastAsia="Palatino Linotype" w:hAnsi="Garamond" w:cs="Palatino Linotype"/>
              <w:color w:val="000000"/>
            </w:rPr>
            <w:instrText xml:space="preserve"> CITATION Muh11 \l 1033 </w:instrText>
          </w:r>
          <w:r w:rsidR="00EE7A11" w:rsidRPr="00A77610">
            <w:rPr>
              <w:rFonts w:ascii="Garamond" w:eastAsia="Palatino Linotype" w:hAnsi="Garamond" w:cs="Palatino Linotype"/>
              <w:color w:val="000000"/>
            </w:rPr>
            <w:fldChar w:fldCharType="separate"/>
          </w:r>
          <w:r w:rsidR="00EE7A11" w:rsidRPr="00A77610">
            <w:rPr>
              <w:rFonts w:ascii="Garamond" w:eastAsia="Palatino Linotype" w:hAnsi="Garamond" w:cs="Palatino Linotype"/>
              <w:noProof/>
              <w:color w:val="000000"/>
            </w:rPr>
            <w:t>(Muhammad Alfan, 2011)</w:t>
          </w:r>
          <w:r w:rsidR="00EE7A11" w:rsidRPr="00A77610">
            <w:rPr>
              <w:rFonts w:ascii="Garamond" w:eastAsia="Palatino Linotype" w:hAnsi="Garamond" w:cs="Palatino Linotype"/>
              <w:color w:val="000000"/>
            </w:rPr>
            <w:fldChar w:fldCharType="end"/>
          </w:r>
        </w:sdtContent>
      </w:sdt>
    </w:p>
    <w:p w:rsidR="0078194D" w:rsidRPr="00A77610" w:rsidRDefault="00D613A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rPr>
      </w:pPr>
      <w:r w:rsidRPr="00A77610">
        <w:rPr>
          <w:rFonts w:ascii="Garamond" w:eastAsia="Palatino Linotype" w:hAnsi="Garamond" w:cs="Palatino Linotype"/>
          <w:color w:val="000000"/>
        </w:rPr>
        <w:t xml:space="preserve">Mulla Shadra berpandangan, akhlak adalah keseimbangan antara fakultas-fakultas yang ada atau istilah tengah antara fakultas-fakultas yang ada. Istilah tengahnya agar pikiran dan ruh menguasai tubuh secara utuh. Sebab itu, Shadra berpendapat bahwa akhlak berakar pada keadilan dan keseimbangan yang berfungsi untuk mencapai kebebasan. Pada hakikatnya, akhlak dalam satu arti termasuk dalam kategori kebebasan </w:t>
      </w:r>
      <w:r w:rsidRPr="00A77610">
        <w:rPr>
          <w:rFonts w:ascii="Garamond" w:eastAsia="Palatino Linotype" w:hAnsi="Garamond" w:cs="Palatino Linotype"/>
          <w:i/>
          <w:color w:val="000000"/>
        </w:rPr>
        <w:t>(ma'qulah</w:t>
      </w:r>
      <w:r w:rsidRPr="00A77610">
        <w:rPr>
          <w:rFonts w:ascii="Garamond" w:eastAsia="Palatino Linotype" w:hAnsi="Garamond" w:cs="Palatino Linotype"/>
          <w:color w:val="000000"/>
        </w:rPr>
        <w:t xml:space="preserve">) kebebasan </w:t>
      </w:r>
      <w:r w:rsidRPr="00A77610">
        <w:rPr>
          <w:rFonts w:ascii="Garamond" w:eastAsia="Palatino Linotype" w:hAnsi="Garamond" w:cs="Palatino Linotype"/>
          <w:i/>
          <w:color w:val="000000"/>
        </w:rPr>
        <w:t>(freedom of Reason),</w:t>
      </w:r>
      <w:r w:rsidRPr="00A77610">
        <w:rPr>
          <w:rFonts w:ascii="Garamond" w:eastAsia="Palatino Linotype" w:hAnsi="Garamond" w:cs="Palatino Linotype"/>
          <w:color w:val="000000"/>
        </w:rPr>
        <w:t xml:space="preserve"> dan dalam arti lain termasuk dalam kategori dominasi akal.</w:t>
      </w:r>
      <w:r w:rsidR="00EE7A11" w:rsidRPr="00A77610">
        <w:rPr>
          <w:rFonts w:ascii="Garamond" w:eastAsia="Palatino Linotype" w:hAnsi="Garamond" w:cs="Palatino Linotype"/>
          <w:color w:val="000000"/>
        </w:rPr>
        <w:t xml:space="preserve"> </w:t>
      </w:r>
      <w:r w:rsidR="00EE7A11" w:rsidRPr="00A77610">
        <w:rPr>
          <w:rFonts w:ascii="Garamond" w:eastAsia="Palatino Linotype" w:hAnsi="Garamond" w:cs="Palatino Linotype"/>
          <w:color w:val="000000"/>
        </w:rPr>
        <w:fldChar w:fldCharType="begin" w:fldLock="1"/>
      </w:r>
      <w:r w:rsidR="00EE7A11" w:rsidRPr="00A77610">
        <w:rPr>
          <w:rFonts w:ascii="Garamond" w:eastAsia="Palatino Linotype" w:hAnsi="Garamond" w:cs="Palatino Linotype"/>
          <w:color w:val="000000"/>
        </w:rPr>
        <w:instrText>ADDIN CSL_CITATION {"citationItems":[{"id":"ITEM-1","itemData":{"DOI":"10.20871/kpjipm.v4i1.56","ISSN":"2442-5451","abstract":"&lt;div&gt;&lt;p&gt;&lt;strong&gt;Abstract :&lt;/strong&gt; In Mulla Sadra’s system of thought, the discussion of  philosophy of  moral (ethics), morality, the nature of morality and matters related, that is the soul (nafs) and the spirit, is not a short discussion. All forms of action and the nature of malakah imprinted in the human psyche that will participate in the world hereafter. Therefore, some of the matters of the soul is a postulate of science of moral. Yet despite the differences in the ethics’s school of thoughts, it can be said that almost Muslim philosophers agree to the connection of moral with the perfection of soul. And the foundation of moral questions rests on the principle of perfection of the soul and the effects of the moral act. Without them, there will be no perfect rational and philosophical explanations of the good and bad character. However, in understanding how the process of perfection of the soul through moral acts, it is necessary to understand the perfection of the soul and make it a goal for human.&lt;/p&gt;&lt;p&gt;&lt;em&gt;Keywords : philosophy of moral, science of moral, theoretical reasoning, practical reasoning, intuition, meta-ethics. &lt;/em&gt;&lt;/p&gt;&lt;p&gt;&lt;em&gt;&lt;br /&gt;&lt;/em&gt;&lt;/p&gt;&lt;p&gt;&lt;strong&gt;Abstrak :&lt;/strong&gt; Dalam  struktur  pemikiran Mulla Sadra pembahasan  filsafat  akhlak,  akhlak,  sifat-sifat akhlak dan  hal yang berkaitan  dengannya,  yaitu  jiwa  (nafs) dan ruh, bukan  pembahasan  yang  ringkas. Segala bentuk tindakan dan sifat malakah yang terpatri dalam jiwa manusia akan menyertainya di alam akhirat kelak. Oleh karena itu  sebagian  dari  persoalan-persoalan  jiwa  merupakan  postulat  ilmu  akhlak.  Namun  meskipun  terdapat perbedaan dalam aliran-aliran pemikiran filsafat akhlak, dapat dikatakan hampir semua filsuf Islam sepakat bahwa akhlak berkaitan dengan kesempurnaan jiwa. Dan fondasi persoalan-persoalan akhlak bersandar pada prinsip kesempurnaan jiwa dan pengaruh dari perbuatan akhlak. Tanpa hal itu, penjelasan rasional dan filosofis atas kebaikan dan keburukan akhlak tidak akan sempurna. Bagaimanapun juga, dalam memahami bagaimana proses kesempurnaan jiwa melalui perbuatan-perbuatan akhlak, perlu untuk memahami kesempurnaan jiwa dan menjadikannya sebagai tujuan bagi diri manusia.&lt;/p&gt;&lt;p&gt;&lt;em&gt;Kata-kata Kunci : filsafat akhlak, ilmu akhlak, akal teori, akal praktis, jiwa, intuisi, meta-etika.&lt;/em&gt;&lt;/p&gt;&lt;/div&gt;","author":[{"dropping-particle":"","family":"Kermani","given":"Thuba","non-dropping-particle":"","parse-names":false,"suffix":""}],"container-title":"Kanz Philosophia : A Journal for Islamic Philosophy and Mysticism","id":"ITEM-1","issue":"1","issued":{"date-parts":[["2014"]]},"page":"78","title":"Diskursus Akhlak dalam Filsafat Mulla Sadra","type":"article-journal","volume":"4"},"uris":["http://www.mendeley.com/documents/?uuid=81b12dce-599f-403f-bbe2-e690caa9e06b"]}],"mendeley":{"formattedCitation":"(Kermani 2014)","plainTextFormattedCitation":"(Kermani 2014)","previouslyFormattedCitation":"(Kermani 2014)"},"properties":{"noteIndex":0},"schema":"https://github.com/citation-style-language/schema/raw/master/csl-citation.json"}</w:instrText>
      </w:r>
      <w:r w:rsidR="00EE7A11" w:rsidRPr="00A77610">
        <w:rPr>
          <w:rFonts w:ascii="Garamond" w:eastAsia="Palatino Linotype" w:hAnsi="Garamond" w:cs="Palatino Linotype"/>
          <w:color w:val="000000"/>
        </w:rPr>
        <w:fldChar w:fldCharType="separate"/>
      </w:r>
      <w:r w:rsidR="00EE7A11" w:rsidRPr="00A77610">
        <w:rPr>
          <w:rFonts w:ascii="Garamond" w:eastAsia="Palatino Linotype" w:hAnsi="Garamond" w:cs="Palatino Linotype"/>
          <w:noProof/>
          <w:color w:val="000000"/>
        </w:rPr>
        <w:t>(Kermani 2014)</w:t>
      </w:r>
      <w:r w:rsidR="00EE7A11" w:rsidRPr="00A77610">
        <w:rPr>
          <w:rFonts w:ascii="Garamond" w:eastAsia="Palatino Linotype" w:hAnsi="Garamond" w:cs="Palatino Linotype"/>
          <w:color w:val="000000"/>
        </w:rPr>
        <w:fldChar w:fldCharType="end"/>
      </w:r>
    </w:p>
    <w:p w:rsidR="0078194D" w:rsidRPr="00A77610" w:rsidRDefault="00D613A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rPr>
      </w:pPr>
      <w:r w:rsidRPr="00A77610">
        <w:rPr>
          <w:rFonts w:ascii="Garamond" w:eastAsia="Palatino Linotype" w:hAnsi="Garamond" w:cs="Palatino Linotype"/>
          <w:color w:val="000000"/>
        </w:rPr>
        <w:lastRenderedPageBreak/>
        <w:t>Di zaman modern satu sisi mengusulkan kemudahan hidup bagi manusia dalam segala hal.</w:t>
      </w:r>
      <w:r w:rsidRPr="00A77610">
        <w:rPr>
          <w:rFonts w:ascii="Garamond" w:eastAsia="Courier New" w:hAnsi="Garamond" w:cs="Courier New"/>
          <w:color w:val="000000"/>
        </w:rPr>
        <w:t xml:space="preserve"> </w:t>
      </w:r>
      <w:r w:rsidRPr="00A77610">
        <w:rPr>
          <w:rFonts w:ascii="Garamond" w:eastAsia="Palatino Linotype" w:hAnsi="Garamond" w:cs="Palatino Linotype"/>
          <w:color w:val="000000"/>
        </w:rPr>
        <w:t>Namun, pada kenyataannya, masyarakat global saat ini mengalami krisis multidimensional yang mencakup aspek moral dan spiritual. Hal ini berakibat pada kehampaan nilai-nilai dan akhirnya menyebabkan keterasingan umat manusia dari poros eksistensial. Krisis ini dipicu oleh pandangan yang dianggap telah mapan namun tanpa disadari telah mengabaikan aspek penting lainnya, yakni pandangan filosofis yang membawa nilai-nilai spiritualisme. Filsafat hikmah dapat menjadi landasan untuk pengembangan ilmu pengetahuan agar sejalan dengan nilai-nilai spiritual.</w:t>
      </w:r>
      <w:r w:rsidR="00EE7A11" w:rsidRPr="00A77610">
        <w:rPr>
          <w:rFonts w:ascii="Garamond" w:eastAsia="Palatino Linotype" w:hAnsi="Garamond" w:cs="Palatino Linotype"/>
          <w:color w:val="000000"/>
        </w:rPr>
        <w:t xml:space="preserve"> </w:t>
      </w:r>
      <w:r w:rsidR="00EE7A11" w:rsidRPr="00A77610">
        <w:rPr>
          <w:rFonts w:ascii="Garamond" w:eastAsia="Palatino Linotype" w:hAnsi="Garamond" w:cs="Palatino Linotype"/>
          <w:color w:val="000000"/>
        </w:rPr>
        <w:fldChar w:fldCharType="begin" w:fldLock="1"/>
      </w:r>
      <w:r w:rsidR="00EE7A11" w:rsidRPr="00A77610">
        <w:rPr>
          <w:rFonts w:ascii="Garamond" w:eastAsia="Palatino Linotype" w:hAnsi="Garamond" w:cs="Palatino Linotype"/>
          <w:color w:val="000000"/>
        </w:rPr>
        <w:instrText>ADDIN CSL_CITATION {"citationItems":[{"id":"ITEM-1","itemData":{"DOI":"10.35905/kur.v10i1.585","ISSN":"1979-5572","abstract":"Para pemikir muslim berpendapat bahwa etika merupakan ilmu pengobatan rohani yang sangat dibutuhkan manusia, terlebih dalam keadaan yang serba tidak menentu seperti sekarang ini,kondisi psikologis dan mental masyarakat akhir-akhir ini menunjukkan dekadensi moral yang mengkhawatirkan. Oleh karena itu pengkajian di bidang etika semakin dirasakan urgensinya, di samping itu etika filosofis yang dikembangkan para filosof muslim juga perlu mendapatkan perhatian serius.Salah seorang filosof besar yang memiliki peran penting bagi dunia intelektual Islam yakni Mulla Shadra. Pada era Mulla Shadra ini, telah melahirkan sebuah nuansa filsafat baru yang dipelajari secara intensif dengan berbagai analisis serta memberikan sintesis dan integrasi dari filsafat-filsafat sebelumnya. dengan pemikiran-pemikirannya dalam filsafat hikmah yang brilian dan orisinil mampu menjawab semua tantangan-tantangan moral pada masanya.","author":[{"dropping-particle":"","family":"Bachtiar","given":"Andi Safri","non-dropping-particle":"","parse-names":false,"suffix":""}],"container-title":"KURIOSITAS: Media Komunikasi Sosial dan Keagamaan","id":"ITEM-1","issue":"1","issued":{"date-parts":[["2017"]]},"page":"61-72","title":"Pemikiran Etika Mulla Shadra","type":"article-journal","volume":"10"},"uris":["http://www.mendeley.com/documents/?uuid=871c0233-2810-4c31-af97-3eb719aa048a"]}],"mendeley":{"formattedCitation":"(Bachtiar 2017)","plainTextFormattedCitation":"(Bachtiar 2017)","previouslyFormattedCitation":"(Bachtiar 2017)"},"properties":{"noteIndex":0},"schema":"https://github.com/citation-style-language/schema/raw/master/csl-citation.json"}</w:instrText>
      </w:r>
      <w:r w:rsidR="00EE7A11" w:rsidRPr="00A77610">
        <w:rPr>
          <w:rFonts w:ascii="Garamond" w:eastAsia="Palatino Linotype" w:hAnsi="Garamond" w:cs="Palatino Linotype"/>
          <w:color w:val="000000"/>
        </w:rPr>
        <w:fldChar w:fldCharType="separate"/>
      </w:r>
      <w:r w:rsidR="00EE7A11" w:rsidRPr="00A77610">
        <w:rPr>
          <w:rFonts w:ascii="Garamond" w:eastAsia="Palatino Linotype" w:hAnsi="Garamond" w:cs="Palatino Linotype"/>
          <w:noProof/>
          <w:color w:val="000000"/>
        </w:rPr>
        <w:t>(Bachtiar 2017)</w:t>
      </w:r>
      <w:r w:rsidR="00EE7A11" w:rsidRPr="00A77610">
        <w:rPr>
          <w:rFonts w:ascii="Garamond" w:eastAsia="Palatino Linotype" w:hAnsi="Garamond" w:cs="Palatino Linotype"/>
          <w:color w:val="000000"/>
        </w:rPr>
        <w:fldChar w:fldCharType="end"/>
      </w:r>
    </w:p>
    <w:p w:rsidR="0078194D" w:rsidRPr="00A77610" w:rsidRDefault="00D613A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rPr>
      </w:pPr>
      <w:r w:rsidRPr="00A77610">
        <w:rPr>
          <w:rFonts w:ascii="Garamond" w:eastAsia="Palatino Linotype" w:hAnsi="Garamond" w:cs="Palatino Linotype"/>
          <w:color w:val="000000"/>
        </w:rPr>
        <w:t xml:space="preserve">Al-Qur'an menggunakan dua terminologi untuk merujuk pada kesalehan, yaitu istilah saleh dan istilah birr. Dari al-birr terkait dengan dimensi moral dan tindakan baik terhadap individu. Sementara itu,  salih tidak hanya mencakup kebaikan personal atau kesalehan individu, tetapi juga meluas hingga mencakup kesalehan sosial. Bahkan, kesalehan individu dianggap belum lengkap tanpa adanya kesalehan sosial. Islam menyampaikan konsep kesalehan sosial melalui dua metode. Pertama, dengan memberikan perintah dan anjuran untuk menunjukkan kepedulian sosial. Sebagai contoh, seorang Muslim diharapkan untuk menganggap sesama Muslim sebagai saudaranya, mencintai orang lain sebagaimana ia mencintai dirinya sendiri, serta memberikan penghormatan kepada tamu dan tetangganya. Kedua, Islam menetapkan dimensi sosial pada setiap ibadah dalam agama ini. Sebagai contoh, kata salat menggunakan kata jamak, silah, menunjukkan bahwa ibadah </w:t>
      </w:r>
      <w:r w:rsidRPr="00A77610">
        <w:rPr>
          <w:rFonts w:ascii="Garamond" w:eastAsia="Palatino Linotype" w:hAnsi="Garamond" w:cs="Palatino Linotype"/>
        </w:rPr>
        <w:t>shalat</w:t>
      </w:r>
      <w:r w:rsidRPr="00A77610">
        <w:rPr>
          <w:rFonts w:ascii="Garamond" w:eastAsia="Palatino Linotype" w:hAnsi="Garamond" w:cs="Palatino Linotype"/>
          <w:color w:val="000000"/>
        </w:rPr>
        <w:t xml:space="preserve"> tidak hanya ditujukan untuk kesalehan individu, tetapi juga memiliki dimensi kesalehan sosial.</w:t>
      </w:r>
      <w:r w:rsidR="00EE7A11" w:rsidRPr="00A77610">
        <w:rPr>
          <w:rFonts w:ascii="Garamond" w:eastAsia="Palatino Linotype" w:hAnsi="Garamond" w:cs="Palatino Linotype"/>
          <w:color w:val="000000"/>
          <w:vertAlign w:val="superscript"/>
        </w:rPr>
        <w:t xml:space="preserve"> </w:t>
      </w:r>
      <w:r w:rsidR="00EE7A11" w:rsidRPr="00A77610">
        <w:rPr>
          <w:rFonts w:ascii="Garamond" w:eastAsia="Palatino Linotype" w:hAnsi="Garamond" w:cs="Palatino Linotype"/>
          <w:color w:val="000000"/>
        </w:rPr>
        <w:t xml:space="preserve"> </w:t>
      </w:r>
      <w:r w:rsidR="00EE7A11" w:rsidRPr="00A77610">
        <w:rPr>
          <w:rFonts w:ascii="Garamond" w:eastAsia="Palatino Linotype" w:hAnsi="Garamond" w:cs="Palatino Linotype"/>
          <w:color w:val="000000"/>
        </w:rPr>
        <w:fldChar w:fldCharType="begin" w:fldLock="1"/>
      </w:r>
      <w:r w:rsidR="00C901F0" w:rsidRPr="00A77610">
        <w:rPr>
          <w:rFonts w:ascii="Garamond" w:eastAsia="Palatino Linotype" w:hAnsi="Garamond" w:cs="Palatino Linotype"/>
          <w:color w:val="000000"/>
        </w:rPr>
        <w:instrText>ADDIN CSL_CITATION {"citationItems":[{"id":"ITEM-1","itemData":{"DOI":"10.15642/teosofi.2011.1.2.175-195","ISSN":"2088-7957","abstract":"&lt;p&gt;Within this modern era where Islamic doctrines have been more eroded by the advance of scientific development, the power of umma has gradually decreased as a result of abandonment of spirit of &lt;em&gt;jihâd al-nafs&lt;/em&gt;. There would be no any other way except to revive the principles and values of Islamic Sufism without leaving rational way of thinking and escaping from social realities. When human recognize their God it would be, then, easier for them to perform everything God commands to them. Where did human come from and where they will go to are among philosophical questions that should be traced by the Sufi. These are foundations for the Sufis to “recognize their selves”, since by recognizing the self God can be, then, recognized. Tasawuf is a way, which leads to &lt;em&gt;qalb salîm&lt;/em&gt; (a pure heart). Many classic books discuss this and the discussion deals with: firstly, efforts to straighten deeds, &lt;em&gt;khushû&lt;/em&gt;&lt;em&gt;‘&lt;/em&gt;, and courtesy of worship; secondly, ways of &lt;em&gt;mujâhadah&lt;/em&gt;, self and heart purification, and abolishing &lt;em&gt;madhmûmah&lt;/em&gt; (bad manners) and replacing them with &lt;em&gt;mahmûdah&lt;/em&gt; (commendable conducts); thirdly, &lt;em&gt;ma&lt;/em&gt;&lt;em&gt;‘&lt;/em&gt;&lt;em&gt;rifat&lt;/em&gt;, &lt;em&gt;rabbâ&lt;/em&gt;&lt;em&gt;nîyah&lt;/em&gt;, &lt;em&gt;wahbî&lt;/em&gt;&lt;em&gt;yah&lt;/em&gt; knowledge, &lt;em&gt;dhawq&lt;/em&gt;, &lt;em&gt;wijdâ&lt;/em&gt;&lt;em&gt;nî&lt;/em&gt;&lt;em&gt;yah&lt;/em&gt;, and nature of &lt;em&gt;kashf&lt;/em&gt;.&lt;/p&gt;&lt;p&gt;&lt;strong&gt;&lt;br /&gt;&lt;/strong&gt;&lt;/p&gt;","author":[{"dropping-particle":"","family":"Nurcholis","given":"Ahmad","non-dropping-particle":"","parse-names":false,"suffix":""}],"container-title":"Teosofi: Jurnal Tasawuf dan Pemikiran Islam","id":"ITEM-1","issue":"2","issued":{"date-parts":[["2015"]]},"page":"175","title":"Tasawuf antara Kesalehan Individu dan Dimensi Sosial","type":"article-journal","volume":"1"},"uris":["http://www.mendeley.com/documents/?uuid=0049878b-3223-46cc-8c81-4ba6c14a1fd6"]}],"mendeley":{"formattedCitation":"(Nurcholis 2015)","plainTextFormattedCitation":"(Nurcholis 2015)","previouslyFormattedCitation":"(Nurcholis 2015)"},"properties":{"noteIndex":0},"schema":"https://github.com/citation-style-language/schema/raw/master/csl-citation.json"}</w:instrText>
      </w:r>
      <w:r w:rsidR="00EE7A11" w:rsidRPr="00A77610">
        <w:rPr>
          <w:rFonts w:ascii="Garamond" w:eastAsia="Palatino Linotype" w:hAnsi="Garamond" w:cs="Palatino Linotype"/>
          <w:color w:val="000000"/>
        </w:rPr>
        <w:fldChar w:fldCharType="separate"/>
      </w:r>
      <w:r w:rsidR="00EE7A11" w:rsidRPr="00A77610">
        <w:rPr>
          <w:rFonts w:ascii="Garamond" w:eastAsia="Palatino Linotype" w:hAnsi="Garamond" w:cs="Palatino Linotype"/>
          <w:noProof/>
          <w:color w:val="000000"/>
        </w:rPr>
        <w:t>(Nurcholis 2015)</w:t>
      </w:r>
      <w:r w:rsidR="00EE7A11" w:rsidRPr="00A77610">
        <w:rPr>
          <w:rFonts w:ascii="Garamond" w:eastAsia="Palatino Linotype" w:hAnsi="Garamond" w:cs="Palatino Linotype"/>
          <w:color w:val="000000"/>
        </w:rPr>
        <w:fldChar w:fldCharType="end"/>
      </w:r>
    </w:p>
    <w:p w:rsidR="0078194D" w:rsidRPr="00A77610" w:rsidRDefault="00D613A6" w:rsidP="00EE7A1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rPr>
      </w:pPr>
      <w:r w:rsidRPr="00A77610">
        <w:rPr>
          <w:rFonts w:ascii="Garamond" w:eastAsia="Palatino Linotype" w:hAnsi="Garamond" w:cs="Palatino Linotype"/>
          <w:color w:val="000000"/>
        </w:rPr>
        <w:t xml:space="preserve">Sama halnya dengan keharusan mengucapkan salam pada akhir ibadah </w:t>
      </w:r>
      <w:r w:rsidRPr="00A77610">
        <w:rPr>
          <w:rFonts w:ascii="Garamond" w:eastAsia="Palatino Linotype" w:hAnsi="Garamond" w:cs="Palatino Linotype"/>
        </w:rPr>
        <w:t>shalat</w:t>
      </w:r>
      <w:r w:rsidRPr="00A77610">
        <w:rPr>
          <w:rFonts w:ascii="Garamond" w:eastAsia="Palatino Linotype" w:hAnsi="Garamond" w:cs="Palatino Linotype"/>
          <w:color w:val="000000"/>
        </w:rPr>
        <w:t xml:space="preserve">, hal ini menunjukkan pentingnya mendoakan keselamatan bagi orang lain. Dalam menjalankan ibadah puasa, kita diajarkan mengenai kesalehan individual, yang melibatkan usaha untuk mengendalikan hawa nafsu demi membentuk kepribadian sebagai hamba Allah yang patuh pada perintah-Nya. Meskipun demikian, pada akhir masa puasa, seorang Muslim diwajibkan membayar zakat sebagai wujud kesalehan sosialnya, mengajarkan pentingnya peduli terhadap </w:t>
      </w:r>
      <w:r w:rsidRPr="00A77610">
        <w:rPr>
          <w:rFonts w:ascii="Garamond" w:eastAsia="Palatino Linotype" w:hAnsi="Garamond" w:cs="Palatino Linotype"/>
          <w:color w:val="000000"/>
        </w:rPr>
        <w:lastRenderedPageBreak/>
        <w:t>orang lain dengan membagi kebahagiaan melalui pembayaran zakat.</w:t>
      </w:r>
      <w:r w:rsidR="00EE7A11" w:rsidRPr="00A77610">
        <w:rPr>
          <w:rFonts w:ascii="Garamond" w:eastAsia="Palatino Linotype" w:hAnsi="Garamond" w:cs="Palatino Linotype"/>
          <w:color w:val="000000"/>
        </w:rPr>
        <w:t xml:space="preserve"> </w:t>
      </w:r>
      <w:r w:rsidR="00EE7A11" w:rsidRPr="00A77610">
        <w:rPr>
          <w:rFonts w:ascii="Garamond" w:eastAsia="Palatino Linotype" w:hAnsi="Garamond" w:cs="Palatino Linotype"/>
          <w:color w:val="000000"/>
        </w:rPr>
        <w:fldChar w:fldCharType="begin" w:fldLock="1"/>
      </w:r>
      <w:r w:rsidR="00C901F0" w:rsidRPr="00A77610">
        <w:rPr>
          <w:rFonts w:ascii="Garamond" w:eastAsia="Palatino Linotype" w:hAnsi="Garamond" w:cs="Palatino Linotype"/>
          <w:color w:val="000000"/>
        </w:rPr>
        <w:instrText>ADDIN CSL_CITATION {"citationItems":[{"id":"ITEM-1","itemData":{"DOI":"10.15642/teosofi.2011.1.2.175-195","ISSN":"2088-7957","abstract":"&lt;p&gt;Within this modern era where Islamic doctrines have been more eroded by the advance of scientific development, the power of umma has gradually decreased as a result of abandonment of spirit of &lt;em&gt;jihâd al-nafs&lt;/em&gt;. There would be no any other way except to revive the principles and values of Islamic Sufism without leaving rational way of thinking and escaping from social realities. When human recognize their God it would be, then, easier for them to perform everything God commands to them. Where did human come from and where they will go to are among philosophical questions that should be traced by the Sufi. These are foundations for the Sufis to “recognize their selves”, since by recognizing the self God can be, then, recognized. Tasawuf is a way, which leads to &lt;em&gt;qalb salîm&lt;/em&gt; (a pure heart). Many classic books discuss this and the discussion deals with: firstly, efforts to straighten deeds, &lt;em&gt;khushû&lt;/em&gt;&lt;em&gt;‘&lt;/em&gt;, and courtesy of worship; secondly, ways of &lt;em&gt;mujâhadah&lt;/em&gt;, self and heart purification, and abolishing &lt;em&gt;madhmûmah&lt;/em&gt; (bad manners) and replacing them with &lt;em&gt;mahmûdah&lt;/em&gt; (commendable conducts); thirdly, &lt;em&gt;ma&lt;/em&gt;&lt;em&gt;‘&lt;/em&gt;&lt;em&gt;rifat&lt;/em&gt;, &lt;em&gt;rabbâ&lt;/em&gt;&lt;em&gt;nîyah&lt;/em&gt;, &lt;em&gt;wahbî&lt;/em&gt;&lt;em&gt;yah&lt;/em&gt; knowledge, &lt;em&gt;dhawq&lt;/em&gt;, &lt;em&gt;wijdâ&lt;/em&gt;&lt;em&gt;nî&lt;/em&gt;&lt;em&gt;yah&lt;/em&gt;, and nature of &lt;em&gt;kashf&lt;/em&gt;.&lt;/p&gt;&lt;p&gt;&lt;strong&gt;&lt;br /&gt;&lt;/strong&gt;&lt;/p&gt;","author":[{"dropping-particle":"","family":"Nurcholis","given":"Ahmad","non-dropping-particle":"","parse-names":false,"suffix":""}],"container-title":"Teosofi: Jurnal Tasawuf dan Pemikiran Islam","id":"ITEM-1","issue":"2","issued":{"date-parts":[["2015"]]},"page":"175","title":"Tasawuf antara Kesalehan Individu dan Dimensi Sosial","type":"article-journal","volume":"1"},"uris":["http://www.mendeley.com/documents/?uuid=0049878b-3223-46cc-8c81-4ba6c14a1fd6"]}],"mendeley":{"formattedCitation":"(Nurcholis 2015)","plainTextFormattedCitation":"(Nurcholis 2015)","previouslyFormattedCitation":"(Nurcholis 2015)"},"properties":{"noteIndex":0},"schema":"https://github.com/citation-style-language/schema/raw/master/csl-citation.json"}</w:instrText>
      </w:r>
      <w:r w:rsidR="00EE7A11" w:rsidRPr="00A77610">
        <w:rPr>
          <w:rFonts w:ascii="Garamond" w:eastAsia="Palatino Linotype" w:hAnsi="Garamond" w:cs="Palatino Linotype"/>
          <w:color w:val="000000"/>
        </w:rPr>
        <w:fldChar w:fldCharType="separate"/>
      </w:r>
      <w:r w:rsidR="00EE7A11" w:rsidRPr="00A77610">
        <w:rPr>
          <w:rFonts w:ascii="Garamond" w:eastAsia="Palatino Linotype" w:hAnsi="Garamond" w:cs="Palatino Linotype"/>
          <w:noProof/>
          <w:color w:val="000000"/>
        </w:rPr>
        <w:t>(Nurcholis 2015)</w:t>
      </w:r>
      <w:r w:rsidR="00EE7A11" w:rsidRPr="00A77610">
        <w:rPr>
          <w:rFonts w:ascii="Garamond" w:eastAsia="Palatino Linotype" w:hAnsi="Garamond" w:cs="Palatino Linotype"/>
          <w:color w:val="000000"/>
        </w:rPr>
        <w:fldChar w:fldCharType="end"/>
      </w:r>
    </w:p>
    <w:p w:rsidR="0078194D" w:rsidRPr="00A77610" w:rsidRDefault="00D613A6" w:rsidP="00025F2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rPr>
      </w:pPr>
      <w:r w:rsidRPr="00A77610">
        <w:rPr>
          <w:rFonts w:ascii="Garamond" w:eastAsia="Palatino Linotype" w:hAnsi="Garamond" w:cs="Palatino Linotype"/>
          <w:color w:val="000000"/>
        </w:rPr>
        <w:t xml:space="preserve">Mulla Shadra menyebut </w:t>
      </w:r>
      <w:r w:rsidR="00025F22">
        <w:rPr>
          <w:rFonts w:ascii="Garamond" w:eastAsia="Palatino Linotype" w:hAnsi="Garamond" w:cs="Palatino Linotype"/>
          <w:color w:val="000000"/>
        </w:rPr>
        <w:t xml:space="preserve">jenis ilmu </w:t>
      </w:r>
      <w:r w:rsidR="00025F22">
        <w:rPr>
          <w:rFonts w:ascii="Garamond" w:eastAsia="Palatino Linotype" w:hAnsi="Garamond" w:cs="Palatino Linotype"/>
          <w:color w:val="000000"/>
          <w:lang w:val="id-ID"/>
        </w:rPr>
        <w:t xml:space="preserve">seperti ini dengan ilmu </w:t>
      </w:r>
      <w:r w:rsidR="00025F22">
        <w:rPr>
          <w:rFonts w:ascii="Garamond" w:eastAsia="Palatino Linotype" w:hAnsi="Garamond" w:cs="Palatino Linotype"/>
          <w:i/>
          <w:iCs/>
          <w:color w:val="000000"/>
          <w:lang w:val="id-ID"/>
        </w:rPr>
        <w:t>musyahadah</w:t>
      </w:r>
      <w:r w:rsidR="00025F22">
        <w:rPr>
          <w:rFonts w:ascii="Garamond" w:eastAsia="Palatino Linotype" w:hAnsi="Garamond" w:cs="Palatino Linotype"/>
          <w:color w:val="000000"/>
          <w:lang w:val="id-ID"/>
        </w:rPr>
        <w:t xml:space="preserve"> dan </w:t>
      </w:r>
      <w:r w:rsidR="00025F22">
        <w:rPr>
          <w:rFonts w:ascii="Garamond" w:eastAsia="Palatino Linotype" w:hAnsi="Garamond" w:cs="Palatino Linotype"/>
          <w:i/>
          <w:iCs/>
          <w:color w:val="000000"/>
          <w:lang w:val="id-ID"/>
        </w:rPr>
        <w:t>mukasyafah</w:t>
      </w:r>
      <w:r w:rsidRPr="00A77610">
        <w:rPr>
          <w:rFonts w:ascii="Garamond" w:eastAsia="Palatino Linotype" w:hAnsi="Garamond" w:cs="Palatino Linotype"/>
          <w:color w:val="000000"/>
        </w:rPr>
        <w:t xml:space="preserve">, karena </w:t>
      </w:r>
      <w:r w:rsidR="00025F22">
        <w:rPr>
          <w:rFonts w:ascii="Garamond" w:eastAsia="Palatino Linotype" w:hAnsi="Garamond" w:cs="Palatino Linotype"/>
          <w:color w:val="000000"/>
          <w:lang w:val="id-ID"/>
        </w:rPr>
        <w:t>pembenarannya</w:t>
      </w:r>
      <w:r w:rsidRPr="00A77610">
        <w:rPr>
          <w:rFonts w:ascii="Garamond" w:eastAsia="Palatino Linotype" w:hAnsi="Garamond" w:cs="Palatino Linotype"/>
          <w:color w:val="000000"/>
        </w:rPr>
        <w:t xml:space="preserve"> tidak hanya didasarkan pada logika, tetapi juga melibatkan hati (al-bashirah). Pengetahuan tentang Allah melibatkan pemahaman terhadap esensi, sifat-sifat, dan tindakan-Nya. Mengenai malaikat, ilmu ini menyoroti hakikat mereka sebagai makhluk suci, non-materi, dan peran yang mereka emban, sesuai dengan keyakinan umum umat Islam. Ilmu mengenai kitab suci berkaitan dengan </w:t>
      </w:r>
      <w:r w:rsidR="00C901F0" w:rsidRPr="00A77610">
        <w:rPr>
          <w:rFonts w:ascii="Garamond" w:eastAsia="Palatino Linotype" w:hAnsi="Garamond" w:cs="Palatino Linotype"/>
          <w:color w:val="000000"/>
        </w:rPr>
        <w:t>hakikatnya sebagai firman Allah</w:t>
      </w:r>
      <w:r w:rsidR="00C901F0" w:rsidRPr="00A77610">
        <w:rPr>
          <w:rFonts w:ascii="Garamond" w:eastAsia="Palatino Linotype" w:hAnsi="Garamond" w:cs="Palatino Linotype"/>
          <w:color w:val="000000"/>
          <w:vertAlign w:val="superscript"/>
        </w:rPr>
        <w:t xml:space="preserve">. </w:t>
      </w:r>
      <w:r w:rsidR="00C901F0" w:rsidRPr="00A77610">
        <w:rPr>
          <w:rFonts w:ascii="Garamond" w:eastAsia="Palatino Linotype" w:hAnsi="Garamond" w:cs="Palatino Linotype"/>
          <w:color w:val="000000"/>
        </w:rPr>
        <w:fldChar w:fldCharType="begin" w:fldLock="1"/>
      </w:r>
      <w:r w:rsidR="00C901F0" w:rsidRPr="00A77610">
        <w:rPr>
          <w:rFonts w:ascii="Garamond" w:eastAsia="Palatino Linotype" w:hAnsi="Garamond" w:cs="Palatino Linotype"/>
          <w:color w:val="000000"/>
        </w:rPr>
        <w:instrText>ADDIN CSL_CITATION {"citationItems":[{"id":"ITEM-1","itemData":{"ISBN":"9786232753624","author":[{"dropping-particle":"","family":"Fathul Mufit dan Subaidi","given":"","non-dropping-particle":"","parse-names":false,"suffix":""}],"id":"ITEM-1","issued":{"date-parts":[["2016"]]},"number-of-pages":"91-97","publisher":"Goresan Pena Anggota IKAPI","publisher-place":"Jawa Barat","title":"Madzhab Ketiga Filsafat Islam Transenden Teosofi","type":"book"},"uris":["http://www.mendeley.com/documents/?uuid=3be5330d-4d02-4d52-839c-ce501f63f6ba"]}],"mendeley":{"formattedCitation":"(Fathul Mufit dan Subaidi 2016)","plainTextFormattedCitation":"(Fathul Mufit dan Subaidi 2016)","previouslyFormattedCitation":"(Fathul Mufit dan Subaidi 2016)"},"properties":{"noteIndex":0},"schema":"https://github.com/citation-style-language/schema/raw/master/csl-citation.json"}</w:instrText>
      </w:r>
      <w:r w:rsidR="00C901F0" w:rsidRPr="00A77610">
        <w:rPr>
          <w:rFonts w:ascii="Garamond" w:eastAsia="Palatino Linotype" w:hAnsi="Garamond" w:cs="Palatino Linotype"/>
          <w:color w:val="000000"/>
        </w:rPr>
        <w:fldChar w:fldCharType="separate"/>
      </w:r>
      <w:r w:rsidR="00C901F0" w:rsidRPr="00A77610">
        <w:rPr>
          <w:rFonts w:ascii="Garamond" w:eastAsia="Palatino Linotype" w:hAnsi="Garamond" w:cs="Palatino Linotype"/>
          <w:noProof/>
          <w:color w:val="000000"/>
        </w:rPr>
        <w:t>(Fathul Mufit dan Subaidi 2016)</w:t>
      </w:r>
      <w:r w:rsidR="00C901F0" w:rsidRPr="00A77610">
        <w:rPr>
          <w:rFonts w:ascii="Garamond" w:eastAsia="Palatino Linotype" w:hAnsi="Garamond" w:cs="Palatino Linotype"/>
          <w:color w:val="000000"/>
        </w:rPr>
        <w:fldChar w:fldCharType="end"/>
      </w:r>
    </w:p>
    <w:p w:rsidR="0078194D" w:rsidRPr="00A77610" w:rsidRDefault="00D613A6" w:rsidP="00C901F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20"/>
        <w:jc w:val="both"/>
        <w:rPr>
          <w:rFonts w:ascii="Garamond" w:eastAsia="Palatino Linotype" w:hAnsi="Garamond" w:cs="Palatino Linotype"/>
          <w:color w:val="000000"/>
        </w:rPr>
      </w:pPr>
      <w:r w:rsidRPr="00A77610">
        <w:rPr>
          <w:rFonts w:ascii="Garamond" w:eastAsia="Palatino Linotype" w:hAnsi="Garamond" w:cs="Palatino Linotype"/>
          <w:color w:val="000000"/>
        </w:rPr>
        <w:t xml:space="preserve">Penggolongan ini berusaha menampilkan sesuai dengan intuisi kebenaran yang terdapat dalam diri manusia, yaitu indra, akal, dan hati. Pada prinsipnya pengetahuan dunia didasarkan pada indra dan akal, sesuai dengan peranannya </w:t>
      </w:r>
      <w:r w:rsidR="009F1A0C">
        <w:rPr>
          <w:rFonts w:ascii="Garamond" w:eastAsia="Palatino Linotype" w:hAnsi="Garamond" w:cs="Palatino Linotype"/>
          <w:color w:val="000000"/>
          <w:lang w:val="id-ID"/>
        </w:rPr>
        <w:t xml:space="preserve">yang </w:t>
      </w:r>
      <w:r w:rsidR="00AE5AF0">
        <w:rPr>
          <w:rFonts w:ascii="Garamond" w:eastAsia="Palatino Linotype" w:hAnsi="Garamond" w:cs="Palatino Linotype"/>
          <w:color w:val="000000"/>
        </w:rPr>
        <w:t>dominan. Berbeda</w:t>
      </w:r>
      <w:r w:rsidRPr="00A77610">
        <w:rPr>
          <w:rFonts w:ascii="Garamond" w:eastAsia="Palatino Linotype" w:hAnsi="Garamond" w:cs="Palatino Linotype"/>
          <w:color w:val="000000"/>
        </w:rPr>
        <w:t xml:space="preserve"> dengan ilmu akhirat merupakan sesuatu yang diwujudkan melalui dialog keimanan. Perlu digaris bawahi bahwa penggolongan di atas bukan berdasarkan pada perbedaan substantif, melainkan sebagai penalaran apakah ilmu itu abadi atau tidak. Dari kedua ilmu itu bermanfaat bagi hidup manusia bukan di dunia tetapi juga akhirat itulah keyakinan Mulla Shadra.</w:t>
      </w:r>
      <w:r w:rsidR="00C901F0" w:rsidRPr="00A77610">
        <w:rPr>
          <w:rFonts w:ascii="Garamond" w:eastAsia="Palatino Linotype" w:hAnsi="Garamond" w:cs="Palatino Linotype"/>
          <w:color w:val="000000"/>
        </w:rPr>
        <w:t xml:space="preserve"> </w:t>
      </w:r>
      <w:r w:rsidR="00C901F0" w:rsidRPr="00A77610">
        <w:rPr>
          <w:rFonts w:ascii="Garamond" w:eastAsia="Palatino Linotype" w:hAnsi="Garamond" w:cs="Palatino Linotype"/>
          <w:color w:val="000000"/>
        </w:rPr>
        <w:fldChar w:fldCharType="begin" w:fldLock="1"/>
      </w:r>
      <w:r w:rsidR="00C901F0" w:rsidRPr="00A77610">
        <w:rPr>
          <w:rFonts w:ascii="Garamond" w:eastAsia="Palatino Linotype" w:hAnsi="Garamond" w:cs="Palatino Linotype"/>
          <w:color w:val="000000"/>
        </w:rPr>
        <w:instrText>ADDIN CSL_CITATION {"citationItems":[{"id":"ITEM-1","itemData":{"ISBN":"9786232753624","author":[{"dropping-particle":"","family":"Fathul Mufit dan Subaidi","given":"","non-dropping-particle":"","parse-names":false,"suffix":""}],"id":"ITEM-1","issued":{"date-parts":[["2016"]]},"number-of-pages":"91-97","publisher":"Goresan Pena Anggota IKAPI","publisher-place":"Jawa Barat","title":"Madzhab Ketiga Filsafat Islam Transenden Teosofi","type":"book"},"uris":["http://www.mendeley.com/documents/?uuid=3be5330d-4d02-4d52-839c-ce501f63f6ba"]}],"mendeley":{"formattedCitation":"(Fathul Mufit dan Subaidi 2016)","plainTextFormattedCitation":"(Fathul Mufit dan Subaidi 2016)","previouslyFormattedCitation":"(Fathul Mufit dan Subaidi 2016)"},"properties":{"noteIndex":0},"schema":"https://github.com/citation-style-language/schema/raw/master/csl-citation.json"}</w:instrText>
      </w:r>
      <w:r w:rsidR="00C901F0" w:rsidRPr="00A77610">
        <w:rPr>
          <w:rFonts w:ascii="Garamond" w:eastAsia="Palatino Linotype" w:hAnsi="Garamond" w:cs="Palatino Linotype"/>
          <w:color w:val="000000"/>
        </w:rPr>
        <w:fldChar w:fldCharType="separate"/>
      </w:r>
      <w:r w:rsidR="00C901F0" w:rsidRPr="00A77610">
        <w:rPr>
          <w:rFonts w:ascii="Garamond" w:eastAsia="Palatino Linotype" w:hAnsi="Garamond" w:cs="Palatino Linotype"/>
          <w:noProof/>
          <w:color w:val="000000"/>
        </w:rPr>
        <w:t>(Fathul Mufit dan Subaidi 2016</w:t>
      </w:r>
      <w:r w:rsidR="00025F22">
        <w:rPr>
          <w:rFonts w:ascii="Garamond" w:eastAsia="Palatino Linotype" w:hAnsi="Garamond" w:cs="Palatino Linotype"/>
          <w:noProof/>
          <w:color w:val="000000"/>
          <w:lang w:val="id-ID"/>
        </w:rPr>
        <w:t>, 99</w:t>
      </w:r>
      <w:r w:rsidR="00C901F0" w:rsidRPr="00A77610">
        <w:rPr>
          <w:rFonts w:ascii="Garamond" w:eastAsia="Palatino Linotype" w:hAnsi="Garamond" w:cs="Palatino Linotype"/>
          <w:noProof/>
          <w:color w:val="000000"/>
        </w:rPr>
        <w:t>)</w:t>
      </w:r>
      <w:r w:rsidR="00C901F0" w:rsidRPr="00A77610">
        <w:rPr>
          <w:rFonts w:ascii="Garamond" w:eastAsia="Palatino Linotype" w:hAnsi="Garamond" w:cs="Palatino Linotype"/>
          <w:color w:val="000000"/>
        </w:rPr>
        <w:fldChar w:fldCharType="end"/>
      </w:r>
    </w:p>
    <w:p w:rsidR="00B80931" w:rsidRPr="00B80931" w:rsidRDefault="00D613A6" w:rsidP="00B8093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5" w:firstLine="720"/>
        <w:jc w:val="both"/>
        <w:rPr>
          <w:rFonts w:ascii="Garamond" w:hAnsi="Garamond"/>
        </w:rPr>
      </w:pPr>
      <w:r w:rsidRPr="00A77610">
        <w:rPr>
          <w:rFonts w:ascii="Garamond" w:eastAsia="Palatino Linotype" w:hAnsi="Garamond" w:cs="Palatino Linotype"/>
          <w:color w:val="000000"/>
        </w:rPr>
        <w:t xml:space="preserve">Mencapai kesalehan dalam beragama merupakan usaha dan inisiatif manusia, yakni upaya atau </w:t>
      </w:r>
      <w:r w:rsidRPr="00A77610">
        <w:rPr>
          <w:rFonts w:ascii="Garamond" w:eastAsia="Palatino Linotype" w:hAnsi="Garamond" w:cs="Palatino Linotype"/>
        </w:rPr>
        <w:t>ikhtiar</w:t>
      </w:r>
      <w:r w:rsidRPr="00A77610">
        <w:rPr>
          <w:rFonts w:ascii="Garamond" w:eastAsia="Palatino Linotype" w:hAnsi="Garamond" w:cs="Palatino Linotype"/>
          <w:color w:val="000000"/>
        </w:rPr>
        <w:t xml:space="preserve">. Berupaya semaksimal mungkin untuk menjadi penganut agama yang baik, melaksanakan semua ajaran dan peraturan yang terkandung dalam agama dapat diartikan sebagai usaha manusia untuk menjadi penganut agama yang </w:t>
      </w:r>
      <w:r w:rsidR="00B80931">
        <w:rPr>
          <w:rFonts w:ascii="Garamond" w:eastAsia="Palatino Linotype" w:hAnsi="Garamond" w:cs="Palatino Linotype"/>
          <w:color w:val="000000"/>
          <w:lang w:val="id-ID"/>
        </w:rPr>
        <w:t>saleh.</w:t>
      </w:r>
      <w:r w:rsidRPr="00A77610">
        <w:rPr>
          <w:rFonts w:ascii="Garamond" w:eastAsia="Palatino Linotype" w:hAnsi="Garamond" w:cs="Palatino Linotype"/>
          <w:color w:val="000000"/>
        </w:rPr>
        <w:t xml:space="preserve"> </w:t>
      </w:r>
      <w:r w:rsidR="00C901F0" w:rsidRPr="00A77610">
        <w:rPr>
          <w:rFonts w:ascii="Garamond" w:eastAsia="Palatino Linotype" w:hAnsi="Garamond" w:cs="Palatino Linotype"/>
          <w:color w:val="000000"/>
        </w:rPr>
        <w:fldChar w:fldCharType="begin" w:fldLock="1"/>
      </w:r>
      <w:r w:rsidR="00C901F0" w:rsidRPr="00A77610">
        <w:rPr>
          <w:rFonts w:ascii="Garamond" w:eastAsia="Palatino Linotype" w:hAnsi="Garamond" w:cs="Palatino Linotype"/>
          <w:color w:val="000000"/>
        </w:rPr>
        <w:instrText>ADDIN CSL_CITATION {"citationItems":[{"id":"ITEM-1","itemData":{"author":[{"dropping-particle":"","family":"Putri","given":"Endrika Widdia","non-dropping-particle":"","parse-names":false,"suffix":""}],"container-title":"Al-Adyan: Journal of Religious Studies","id":"ITEM-1","issued":{"date-parts":[["2022"]]},"page":"94-106","title":"Merawat kesalehan beragama di era digital","type":"article-journal"},"uris":["http://www.mendeley.com/documents/?uuid=cf0ca8b4-bf9f-43d3-b065-d35a98cf1de4"]}],"mendeley":{"formattedCitation":"(Putri 2022)","plainTextFormattedCitation":"(Putri 2022)"},"properties":{"noteIndex":0},"schema":"https://github.com/citation-style-language/schema/raw/master/csl-citation.json"}</w:instrText>
      </w:r>
      <w:r w:rsidR="00C901F0" w:rsidRPr="00A77610">
        <w:rPr>
          <w:rFonts w:ascii="Garamond" w:eastAsia="Palatino Linotype" w:hAnsi="Garamond" w:cs="Palatino Linotype"/>
          <w:color w:val="000000"/>
        </w:rPr>
        <w:fldChar w:fldCharType="separate"/>
      </w:r>
      <w:r w:rsidR="00372703">
        <w:rPr>
          <w:rFonts w:ascii="Garamond" w:eastAsia="Palatino Linotype" w:hAnsi="Garamond" w:cs="Palatino Linotype"/>
          <w:noProof/>
          <w:color w:val="000000"/>
        </w:rPr>
        <w:t>(</w:t>
      </w:r>
      <w:r w:rsidR="00372703">
        <w:rPr>
          <w:rFonts w:ascii="Garamond" w:eastAsia="Palatino Linotype" w:hAnsi="Garamond" w:cs="Palatino Linotype"/>
          <w:noProof/>
          <w:color w:val="000000"/>
          <w:lang w:val="id-ID"/>
        </w:rPr>
        <w:t>Efendi</w:t>
      </w:r>
      <w:r w:rsidR="00A77610">
        <w:rPr>
          <w:rFonts w:ascii="Garamond" w:eastAsia="Palatino Linotype" w:hAnsi="Garamond" w:cs="Palatino Linotype"/>
          <w:noProof/>
          <w:color w:val="000000"/>
          <w:lang w:val="id-ID"/>
        </w:rPr>
        <w:t xml:space="preserve">, </w:t>
      </w:r>
      <w:r w:rsidR="00C901F0" w:rsidRPr="00A77610">
        <w:rPr>
          <w:rFonts w:ascii="Garamond" w:eastAsia="Palatino Linotype" w:hAnsi="Garamond" w:cs="Palatino Linotype"/>
          <w:noProof/>
          <w:color w:val="000000"/>
        </w:rPr>
        <w:t>2022</w:t>
      </w:r>
      <w:r w:rsidR="00372703">
        <w:rPr>
          <w:rFonts w:ascii="Garamond" w:eastAsia="Palatino Linotype" w:hAnsi="Garamond" w:cs="Palatino Linotype"/>
          <w:noProof/>
          <w:color w:val="000000"/>
          <w:lang w:val="id-ID"/>
        </w:rPr>
        <w:t>, 98</w:t>
      </w:r>
      <w:r w:rsidR="00C901F0" w:rsidRPr="00A77610">
        <w:rPr>
          <w:rFonts w:ascii="Garamond" w:eastAsia="Palatino Linotype" w:hAnsi="Garamond" w:cs="Palatino Linotype"/>
          <w:noProof/>
          <w:color w:val="000000"/>
        </w:rPr>
        <w:t>)</w:t>
      </w:r>
      <w:r w:rsidR="00C901F0" w:rsidRPr="00A77610">
        <w:rPr>
          <w:rFonts w:ascii="Garamond" w:eastAsia="Palatino Linotype" w:hAnsi="Garamond" w:cs="Palatino Linotype"/>
          <w:color w:val="000000"/>
        </w:rPr>
        <w:fldChar w:fldCharType="end"/>
      </w:r>
      <w:r w:rsidR="00372703">
        <w:rPr>
          <w:rFonts w:ascii="Garamond" w:eastAsia="Palatino Linotype" w:hAnsi="Garamond" w:cs="Palatino Linotype"/>
          <w:color w:val="000000"/>
          <w:lang w:val="id-ID"/>
        </w:rPr>
        <w:t>.</w:t>
      </w:r>
      <w:r w:rsidR="00B80931">
        <w:rPr>
          <w:rFonts w:ascii="Garamond" w:eastAsia="Palatino Linotype" w:hAnsi="Garamond" w:cs="Palatino Linotype"/>
          <w:color w:val="000000"/>
          <w:lang w:val="id-ID"/>
        </w:rPr>
        <w:t xml:space="preserve">  </w:t>
      </w:r>
      <w:r w:rsidR="00B80931" w:rsidRPr="00B80931">
        <w:rPr>
          <w:rFonts w:ascii="Garamond" w:hAnsi="Garamond"/>
        </w:rPr>
        <w:t>Proses ini melibatkan beberapa tahap internalisasi yang signifikan. Pertama, ada kebutuhan untuk membangun dan memperkuat keyakinan kepada Tuhan. Ini tidak hanya melibatkan pengakuan akan adanya Tuhan tetapi juga usaha aktif untuk memperdalam hubungan spiritual dengan-Nya. Keyakinan yang kuat ini harus diikuti dengan pengabdian yang sepenuh hati, yang melibatkan tidak hanya pikiran dan perasaan tetapi juga tindakan nyata dalam kehidupan sehari-hari.</w:t>
      </w:r>
    </w:p>
    <w:p w:rsidR="00B80931" w:rsidRDefault="00B80931" w:rsidP="00B80931">
      <w:pPr>
        <w:pStyle w:val="NormalWeb"/>
        <w:spacing w:before="0" w:beforeAutospacing="0" w:after="0" w:afterAutospacing="0" w:line="360" w:lineRule="auto"/>
        <w:ind w:left="425" w:firstLine="720"/>
        <w:jc w:val="both"/>
        <w:rPr>
          <w:rFonts w:ascii="Garamond" w:hAnsi="Garamond"/>
          <w:lang w:val="id-ID"/>
        </w:rPr>
      </w:pPr>
      <w:r w:rsidRPr="00B80931">
        <w:rPr>
          <w:rFonts w:ascii="Garamond" w:hAnsi="Garamond"/>
        </w:rPr>
        <w:t xml:space="preserve">Selain itu, seseorang yang berusaha mencapai kesalehan harus senantiasa mengingat Tuhan dalam setiap aspek kehidupannya. Ini bisa diwujudkan melalui </w:t>
      </w:r>
      <w:r w:rsidRPr="00B80931">
        <w:rPr>
          <w:rFonts w:ascii="Garamond" w:hAnsi="Garamond"/>
        </w:rPr>
        <w:lastRenderedPageBreak/>
        <w:t>doa, zikir, dan refleksi spiritual yang rutin. Seseorang harus secara tulus memohon ampunan Tuhan untuk segala kesalahan dan kekurangan yang mungkin dilakukan. Pengakuan akan ketidaksempurnaan ini adalah langkah penting dalam proses pembersihan jiwa dan pembentukan karakter yang lebih baik.</w:t>
      </w:r>
    </w:p>
    <w:p w:rsidR="00B80931" w:rsidRPr="00B80931" w:rsidRDefault="00B80931" w:rsidP="00B80931">
      <w:pPr>
        <w:pStyle w:val="NormalWeb"/>
        <w:spacing w:before="0" w:beforeAutospacing="0" w:after="0" w:afterAutospacing="0" w:line="360" w:lineRule="auto"/>
        <w:ind w:left="425" w:firstLine="720"/>
        <w:jc w:val="both"/>
        <w:rPr>
          <w:rFonts w:ascii="Garamond" w:hAnsi="Garamond"/>
        </w:rPr>
      </w:pPr>
      <w:r w:rsidRPr="00B80931">
        <w:rPr>
          <w:rFonts w:ascii="Garamond" w:hAnsi="Garamond"/>
        </w:rPr>
        <w:t>Selanjutnya, ketaatan terhadap perintah Tuhan dan menjauhi larangan-Nya adalah aspek penting dalam usaha mencapai kesalehan. Hal ini mencakup mematuhi ajaran agama secara konsisten, baik dalam hal ritual ibadah maupun dalam etika dan moralitas sehari-hari. Ketaatan ini bukan hanya berupa tindakan lahiriah, tetapi juga mencerminkan sikap hati yang ikhlas dan penuh pengabdian.</w:t>
      </w:r>
    </w:p>
    <w:p w:rsidR="00B80931" w:rsidRPr="00372703" w:rsidRDefault="00B80931" w:rsidP="00B8093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5" w:firstLine="720"/>
        <w:jc w:val="both"/>
        <w:rPr>
          <w:rFonts w:ascii="Garamond" w:eastAsia="Palatino Linotype" w:hAnsi="Garamond" w:cs="Palatino Linotype"/>
          <w:color w:val="000000"/>
          <w:lang w:val="id-ID"/>
        </w:rPr>
      </w:pPr>
      <w:r w:rsidRPr="00B80931">
        <w:rPr>
          <w:rFonts w:ascii="Garamond" w:hAnsi="Garamond"/>
        </w:rPr>
        <w:t>Dengan kata lain, mencapai kesalehan dalam beragama memerlukan usaha yang mendalam untuk menginternalisasi ajaran agama, menguatkan iman, dan melaksanakan perintah-Nya dengan sepenuh hati. Ini adalah perjalanan spiritual yang melibatkan penyesuaian diri secara terus-menerus untuk menjadi lebih baik dalam perspektif agama, yang pada akhirnya berkontribusi pada pembentukan karakter yang bermoral dan kehidupan yang penuh makna.</w:t>
      </w:r>
    </w:p>
    <w:p w:rsidR="0078194D" w:rsidRDefault="00D613A6">
      <w:pPr>
        <w:widowControl w:val="0"/>
        <w:spacing w:line="360" w:lineRule="auto"/>
        <w:ind w:left="426" w:firstLine="720"/>
        <w:jc w:val="both"/>
        <w:rPr>
          <w:rFonts w:ascii="Garamond" w:eastAsia="Palatino Linotype" w:hAnsi="Garamond" w:cs="Palatino Linotype"/>
          <w:color w:val="000000"/>
          <w:lang w:val="id-ID"/>
        </w:rPr>
      </w:pPr>
      <w:r w:rsidRPr="00B80931">
        <w:rPr>
          <w:rFonts w:ascii="Garamond" w:eastAsia="Palatino Linotype" w:hAnsi="Garamond" w:cs="Palatino Linotype"/>
          <w:color w:val="000000"/>
          <w:lang w:val="id-ID"/>
        </w:rPr>
        <w:t xml:space="preserve">Dengan demikian, konsep etika </w:t>
      </w:r>
      <w:r w:rsidRPr="00B80931">
        <w:rPr>
          <w:rFonts w:ascii="Garamond" w:eastAsia="Palatino Linotype" w:hAnsi="Garamond" w:cs="Palatino Linotype"/>
          <w:i/>
          <w:color w:val="000000"/>
          <w:lang w:val="id-ID"/>
        </w:rPr>
        <w:t>virtue</w:t>
      </w:r>
      <w:r w:rsidRPr="00B80931">
        <w:rPr>
          <w:rFonts w:ascii="Garamond" w:eastAsia="Palatino Linotype" w:hAnsi="Garamond" w:cs="Palatino Linotype"/>
          <w:color w:val="000000"/>
          <w:lang w:val="id-ID"/>
        </w:rPr>
        <w:t xml:space="preserve"> dalam perspektif Mulla Shadra tidak hanya membantu individu mengembangkan karakter moral yang baik, tetapi juga memberikan kerangka kerja yang kuat untuk mencapai keseimbangan antara eksistensi yang dipahami sebagai </w:t>
      </w:r>
      <w:r w:rsidRPr="00B80931">
        <w:rPr>
          <w:rFonts w:ascii="Garamond" w:eastAsia="Palatino Linotype" w:hAnsi="Garamond" w:cs="Palatino Linotype"/>
          <w:lang w:val="id-ID"/>
        </w:rPr>
        <w:t>prinsip</w:t>
      </w:r>
      <w:r w:rsidRPr="00B80931">
        <w:rPr>
          <w:rFonts w:ascii="Garamond" w:eastAsia="Palatino Linotype" w:hAnsi="Garamond" w:cs="Palatino Linotype"/>
          <w:color w:val="000000"/>
          <w:lang w:val="id-ID"/>
        </w:rPr>
        <w:t xml:space="preserve"> fundamental dan pencapaian kesalehan dalam tindakan moral mereka. </w:t>
      </w:r>
      <w:r w:rsidRPr="00A77610">
        <w:rPr>
          <w:rFonts w:ascii="Garamond" w:eastAsia="Palatino Linotype" w:hAnsi="Garamond" w:cs="Palatino Linotype"/>
          <w:color w:val="000000"/>
        </w:rPr>
        <w:t>Etika memiliki peran penting sebagai ilmu yang memberikan contoh ideal untuk perilaku manusia. Etika menetapkan prinsip-prinsip yang harus diikuti oleh manusia agar dapat menjalani hidup dengan sesuai, konsisten, dan benar, serta menelaah puncak kebaikan sebagai tujuan tertinggi manusia. Secara sederhana, etika membahas tentang keberadaan manusia, menyinggung mengenai apa yang dianggap baik dan buruk, serta membahas hak dan kewajiban manusia.</w:t>
      </w:r>
    </w:p>
    <w:p w:rsidR="002C1BA9" w:rsidRPr="002C1BA9" w:rsidRDefault="002C1BA9">
      <w:pPr>
        <w:widowControl w:val="0"/>
        <w:spacing w:line="360" w:lineRule="auto"/>
        <w:ind w:left="426" w:firstLine="720"/>
        <w:jc w:val="both"/>
        <w:rPr>
          <w:rFonts w:ascii="Garamond" w:eastAsia="Palatino Linotype" w:hAnsi="Garamond" w:cs="Palatino Linotype"/>
          <w:color w:val="000000"/>
          <w:lang w:val="id-ID"/>
        </w:rPr>
      </w:pPr>
    </w:p>
    <w:p w:rsidR="0078194D" w:rsidRPr="00A77610" w:rsidRDefault="00D613A6">
      <w:pPr>
        <w:widowControl w:val="0"/>
        <w:spacing w:line="360" w:lineRule="auto"/>
        <w:rPr>
          <w:rFonts w:ascii="Garamond" w:eastAsia="Palatino Linotype" w:hAnsi="Garamond" w:cs="Palatino Linotype"/>
          <w:b/>
          <w:color w:val="000000"/>
        </w:rPr>
      </w:pPr>
      <w:r w:rsidRPr="00A77610">
        <w:rPr>
          <w:rFonts w:ascii="Garamond" w:eastAsia="Palatino Linotype" w:hAnsi="Garamond" w:cs="Palatino Linotype"/>
          <w:b/>
          <w:color w:val="000000"/>
        </w:rPr>
        <w:t>SIMPULAN</w:t>
      </w:r>
    </w:p>
    <w:p w:rsidR="0078194D" w:rsidRPr="00A77610" w:rsidRDefault="00D613A6">
      <w:pPr>
        <w:widowControl w:val="0"/>
        <w:spacing w:line="360" w:lineRule="auto"/>
        <w:ind w:firstLine="720"/>
        <w:jc w:val="both"/>
        <w:rPr>
          <w:rFonts w:ascii="Garamond" w:eastAsia="Palatino Linotype" w:hAnsi="Garamond" w:cs="Palatino Linotype"/>
        </w:rPr>
      </w:pPr>
      <w:r w:rsidRPr="00A77610">
        <w:rPr>
          <w:rFonts w:ascii="Garamond" w:eastAsia="Palatino Linotype" w:hAnsi="Garamond" w:cs="Palatino Linotype"/>
          <w:color w:val="000000"/>
        </w:rPr>
        <w:t xml:space="preserve">Dari konteks pemikiran Mulla Sadra, konsep etika </w:t>
      </w:r>
      <w:r w:rsidRPr="00A77610">
        <w:rPr>
          <w:rFonts w:ascii="Garamond" w:eastAsia="Palatino Linotype" w:hAnsi="Garamond" w:cs="Palatino Linotype"/>
          <w:i/>
          <w:color w:val="000000"/>
        </w:rPr>
        <w:t>virtue</w:t>
      </w:r>
      <w:r w:rsidRPr="00A77610">
        <w:rPr>
          <w:rFonts w:ascii="Garamond" w:eastAsia="Palatino Linotype" w:hAnsi="Garamond" w:cs="Palatino Linotype"/>
          <w:color w:val="000000"/>
        </w:rPr>
        <w:t xml:space="preserve"> (keutamaan) menjadi penting dalam upaya mencari keseimbangan antara eksistensi manusia dan pencapaian kesalehan. Dalam pencarian keseimbangan antara eksistensi dan </w:t>
      </w:r>
      <w:r w:rsidRPr="00A77610">
        <w:rPr>
          <w:rFonts w:ascii="Garamond" w:eastAsia="Palatino Linotype" w:hAnsi="Garamond" w:cs="Palatino Linotype"/>
          <w:color w:val="000000"/>
        </w:rPr>
        <w:lastRenderedPageBreak/>
        <w:t xml:space="preserve">kesalehan, individu diajak untuk memahami hubungan antara eksistensi mereka sebagai makhluk dan aspirasi moral mereka. Keseimbangan ini mencerminkan perjuangan manusia untuk mengintegrasikan pemahaman eksistensial yang lebih dalam dengan tindakan moral yang benar. </w:t>
      </w:r>
      <w:r w:rsidRPr="00A77610">
        <w:rPr>
          <w:rFonts w:ascii="Garamond" w:eastAsia="Palatino Linotype" w:hAnsi="Garamond" w:cs="Palatino Linotype"/>
        </w:rPr>
        <w:t xml:space="preserve">Fokusnya bukan hanya pada perbuatan individu, tetapi pada karakter dan budi pekerti seseorang. Mulla Shadra mengidentifikasi tiga akar kejahatan, yaitu ketidaktahuan diri, keduniawian, dan penipuan diri. Ketiga akar ini dianggap sebagai hambatan terhadap keberhasilan tindakan dan transformasi diri melalui perjalanan spiritual. Hikmah, atau kebijaksanaan, diperoleh melalui pencerahan spiritual dan transformasi diri. Dalam upayanya mencapai kesalehan, Mulla Shadra mengajarkan bahwa kesalehan individu dan sosial saling melengkapi, dan keberhasilan agensi manusia terletak pada mengatasi tiga akar kejahatan. </w:t>
      </w:r>
    </w:p>
    <w:p w:rsidR="0078194D" w:rsidRDefault="00D613A6">
      <w:pPr>
        <w:widowControl w:val="0"/>
        <w:spacing w:line="360" w:lineRule="auto"/>
        <w:ind w:firstLine="720"/>
        <w:jc w:val="both"/>
        <w:rPr>
          <w:rFonts w:ascii="Garamond" w:eastAsia="Palatino Linotype" w:hAnsi="Garamond" w:cs="Palatino Linotype"/>
          <w:lang w:val="id-ID"/>
        </w:rPr>
      </w:pPr>
      <w:r w:rsidRPr="00A77610">
        <w:rPr>
          <w:rFonts w:ascii="Garamond" w:eastAsia="Palatino Linotype" w:hAnsi="Garamond" w:cs="Palatino Linotype"/>
        </w:rPr>
        <w:t xml:space="preserve">Mulla Shadra berhasil melakukan sintesis antara tiga aliran kebenaran utama, yaitu ilham, demonstrasi rasional, dan penyucian jiwa. </w:t>
      </w:r>
      <w:r w:rsidRPr="00A77610">
        <w:rPr>
          <w:rFonts w:ascii="Garamond" w:eastAsia="Palatino Linotype" w:hAnsi="Garamond" w:cs="Palatino Linotype"/>
          <w:color w:val="000000"/>
        </w:rPr>
        <w:t>Seluruh usaha maupun upaya yang dilakukan Mulla Shadra dalam pemikirannya dikenal dengan al-Hikmah al-Muta’aliyah murni tujuannya hanya untuk dekat kepada Allah SWT dan mengajarkan ilmunya dengan niat yang tulus, ikhlas dan bersih</w:t>
      </w:r>
      <w:r w:rsidRPr="00A77610">
        <w:rPr>
          <w:rFonts w:ascii="Garamond" w:eastAsia="Palatino Linotype" w:hAnsi="Garamond" w:cs="Palatino Linotype"/>
        </w:rPr>
        <w:t>. Dengan demikian, pemikiran Mulla Shadra menekankan pentingnya integritas karakter, pengetahuan diri, dan penyelarasan tindakan dengan nilai-nilai spiritual untuk mencapai kesimbangan antara eksistensi dan kesalehan sehingga dapat memunculkan kebahagiaan dan kesempurnaan dalam diri.</w:t>
      </w:r>
    </w:p>
    <w:p w:rsidR="00A77610" w:rsidRPr="00A77610" w:rsidRDefault="00A77610">
      <w:pPr>
        <w:widowControl w:val="0"/>
        <w:spacing w:line="360" w:lineRule="auto"/>
        <w:ind w:firstLine="720"/>
        <w:jc w:val="both"/>
        <w:rPr>
          <w:rFonts w:ascii="Garamond" w:eastAsia="Palatino Linotype" w:hAnsi="Garamond" w:cs="Palatino Linotype"/>
          <w:lang w:val="id-ID"/>
        </w:rPr>
      </w:pPr>
    </w:p>
    <w:p w:rsidR="0078194D" w:rsidRPr="00A77610" w:rsidRDefault="00D613A6">
      <w:pPr>
        <w:widowControl w:val="0"/>
        <w:spacing w:line="360" w:lineRule="auto"/>
        <w:rPr>
          <w:rFonts w:ascii="Garamond" w:eastAsia="Palatino Linotype" w:hAnsi="Garamond" w:cs="Palatino Linotype"/>
          <w:b/>
          <w:color w:val="000000"/>
        </w:rPr>
      </w:pPr>
      <w:r w:rsidRPr="00A77610">
        <w:rPr>
          <w:rFonts w:ascii="Garamond" w:eastAsia="Palatino Linotype" w:hAnsi="Garamond" w:cs="Palatino Linotype"/>
          <w:b/>
          <w:color w:val="000000"/>
        </w:rPr>
        <w:t>DAFTAR PUSTAKA</w:t>
      </w:r>
    </w:p>
    <w:p w:rsidR="0078194D" w:rsidRPr="00A77610" w:rsidRDefault="00D613A6">
      <w:pPr>
        <w:spacing w:line="360" w:lineRule="auto"/>
        <w:ind w:left="720" w:hanging="720"/>
        <w:jc w:val="both"/>
        <w:rPr>
          <w:rFonts w:ascii="Garamond" w:eastAsia="Palatino Linotype" w:hAnsi="Garamond" w:cs="Palatino Linotype"/>
        </w:rPr>
      </w:pPr>
      <w:r w:rsidRPr="00A77610">
        <w:rPr>
          <w:rFonts w:ascii="Garamond" w:eastAsia="Palatino Linotype" w:hAnsi="Garamond" w:cs="Palatino Linotype"/>
        </w:rPr>
        <w:t xml:space="preserve">Alfan, Muhammad. 2011. </w:t>
      </w:r>
      <w:r w:rsidRPr="00A77610">
        <w:rPr>
          <w:rFonts w:ascii="Garamond" w:eastAsia="Palatino Linotype" w:hAnsi="Garamond" w:cs="Palatino Linotype"/>
          <w:i/>
        </w:rPr>
        <w:t>Filsafat Etika Islam</w:t>
      </w:r>
      <w:r w:rsidRPr="00A77610">
        <w:rPr>
          <w:rFonts w:ascii="Garamond" w:eastAsia="Palatino Linotype" w:hAnsi="Garamond" w:cs="Palatino Linotype"/>
        </w:rPr>
        <w:t>. Bandung: Pustaka Setia.</w:t>
      </w:r>
    </w:p>
    <w:p w:rsidR="0078194D" w:rsidRPr="00A77610" w:rsidRDefault="00D613A6">
      <w:pPr>
        <w:widowControl w:val="0"/>
        <w:spacing w:line="360" w:lineRule="auto"/>
        <w:ind w:left="480" w:hanging="480"/>
        <w:jc w:val="both"/>
        <w:rPr>
          <w:rFonts w:ascii="Garamond" w:eastAsia="Palatino Linotype" w:hAnsi="Garamond" w:cs="Palatino Linotype"/>
          <w:i/>
        </w:rPr>
      </w:pPr>
      <w:r w:rsidRPr="00A77610">
        <w:rPr>
          <w:rFonts w:ascii="Garamond" w:eastAsia="Palatino Linotype" w:hAnsi="Garamond" w:cs="Palatino Linotype"/>
        </w:rPr>
        <w:t xml:space="preserve">Amin, and Khoirul Abidin, </w:t>
      </w:r>
      <w:r w:rsidR="007A7140">
        <w:rPr>
          <w:rFonts w:ascii="Garamond" w:eastAsia="Palatino Linotype" w:hAnsi="Garamond" w:cs="Palatino Linotype"/>
          <w:i/>
        </w:rPr>
        <w:t>Teori-teori etika (R</w:t>
      </w:r>
      <w:r w:rsidR="007A7140">
        <w:rPr>
          <w:rFonts w:ascii="Garamond" w:eastAsia="Palatino Linotype" w:hAnsi="Garamond" w:cs="Palatino Linotype"/>
          <w:i/>
          <w:lang w:val="id-ID"/>
        </w:rPr>
        <w:t>e</w:t>
      </w:r>
      <w:r w:rsidRPr="00A77610">
        <w:rPr>
          <w:rFonts w:ascii="Garamond" w:eastAsia="Palatino Linotype" w:hAnsi="Garamond" w:cs="Palatino Linotype"/>
          <w:i/>
        </w:rPr>
        <w:t>view buku etika karya K. Bertens),</w:t>
      </w:r>
      <w:r w:rsidRPr="00A77610">
        <w:rPr>
          <w:rFonts w:ascii="Garamond" w:eastAsia="Palatino Linotype" w:hAnsi="Garamond" w:cs="Palatino Linotype"/>
        </w:rPr>
        <w:t xml:space="preserve"> 2016 </w:t>
      </w:r>
    </w:p>
    <w:p w:rsidR="0078194D" w:rsidRPr="00A77610" w:rsidRDefault="00D613A6">
      <w:pPr>
        <w:widowControl w:val="0"/>
        <w:spacing w:line="360" w:lineRule="auto"/>
        <w:ind w:left="480" w:hanging="480"/>
        <w:jc w:val="both"/>
        <w:rPr>
          <w:rFonts w:ascii="Garamond" w:eastAsia="Palatino Linotype" w:hAnsi="Garamond" w:cs="Palatino Linotype"/>
        </w:rPr>
      </w:pPr>
      <w:r w:rsidRPr="00A77610">
        <w:rPr>
          <w:rFonts w:ascii="Garamond" w:eastAsia="Palatino Linotype" w:hAnsi="Garamond" w:cs="Palatino Linotype"/>
        </w:rPr>
        <w:t xml:space="preserve">Aziz, Muhammad, ‘Mulla Shadra (1571 M-1636 M) (Study Tentang Pemikiran Al-Hikmah Al-Muta’aliyah Dan Al-Asfar Al-Arba’ah)’, </w:t>
      </w:r>
      <w:r w:rsidRPr="00A77610">
        <w:rPr>
          <w:rFonts w:ascii="Garamond" w:eastAsia="Palatino Linotype" w:hAnsi="Garamond" w:cs="Palatino Linotype"/>
          <w:i/>
        </w:rPr>
        <w:t>Al Hikmah: Jurnal Studi Keislaman</w:t>
      </w:r>
      <w:r w:rsidRPr="00A77610">
        <w:rPr>
          <w:rFonts w:ascii="Garamond" w:eastAsia="Palatino Linotype" w:hAnsi="Garamond" w:cs="Palatino Linotype"/>
        </w:rPr>
        <w:t>, 5.1 (2015), 121–30</w:t>
      </w:r>
    </w:p>
    <w:p w:rsidR="0078194D" w:rsidRPr="00A77610" w:rsidRDefault="00D613A6">
      <w:pPr>
        <w:widowControl w:val="0"/>
        <w:spacing w:line="360" w:lineRule="auto"/>
        <w:ind w:left="480" w:hanging="480"/>
        <w:jc w:val="both"/>
        <w:rPr>
          <w:rFonts w:ascii="Garamond" w:eastAsia="Palatino Linotype" w:hAnsi="Garamond" w:cs="Palatino Linotype"/>
        </w:rPr>
      </w:pPr>
      <w:r w:rsidRPr="00A77610">
        <w:rPr>
          <w:rFonts w:ascii="Garamond" w:eastAsia="Palatino Linotype" w:hAnsi="Garamond" w:cs="Palatino Linotype"/>
        </w:rPr>
        <w:t xml:space="preserve">Bachtiar, Andi Safri, ‘Pemikiran Etika Mulla Shadra’, </w:t>
      </w:r>
      <w:r w:rsidRPr="00A77610">
        <w:rPr>
          <w:rFonts w:ascii="Garamond" w:eastAsia="Palatino Linotype" w:hAnsi="Garamond" w:cs="Palatino Linotype"/>
          <w:i/>
        </w:rPr>
        <w:t>KURIOSITAS: Media Komunikasi Sosial Dan Keagamaan</w:t>
      </w:r>
      <w:r w:rsidRPr="00A77610">
        <w:rPr>
          <w:rFonts w:ascii="Garamond" w:eastAsia="Palatino Linotype" w:hAnsi="Garamond" w:cs="Palatino Linotype"/>
        </w:rPr>
        <w:t xml:space="preserve">, 10.1 (2017), 61–72 </w:t>
      </w:r>
    </w:p>
    <w:p w:rsidR="0078194D" w:rsidRPr="00A77610" w:rsidRDefault="00D613A6">
      <w:pPr>
        <w:widowControl w:val="0"/>
        <w:spacing w:line="360" w:lineRule="auto"/>
        <w:ind w:left="480" w:hanging="480"/>
        <w:jc w:val="both"/>
        <w:rPr>
          <w:rFonts w:ascii="Garamond" w:eastAsia="Palatino Linotype" w:hAnsi="Garamond" w:cs="Palatino Linotype"/>
        </w:rPr>
      </w:pPr>
      <w:r w:rsidRPr="00A77610">
        <w:rPr>
          <w:rFonts w:ascii="Garamond" w:eastAsia="Palatino Linotype" w:hAnsi="Garamond" w:cs="Palatino Linotype"/>
        </w:rPr>
        <w:t xml:space="preserve">Bistara, Raha, ‘Virtue Ethics Aristoteles Dalam Kebijaksanaan Praktis Dan Politis Bagi Kepemimpinan Islam’, </w:t>
      </w:r>
      <w:r w:rsidRPr="00A77610">
        <w:rPr>
          <w:rFonts w:ascii="Garamond" w:eastAsia="Palatino Linotype" w:hAnsi="Garamond" w:cs="Palatino Linotype"/>
          <w:i/>
        </w:rPr>
        <w:t>Jurnal Filsafat Dan Teologi Islam</w:t>
      </w:r>
      <w:r w:rsidRPr="00A77610">
        <w:rPr>
          <w:rFonts w:ascii="Garamond" w:eastAsia="Palatino Linotype" w:hAnsi="Garamond" w:cs="Palatino Linotype"/>
        </w:rPr>
        <w:t>, 11.2 (2020), 179–96</w:t>
      </w:r>
    </w:p>
    <w:p w:rsidR="0078194D" w:rsidRPr="00A77610" w:rsidRDefault="00D613A6">
      <w:pPr>
        <w:widowControl w:val="0"/>
        <w:spacing w:line="360" w:lineRule="auto"/>
        <w:ind w:left="480" w:hanging="480"/>
        <w:jc w:val="both"/>
        <w:rPr>
          <w:rFonts w:ascii="Garamond" w:eastAsia="Palatino Linotype" w:hAnsi="Garamond" w:cs="Palatino Linotype"/>
        </w:rPr>
      </w:pPr>
      <w:r w:rsidRPr="00A77610">
        <w:rPr>
          <w:rFonts w:ascii="Garamond" w:eastAsia="Palatino Linotype" w:hAnsi="Garamond" w:cs="Palatino Linotype"/>
        </w:rPr>
        <w:lastRenderedPageBreak/>
        <w:t xml:space="preserve">Faiz, Faiz, ‘Eksistensialisme Mulla Sadra’, </w:t>
      </w:r>
      <w:r w:rsidRPr="00A77610">
        <w:rPr>
          <w:rFonts w:ascii="Garamond" w:eastAsia="Palatino Linotype" w:hAnsi="Garamond" w:cs="Palatino Linotype"/>
          <w:i/>
        </w:rPr>
        <w:t>Teosofi: Jurnal Tasawuf Dan Pemikiran Islam</w:t>
      </w:r>
      <w:r w:rsidRPr="00A77610">
        <w:rPr>
          <w:rFonts w:ascii="Garamond" w:eastAsia="Palatino Linotype" w:hAnsi="Garamond" w:cs="Palatino Linotype"/>
        </w:rPr>
        <w:t xml:space="preserve">, 3.2 (2015), 436 </w:t>
      </w:r>
    </w:p>
    <w:p w:rsidR="0078194D" w:rsidRPr="00A77610" w:rsidRDefault="00D613A6">
      <w:pPr>
        <w:widowControl w:val="0"/>
        <w:spacing w:line="360" w:lineRule="auto"/>
        <w:ind w:left="480" w:hanging="480"/>
        <w:jc w:val="both"/>
        <w:rPr>
          <w:rFonts w:ascii="Garamond" w:eastAsia="Palatino Linotype" w:hAnsi="Garamond" w:cs="Palatino Linotype"/>
        </w:rPr>
      </w:pPr>
      <w:r w:rsidRPr="00A77610">
        <w:rPr>
          <w:rFonts w:ascii="Garamond" w:eastAsia="Palatino Linotype" w:hAnsi="Garamond" w:cs="Palatino Linotype"/>
        </w:rPr>
        <w:t xml:space="preserve">Fathul Mufit dan Subaidi, </w:t>
      </w:r>
      <w:r w:rsidRPr="00A77610">
        <w:rPr>
          <w:rFonts w:ascii="Garamond" w:eastAsia="Palatino Linotype" w:hAnsi="Garamond" w:cs="Palatino Linotype"/>
          <w:i/>
        </w:rPr>
        <w:t>Madzhab Ketiga Filsafat Islam Transenden Teosofi</w:t>
      </w:r>
      <w:r w:rsidRPr="00A77610">
        <w:rPr>
          <w:rFonts w:ascii="Garamond" w:eastAsia="Palatino Linotype" w:hAnsi="Garamond" w:cs="Palatino Linotype"/>
        </w:rPr>
        <w:t>, 2016</w:t>
      </w:r>
    </w:p>
    <w:p w:rsidR="0078194D" w:rsidRPr="00A77610" w:rsidRDefault="00D613A6">
      <w:pPr>
        <w:widowControl w:val="0"/>
        <w:spacing w:line="360" w:lineRule="auto"/>
        <w:ind w:left="480" w:hanging="480"/>
        <w:jc w:val="both"/>
        <w:rPr>
          <w:rFonts w:ascii="Garamond" w:eastAsia="Palatino Linotype" w:hAnsi="Garamond" w:cs="Palatino Linotype"/>
        </w:rPr>
      </w:pPr>
      <w:r w:rsidRPr="00A77610">
        <w:rPr>
          <w:rFonts w:ascii="Garamond" w:eastAsia="Palatino Linotype" w:hAnsi="Garamond" w:cs="Palatino Linotype"/>
        </w:rPr>
        <w:t xml:space="preserve">Gufron, Iffan Ahmad, ‘Menjadi Manusia Dalam Perspektif Etika Keutamaan Pendahuluan’, </w:t>
      </w:r>
      <w:r w:rsidRPr="00A77610">
        <w:rPr>
          <w:rFonts w:ascii="Garamond" w:eastAsia="Palatino Linotype" w:hAnsi="Garamond" w:cs="Palatino Linotype"/>
          <w:i/>
        </w:rPr>
        <w:t>Yaqhzan</w:t>
      </w:r>
      <w:r w:rsidRPr="00A77610">
        <w:rPr>
          <w:rFonts w:ascii="Garamond" w:eastAsia="Palatino Linotype" w:hAnsi="Garamond" w:cs="Palatino Linotype"/>
        </w:rPr>
        <w:t>, 2.1 (2016), 99–112</w:t>
      </w:r>
    </w:p>
    <w:p w:rsidR="0078194D" w:rsidRPr="00A77610" w:rsidRDefault="00D613A6">
      <w:pPr>
        <w:widowControl w:val="0"/>
        <w:spacing w:line="360" w:lineRule="auto"/>
        <w:ind w:left="480" w:hanging="480"/>
        <w:jc w:val="both"/>
        <w:rPr>
          <w:rFonts w:ascii="Garamond" w:eastAsia="Palatino Linotype" w:hAnsi="Garamond" w:cs="Palatino Linotype"/>
        </w:rPr>
      </w:pPr>
      <w:r w:rsidRPr="00A77610">
        <w:rPr>
          <w:rFonts w:ascii="Garamond" w:eastAsia="Palatino Linotype" w:hAnsi="Garamond" w:cs="Palatino Linotype"/>
        </w:rPr>
        <w:t xml:space="preserve">Ismail, Aryati, Aziza, ‘Filsafat Etika Mulla Shadra Antara Paradigma Mistik Dan Teologi’, </w:t>
      </w:r>
      <w:r w:rsidRPr="00A77610">
        <w:rPr>
          <w:rFonts w:ascii="Garamond" w:eastAsia="Palatino Linotype" w:hAnsi="Garamond" w:cs="Palatino Linotype"/>
          <w:i/>
        </w:rPr>
        <w:t>Jurnal Manthiq</w:t>
      </w:r>
      <w:r w:rsidRPr="00A77610">
        <w:rPr>
          <w:rFonts w:ascii="Garamond" w:eastAsia="Palatino Linotype" w:hAnsi="Garamond" w:cs="Palatino Linotype"/>
        </w:rPr>
        <w:t>, III.2 (2018), 61–87</w:t>
      </w:r>
    </w:p>
    <w:p w:rsidR="0078194D" w:rsidRPr="00A77610" w:rsidRDefault="00D613A6">
      <w:pPr>
        <w:widowControl w:val="0"/>
        <w:spacing w:line="360" w:lineRule="auto"/>
        <w:ind w:left="480" w:hanging="480"/>
        <w:jc w:val="both"/>
        <w:rPr>
          <w:rFonts w:ascii="Garamond" w:eastAsia="Palatino Linotype" w:hAnsi="Garamond" w:cs="Palatino Linotype"/>
        </w:rPr>
      </w:pPr>
      <w:r w:rsidRPr="00A77610">
        <w:rPr>
          <w:rFonts w:ascii="Garamond" w:eastAsia="Palatino Linotype" w:hAnsi="Garamond" w:cs="Palatino Linotype"/>
        </w:rPr>
        <w:t xml:space="preserve">Kermani, Thuba, ‘Diskursus Akhlak Dalam Filsafat Mulla Sadra’, </w:t>
      </w:r>
      <w:r w:rsidRPr="00A77610">
        <w:rPr>
          <w:rFonts w:ascii="Garamond" w:eastAsia="Palatino Linotype" w:hAnsi="Garamond" w:cs="Palatino Linotype"/>
          <w:i/>
        </w:rPr>
        <w:t>Kanz Philosophia</w:t>
      </w:r>
      <w:r w:rsidRPr="00A77610">
        <w:rPr>
          <w:i/>
        </w:rPr>
        <w:t> </w:t>
      </w:r>
      <w:r w:rsidRPr="00A77610">
        <w:rPr>
          <w:rFonts w:ascii="Garamond" w:eastAsia="Palatino Linotype" w:hAnsi="Garamond" w:cs="Palatino Linotype"/>
          <w:i/>
        </w:rPr>
        <w:t>: A Journal for Islamic Philosophy and Mysticism</w:t>
      </w:r>
      <w:r w:rsidRPr="00A77610">
        <w:rPr>
          <w:rFonts w:ascii="Garamond" w:eastAsia="Palatino Linotype" w:hAnsi="Garamond" w:cs="Palatino Linotype"/>
        </w:rPr>
        <w:t xml:space="preserve">, 4.1 (2014), 78 </w:t>
      </w:r>
    </w:p>
    <w:p w:rsidR="0078194D" w:rsidRPr="00A77610" w:rsidRDefault="00D613A6">
      <w:pPr>
        <w:widowControl w:val="0"/>
        <w:spacing w:line="360" w:lineRule="auto"/>
        <w:ind w:left="480" w:hanging="480"/>
        <w:jc w:val="both"/>
        <w:rPr>
          <w:rFonts w:ascii="Garamond" w:eastAsia="Palatino Linotype" w:hAnsi="Garamond" w:cs="Palatino Linotype"/>
        </w:rPr>
      </w:pPr>
      <w:r w:rsidRPr="00A77610">
        <w:rPr>
          <w:rFonts w:ascii="Garamond" w:eastAsia="Palatino Linotype" w:hAnsi="Garamond" w:cs="Palatino Linotype"/>
        </w:rPr>
        <w:t xml:space="preserve">Mulyani, Mulyani, and Abdul Muid Nawawi, ‘Hermeneutika Eksistensial Transendental Mullâ Shadrâ: Mencari Akar Fundamental Moderasi Beragama’, </w:t>
      </w:r>
      <w:r w:rsidRPr="00A77610">
        <w:rPr>
          <w:rFonts w:ascii="Garamond" w:eastAsia="Palatino Linotype" w:hAnsi="Garamond" w:cs="Palatino Linotype"/>
          <w:i/>
        </w:rPr>
        <w:t>Tafhim Al-’Ilmi</w:t>
      </w:r>
      <w:r w:rsidRPr="00A77610">
        <w:rPr>
          <w:rFonts w:ascii="Garamond" w:eastAsia="Palatino Linotype" w:hAnsi="Garamond" w:cs="Palatino Linotype"/>
        </w:rPr>
        <w:t xml:space="preserve">, 14.2 (2023), 247–65 </w:t>
      </w:r>
    </w:p>
    <w:p w:rsidR="0078194D" w:rsidRPr="00A77610" w:rsidRDefault="00D613A6">
      <w:pPr>
        <w:widowControl w:val="0"/>
        <w:spacing w:line="360" w:lineRule="auto"/>
        <w:ind w:left="480" w:hanging="480"/>
        <w:jc w:val="both"/>
        <w:rPr>
          <w:rFonts w:ascii="Garamond" w:eastAsia="Palatino Linotype" w:hAnsi="Garamond" w:cs="Palatino Linotype"/>
        </w:rPr>
      </w:pPr>
      <w:r w:rsidRPr="00A77610">
        <w:rPr>
          <w:rFonts w:ascii="Garamond" w:eastAsia="Palatino Linotype" w:hAnsi="Garamond" w:cs="Palatino Linotype"/>
        </w:rPr>
        <w:t xml:space="preserve">Nuraeni, Risma, Sri Mulyati, Trisandi Eka Putri, Zulfandi Ramanda Rangkuti, Dudi Pratomo, M Ak, and others, , </w:t>
      </w:r>
      <w:r w:rsidRPr="00A77610">
        <w:rPr>
          <w:rFonts w:ascii="Garamond" w:eastAsia="Palatino Linotype" w:hAnsi="Garamond" w:cs="Palatino Linotype"/>
          <w:i/>
        </w:rPr>
        <w:t>Diponegoro Journal of Accounting</w:t>
      </w:r>
      <w:r w:rsidRPr="00A77610">
        <w:rPr>
          <w:rFonts w:ascii="Garamond" w:eastAsia="Palatino Linotype" w:hAnsi="Garamond" w:cs="Palatino Linotype"/>
        </w:rPr>
        <w:t xml:space="preserve">, 2.1 (2017), 2–6 </w:t>
      </w:r>
    </w:p>
    <w:p w:rsidR="0078194D" w:rsidRDefault="00D613A6">
      <w:pPr>
        <w:widowControl w:val="0"/>
        <w:ind w:left="480" w:hanging="480"/>
        <w:jc w:val="both"/>
        <w:rPr>
          <w:rFonts w:ascii="Garamond" w:hAnsi="Garamond"/>
          <w:lang w:val="id-ID"/>
        </w:rPr>
      </w:pPr>
      <w:r w:rsidRPr="00A77610">
        <w:rPr>
          <w:rFonts w:ascii="Garamond" w:hAnsi="Garamond"/>
        </w:rPr>
        <w:t xml:space="preserve">Nurcholis, Ahmad, ‘Tasawuf Antara Kesalehan Individu Dan Dimensi Sosial’, </w:t>
      </w:r>
      <w:r w:rsidRPr="00A77610">
        <w:rPr>
          <w:rFonts w:ascii="Garamond" w:hAnsi="Garamond"/>
          <w:i/>
        </w:rPr>
        <w:t>Teosofi: Jurnal Tasawuf Dan Pemikiran Islam</w:t>
      </w:r>
      <w:r w:rsidRPr="00A77610">
        <w:rPr>
          <w:rFonts w:ascii="Garamond" w:hAnsi="Garamond"/>
        </w:rPr>
        <w:t xml:space="preserve">, 1.2 (2015), 175 </w:t>
      </w:r>
    </w:p>
    <w:p w:rsidR="006C6DB0" w:rsidRPr="006C6DB0" w:rsidRDefault="006C6DB0">
      <w:pPr>
        <w:widowControl w:val="0"/>
        <w:ind w:left="480" w:hanging="480"/>
        <w:jc w:val="both"/>
        <w:rPr>
          <w:rFonts w:ascii="Garamond" w:hAnsi="Garamond"/>
          <w:lang w:val="id-ID"/>
        </w:rPr>
      </w:pPr>
    </w:p>
    <w:p w:rsidR="0078194D" w:rsidRPr="00A77610" w:rsidRDefault="00D613A6">
      <w:pPr>
        <w:widowControl w:val="0"/>
        <w:spacing w:line="360" w:lineRule="auto"/>
        <w:ind w:left="450" w:hanging="450"/>
        <w:jc w:val="both"/>
        <w:rPr>
          <w:rFonts w:ascii="Garamond" w:eastAsia="Palatino Linotype" w:hAnsi="Garamond" w:cs="Palatino Linotype"/>
        </w:rPr>
      </w:pPr>
      <w:r w:rsidRPr="00A77610">
        <w:rPr>
          <w:rFonts w:ascii="Garamond" w:hAnsi="Garamond"/>
        </w:rPr>
        <w:t xml:space="preserve">Putri, Endrika Widdia, ‘Merawat Kesalehan Beragama Di Era Digital’, </w:t>
      </w:r>
      <w:r w:rsidRPr="00A77610">
        <w:rPr>
          <w:rFonts w:ascii="Garamond" w:hAnsi="Garamond"/>
          <w:i/>
        </w:rPr>
        <w:t>Al-Adyan: Journal of Religious Studies</w:t>
      </w:r>
      <w:r w:rsidRPr="00A77610">
        <w:rPr>
          <w:rFonts w:ascii="Garamond" w:hAnsi="Garamond"/>
        </w:rPr>
        <w:t>, 2022, 94–106</w:t>
      </w:r>
    </w:p>
    <w:p w:rsidR="0078194D" w:rsidRPr="00A77610" w:rsidRDefault="00D613A6">
      <w:pPr>
        <w:widowControl w:val="0"/>
        <w:spacing w:line="360" w:lineRule="auto"/>
        <w:ind w:left="450" w:hanging="450"/>
        <w:jc w:val="both"/>
        <w:rPr>
          <w:rFonts w:ascii="Garamond" w:eastAsia="Palatino Linotype" w:hAnsi="Garamond" w:cs="Palatino Linotype"/>
        </w:rPr>
      </w:pPr>
      <w:r w:rsidRPr="00A77610">
        <w:rPr>
          <w:rFonts w:ascii="Garamond" w:eastAsia="Palatino Linotype" w:hAnsi="Garamond" w:cs="Palatino Linotype"/>
        </w:rPr>
        <w:t xml:space="preserve">Shadra, Yasser Mulla ‘Elemen Konstruktivisme Filsafat Etika Mulla Shadra’, </w:t>
      </w:r>
      <w:r w:rsidRPr="00A77610">
        <w:rPr>
          <w:rFonts w:ascii="Garamond" w:eastAsia="Palatino Linotype" w:hAnsi="Garamond" w:cs="Palatino Linotype"/>
          <w:i/>
        </w:rPr>
        <w:t>Living Islam: Journal of Islamic Discourses</w:t>
      </w:r>
      <w:r w:rsidRPr="00A77610">
        <w:rPr>
          <w:rFonts w:ascii="Garamond" w:eastAsia="Palatino Linotype" w:hAnsi="Garamond" w:cs="Palatino Linotype"/>
        </w:rPr>
        <w:t>, Vol. 5, No. 2 (2022), 259-276</w:t>
      </w:r>
    </w:p>
    <w:p w:rsidR="0078194D" w:rsidRPr="00A77610" w:rsidRDefault="00D613A6">
      <w:pPr>
        <w:widowControl w:val="0"/>
        <w:spacing w:line="360" w:lineRule="auto"/>
        <w:ind w:left="480" w:hanging="480"/>
        <w:jc w:val="both"/>
        <w:rPr>
          <w:rFonts w:ascii="Garamond" w:eastAsia="Palatino Linotype" w:hAnsi="Garamond" w:cs="Palatino Linotype"/>
        </w:rPr>
      </w:pPr>
      <w:r w:rsidRPr="00A77610">
        <w:rPr>
          <w:rFonts w:ascii="Garamond" w:eastAsia="Palatino Linotype" w:hAnsi="Garamond" w:cs="Palatino Linotype"/>
        </w:rPr>
        <w:t xml:space="preserve">Soleh, Ahmad Khudori, </w:t>
      </w:r>
      <w:r w:rsidRPr="00A77610">
        <w:rPr>
          <w:rFonts w:ascii="Garamond" w:eastAsia="Palatino Linotype" w:hAnsi="Garamond" w:cs="Palatino Linotype"/>
          <w:i/>
        </w:rPr>
        <w:t>Filsafat Islam Klasik-Modern</w:t>
      </w:r>
      <w:r w:rsidRPr="00A77610">
        <w:rPr>
          <w:rFonts w:ascii="Garamond" w:eastAsia="Palatino Linotype" w:hAnsi="Garamond" w:cs="Palatino Linotype"/>
        </w:rPr>
        <w:t>, 2016</w:t>
      </w:r>
    </w:p>
    <w:p w:rsidR="0078194D" w:rsidRPr="00A77610" w:rsidRDefault="00D613A6">
      <w:pPr>
        <w:widowControl w:val="0"/>
        <w:spacing w:line="360" w:lineRule="auto"/>
        <w:ind w:left="480" w:hanging="480"/>
        <w:jc w:val="both"/>
        <w:rPr>
          <w:rFonts w:ascii="Garamond" w:eastAsia="Palatino Linotype" w:hAnsi="Garamond" w:cs="Palatino Linotype"/>
        </w:rPr>
      </w:pPr>
      <w:r w:rsidRPr="00A77610">
        <w:rPr>
          <w:rFonts w:ascii="Garamond" w:eastAsia="Palatino Linotype" w:hAnsi="Garamond" w:cs="Palatino Linotype"/>
        </w:rPr>
        <w:t>Trisno, Ahmad, and Syaiful Bakri, ‘Model Penalaran Epistemologi Irfani</w:t>
      </w:r>
      <w:r w:rsidRPr="00A77610">
        <w:t> </w:t>
      </w:r>
      <w:r w:rsidRPr="00A77610">
        <w:rPr>
          <w:rFonts w:ascii="Garamond" w:eastAsia="Palatino Linotype" w:hAnsi="Garamond" w:cs="Palatino Linotype"/>
        </w:rPr>
        <w:t>;</w:t>
      </w:r>
      <w:r w:rsidR="00C16063">
        <w:rPr>
          <w:rFonts w:ascii="Garamond" w:eastAsia="Palatino Linotype" w:hAnsi="Garamond" w:cs="Palatino Linotype"/>
        </w:rPr>
        <w:t xml:space="preserve"> Filsafat Al-Hikmah Al- Muta’ </w:t>
      </w:r>
      <w:r w:rsidR="00C16063">
        <w:rPr>
          <w:rFonts w:ascii="Garamond" w:eastAsia="Palatino Linotype" w:hAnsi="Garamond" w:cs="Palatino Linotype"/>
          <w:lang w:val="id-ID"/>
        </w:rPr>
        <w:t>a</w:t>
      </w:r>
      <w:r w:rsidRPr="00A77610">
        <w:rPr>
          <w:rFonts w:ascii="Garamond" w:eastAsia="Palatino Linotype" w:hAnsi="Garamond" w:cs="Palatino Linotype"/>
        </w:rPr>
        <w:t xml:space="preserve">liyah Mulla Shadra’, </w:t>
      </w:r>
      <w:r w:rsidRPr="00A77610">
        <w:rPr>
          <w:rFonts w:ascii="Garamond" w:eastAsia="Palatino Linotype" w:hAnsi="Garamond" w:cs="Palatino Linotype"/>
          <w:i/>
        </w:rPr>
        <w:t>Journal of Islamic Thought and Philosophy</w:t>
      </w:r>
      <w:r w:rsidRPr="00A77610">
        <w:rPr>
          <w:rFonts w:ascii="Garamond" w:eastAsia="Palatino Linotype" w:hAnsi="Garamond" w:cs="Palatino Linotype"/>
        </w:rPr>
        <w:t>, 01.02 (2022), 291–307</w:t>
      </w:r>
    </w:p>
    <w:p w:rsidR="0078194D" w:rsidRPr="00A77610" w:rsidRDefault="00D613A6">
      <w:pPr>
        <w:widowControl w:val="0"/>
        <w:spacing w:line="360" w:lineRule="auto"/>
        <w:ind w:left="480" w:hanging="480"/>
        <w:jc w:val="both"/>
        <w:rPr>
          <w:rFonts w:ascii="Garamond" w:eastAsia="Palatino Linotype" w:hAnsi="Garamond" w:cs="Palatino Linotype"/>
        </w:rPr>
      </w:pPr>
      <w:r w:rsidRPr="00A77610">
        <w:rPr>
          <w:rFonts w:ascii="Garamond" w:eastAsia="Palatino Linotype" w:hAnsi="Garamond" w:cs="Palatino Linotype"/>
        </w:rPr>
        <w:t xml:space="preserve">Yusman, M R, ‘Etika Keutamaan (Virtue Ethics)’, </w:t>
      </w:r>
      <w:r w:rsidRPr="00A77610">
        <w:rPr>
          <w:rFonts w:ascii="Garamond" w:eastAsia="Palatino Linotype" w:hAnsi="Garamond" w:cs="Palatino Linotype"/>
          <w:i/>
        </w:rPr>
        <w:t>Academia.Edu</w:t>
      </w:r>
      <w:r w:rsidRPr="00A77610">
        <w:rPr>
          <w:rFonts w:ascii="Garamond" w:eastAsia="Palatino Linotype" w:hAnsi="Garamond" w:cs="Palatino Linotype"/>
        </w:rPr>
        <w:t xml:space="preserve">, 1.2 (2017) </w:t>
      </w:r>
    </w:p>
    <w:p w:rsidR="0078194D" w:rsidRPr="00A77610" w:rsidRDefault="0078194D">
      <w:pPr>
        <w:jc w:val="both"/>
        <w:rPr>
          <w:rFonts w:ascii="Garamond" w:hAnsi="Garamond"/>
        </w:rPr>
      </w:pPr>
    </w:p>
    <w:p w:rsidR="007670A1" w:rsidRPr="00D54B00" w:rsidRDefault="007670A1">
      <w:pPr>
        <w:widowControl w:val="0"/>
        <w:spacing w:line="360" w:lineRule="auto"/>
        <w:jc w:val="both"/>
        <w:rPr>
          <w:rFonts w:ascii="Garamond" w:eastAsia="Palatino Linotype" w:hAnsi="Garamond" w:cs="Palatino Linotype"/>
          <w:color w:val="FF0000"/>
          <w:lang w:val="id-ID"/>
        </w:rPr>
      </w:pPr>
    </w:p>
    <w:sectPr w:rsidR="007670A1" w:rsidRPr="00D54B00" w:rsidSect="007046E5">
      <w:footerReference w:type="default" r:id="rId10"/>
      <w:pgSz w:w="11907" w:h="16839"/>
      <w:pgMar w:top="2268" w:right="1701" w:bottom="1701" w:left="226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178" w:rsidRDefault="00851178">
      <w:r>
        <w:separator/>
      </w:r>
    </w:p>
  </w:endnote>
  <w:endnote w:type="continuationSeparator" w:id="0">
    <w:p w:rsidR="00851178" w:rsidRDefault="0085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94D" w:rsidRDefault="00D613A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F3C11">
      <w:rPr>
        <w:noProof/>
        <w:color w:val="000000"/>
      </w:rPr>
      <w:t>2</w:t>
    </w:r>
    <w:r>
      <w:rPr>
        <w:color w:val="000000"/>
      </w:rPr>
      <w:fldChar w:fldCharType="end"/>
    </w:r>
  </w:p>
  <w:p w:rsidR="0078194D" w:rsidRDefault="0078194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178" w:rsidRDefault="00851178">
      <w:r>
        <w:separator/>
      </w:r>
    </w:p>
  </w:footnote>
  <w:footnote w:type="continuationSeparator" w:id="0">
    <w:p w:rsidR="00851178" w:rsidRDefault="00851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C3621"/>
    <w:multiLevelType w:val="multilevel"/>
    <w:tmpl w:val="933AB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8194D"/>
    <w:rsid w:val="00025F22"/>
    <w:rsid w:val="00047FD1"/>
    <w:rsid w:val="000B004A"/>
    <w:rsid w:val="000B5300"/>
    <w:rsid w:val="001635BC"/>
    <w:rsid w:val="00186233"/>
    <w:rsid w:val="00224C3D"/>
    <w:rsid w:val="00233C46"/>
    <w:rsid w:val="00266B64"/>
    <w:rsid w:val="002A4F81"/>
    <w:rsid w:val="002B0894"/>
    <w:rsid w:val="002B7E03"/>
    <w:rsid w:val="002C1BA9"/>
    <w:rsid w:val="00305D5B"/>
    <w:rsid w:val="00372703"/>
    <w:rsid w:val="00405CCC"/>
    <w:rsid w:val="004E01FD"/>
    <w:rsid w:val="004F2517"/>
    <w:rsid w:val="005F0206"/>
    <w:rsid w:val="00600C84"/>
    <w:rsid w:val="00612A9D"/>
    <w:rsid w:val="006437D3"/>
    <w:rsid w:val="006672FD"/>
    <w:rsid w:val="006C6DB0"/>
    <w:rsid w:val="006F3C11"/>
    <w:rsid w:val="007046E5"/>
    <w:rsid w:val="007579C4"/>
    <w:rsid w:val="007670A1"/>
    <w:rsid w:val="00771E59"/>
    <w:rsid w:val="0078194D"/>
    <w:rsid w:val="00790A18"/>
    <w:rsid w:val="007A7140"/>
    <w:rsid w:val="00851178"/>
    <w:rsid w:val="008760EE"/>
    <w:rsid w:val="008A092D"/>
    <w:rsid w:val="00903D02"/>
    <w:rsid w:val="0096279C"/>
    <w:rsid w:val="00966810"/>
    <w:rsid w:val="00991744"/>
    <w:rsid w:val="009F1A0C"/>
    <w:rsid w:val="00A109B9"/>
    <w:rsid w:val="00A77610"/>
    <w:rsid w:val="00AE5AF0"/>
    <w:rsid w:val="00B80931"/>
    <w:rsid w:val="00C16063"/>
    <w:rsid w:val="00C5120C"/>
    <w:rsid w:val="00C901F0"/>
    <w:rsid w:val="00C910AE"/>
    <w:rsid w:val="00D50816"/>
    <w:rsid w:val="00D54B00"/>
    <w:rsid w:val="00D613A6"/>
    <w:rsid w:val="00D7319D"/>
    <w:rsid w:val="00E74EE2"/>
    <w:rsid w:val="00E97447"/>
    <w:rsid w:val="00EB7671"/>
    <w:rsid w:val="00ED6776"/>
    <w:rsid w:val="00EE7A11"/>
    <w:rsid w:val="00FA7595"/>
    <w:rsid w:val="00FD6E0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pPr>
      <w:spacing w:before="100" w:beforeAutospacing="1" w:after="100" w:afterAutospacing="1"/>
    </w:pPr>
    <w:rPr>
      <w:lang w:val="en-GB" w:eastAsia="en-GB"/>
    </w:rPr>
  </w:style>
  <w:style w:type="character" w:styleId="Hyperlink">
    <w:name w:val="Hyperlink"/>
    <w:basedOn w:val="DefaultParagraphFont"/>
    <w:uiPriority w:val="99"/>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id-ID" w:eastAsia="id-I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basedOn w:val="DefaultParagraphFont"/>
    <w:uiPriority w:val="99"/>
    <w:rPr>
      <w:vertAlign w:val="superscript"/>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E01FD"/>
    <w:pPr>
      <w:ind w:left="720"/>
      <w:contextualSpacing/>
    </w:pPr>
  </w:style>
  <w:style w:type="character" w:styleId="Emphasis">
    <w:name w:val="Emphasis"/>
    <w:basedOn w:val="DefaultParagraphFont"/>
    <w:uiPriority w:val="20"/>
    <w:qFormat/>
    <w:rsid w:val="00C16063"/>
    <w:rPr>
      <w:i/>
      <w:iCs/>
    </w:rPr>
  </w:style>
  <w:style w:type="character" w:styleId="Strong">
    <w:name w:val="Strong"/>
    <w:basedOn w:val="DefaultParagraphFont"/>
    <w:uiPriority w:val="22"/>
    <w:qFormat/>
    <w:rsid w:val="00D731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pPr>
      <w:spacing w:before="100" w:beforeAutospacing="1" w:after="100" w:afterAutospacing="1"/>
    </w:pPr>
    <w:rPr>
      <w:lang w:val="en-GB" w:eastAsia="en-GB"/>
    </w:rPr>
  </w:style>
  <w:style w:type="character" w:styleId="Hyperlink">
    <w:name w:val="Hyperlink"/>
    <w:basedOn w:val="DefaultParagraphFont"/>
    <w:uiPriority w:val="99"/>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id-ID" w:eastAsia="id-I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basedOn w:val="DefaultParagraphFont"/>
    <w:uiPriority w:val="99"/>
    <w:rPr>
      <w:vertAlign w:val="superscript"/>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E01FD"/>
    <w:pPr>
      <w:ind w:left="720"/>
      <w:contextualSpacing/>
    </w:pPr>
  </w:style>
  <w:style w:type="character" w:styleId="Emphasis">
    <w:name w:val="Emphasis"/>
    <w:basedOn w:val="DefaultParagraphFont"/>
    <w:uiPriority w:val="20"/>
    <w:qFormat/>
    <w:rsid w:val="00C16063"/>
    <w:rPr>
      <w:i/>
      <w:iCs/>
    </w:rPr>
  </w:style>
  <w:style w:type="character" w:styleId="Strong">
    <w:name w:val="Strong"/>
    <w:basedOn w:val="DefaultParagraphFont"/>
    <w:uiPriority w:val="22"/>
    <w:qFormat/>
    <w:rsid w:val="00D731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03121">
      <w:bodyDiv w:val="1"/>
      <w:marLeft w:val="0"/>
      <w:marRight w:val="0"/>
      <w:marTop w:val="0"/>
      <w:marBottom w:val="0"/>
      <w:divBdr>
        <w:top w:val="none" w:sz="0" w:space="0" w:color="auto"/>
        <w:left w:val="none" w:sz="0" w:space="0" w:color="auto"/>
        <w:bottom w:val="none" w:sz="0" w:space="0" w:color="auto"/>
        <w:right w:val="none" w:sz="0" w:space="0" w:color="auto"/>
      </w:divBdr>
    </w:div>
    <w:div w:id="1083717334">
      <w:bodyDiv w:val="1"/>
      <w:marLeft w:val="0"/>
      <w:marRight w:val="0"/>
      <w:marTop w:val="0"/>
      <w:marBottom w:val="0"/>
      <w:divBdr>
        <w:top w:val="none" w:sz="0" w:space="0" w:color="auto"/>
        <w:left w:val="none" w:sz="0" w:space="0" w:color="auto"/>
        <w:bottom w:val="none" w:sz="0" w:space="0" w:color="auto"/>
        <w:right w:val="none" w:sz="0" w:space="0" w:color="auto"/>
      </w:divBdr>
    </w:div>
    <w:div w:id="1184713400">
      <w:bodyDiv w:val="1"/>
      <w:marLeft w:val="0"/>
      <w:marRight w:val="0"/>
      <w:marTop w:val="0"/>
      <w:marBottom w:val="0"/>
      <w:divBdr>
        <w:top w:val="none" w:sz="0" w:space="0" w:color="auto"/>
        <w:left w:val="none" w:sz="0" w:space="0" w:color="auto"/>
        <w:bottom w:val="none" w:sz="0" w:space="0" w:color="auto"/>
        <w:right w:val="none" w:sz="0" w:space="0" w:color="auto"/>
      </w:divBdr>
    </w:div>
    <w:div w:id="1484270171">
      <w:bodyDiv w:val="1"/>
      <w:marLeft w:val="0"/>
      <w:marRight w:val="0"/>
      <w:marTop w:val="0"/>
      <w:marBottom w:val="0"/>
      <w:divBdr>
        <w:top w:val="none" w:sz="0" w:space="0" w:color="auto"/>
        <w:left w:val="none" w:sz="0" w:space="0" w:color="auto"/>
        <w:bottom w:val="none" w:sz="0" w:space="0" w:color="auto"/>
        <w:right w:val="none" w:sz="0" w:space="0" w:color="auto"/>
      </w:divBdr>
      <w:divsChild>
        <w:div w:id="2131899675">
          <w:marLeft w:val="0"/>
          <w:marRight w:val="0"/>
          <w:marTop w:val="0"/>
          <w:marBottom w:val="0"/>
          <w:divBdr>
            <w:top w:val="none" w:sz="0" w:space="0" w:color="auto"/>
            <w:left w:val="none" w:sz="0" w:space="0" w:color="auto"/>
            <w:bottom w:val="none" w:sz="0" w:space="0" w:color="auto"/>
            <w:right w:val="none" w:sz="0" w:space="0" w:color="auto"/>
          </w:divBdr>
          <w:divsChild>
            <w:div w:id="505750270">
              <w:marLeft w:val="0"/>
              <w:marRight w:val="0"/>
              <w:marTop w:val="0"/>
              <w:marBottom w:val="0"/>
              <w:divBdr>
                <w:top w:val="none" w:sz="0" w:space="0" w:color="auto"/>
                <w:left w:val="none" w:sz="0" w:space="0" w:color="auto"/>
                <w:bottom w:val="none" w:sz="0" w:space="0" w:color="auto"/>
                <w:right w:val="none" w:sz="0" w:space="0" w:color="auto"/>
              </w:divBdr>
              <w:divsChild>
                <w:div w:id="1071272269">
                  <w:marLeft w:val="0"/>
                  <w:marRight w:val="0"/>
                  <w:marTop w:val="0"/>
                  <w:marBottom w:val="0"/>
                  <w:divBdr>
                    <w:top w:val="none" w:sz="0" w:space="0" w:color="auto"/>
                    <w:left w:val="none" w:sz="0" w:space="0" w:color="auto"/>
                    <w:bottom w:val="none" w:sz="0" w:space="0" w:color="auto"/>
                    <w:right w:val="none" w:sz="0" w:space="0" w:color="auto"/>
                  </w:divBdr>
                  <w:divsChild>
                    <w:div w:id="721754482">
                      <w:marLeft w:val="0"/>
                      <w:marRight w:val="0"/>
                      <w:marTop w:val="0"/>
                      <w:marBottom w:val="0"/>
                      <w:divBdr>
                        <w:top w:val="none" w:sz="0" w:space="0" w:color="auto"/>
                        <w:left w:val="none" w:sz="0" w:space="0" w:color="auto"/>
                        <w:bottom w:val="none" w:sz="0" w:space="0" w:color="auto"/>
                        <w:right w:val="none" w:sz="0" w:space="0" w:color="auto"/>
                      </w:divBdr>
                      <w:divsChild>
                        <w:div w:id="1946037559">
                          <w:marLeft w:val="0"/>
                          <w:marRight w:val="0"/>
                          <w:marTop w:val="0"/>
                          <w:marBottom w:val="0"/>
                          <w:divBdr>
                            <w:top w:val="none" w:sz="0" w:space="0" w:color="auto"/>
                            <w:left w:val="none" w:sz="0" w:space="0" w:color="auto"/>
                            <w:bottom w:val="none" w:sz="0" w:space="0" w:color="auto"/>
                            <w:right w:val="none" w:sz="0" w:space="0" w:color="auto"/>
                          </w:divBdr>
                          <w:divsChild>
                            <w:div w:id="9259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120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TPWMsq4yRXuis9oWgABnmzF3Aw==">CgMxLjAyCGguZ2pkZ3hzOAByITExR3gxeUM2NW5Xa196M2JYN3dTdTBnd3hxeTBzV0czOQ==</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b:Tag>Muh11</b:Tag>
    <b:SourceType>Book</b:SourceType>
    <b:Guid>{260532C5-2E12-4674-BAD1-C842EE79D06C}</b:Guid>
    <b:Author>
      <b:Author>
        <b:NameList>
          <b:Person>
            <b:Last>Muhammad Alfan</b:Last>
            <b:First>Filsafat</b:First>
            <b:Middle>etika islam, (Bandung : Pustaka setia, 2011), hlm. 235.</b:Middle>
          </b:Person>
        </b:NameList>
      </b:Author>
    </b:Author>
    <b:Title>Filsafat etika islam</b:Title>
    <b:Year>2011</b:Year>
    <b:City>Bandung</b:City>
    <b:Publisher>Pustaka setia</b:Publishe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405D02-31A9-4729-AC79-76DBFA1D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16</Pages>
  <Words>10856</Words>
  <Characters>61881</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Tosiba</cp:lastModifiedBy>
  <cp:revision>30</cp:revision>
  <dcterms:created xsi:type="dcterms:W3CDTF">2024-07-04T07:30:00Z</dcterms:created>
  <dcterms:modified xsi:type="dcterms:W3CDTF">2025-01-15T05:50:00Z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4c279e0f-5327-3fd1-ba50-34c1e576d6f0</vt:lpwstr>
  </property>
  <property fmtid="{D5CDD505-2E9C-101B-9397-08002B2CF9AE}" pid="24" name="Mendeley Citation Style_1">
    <vt:lpwstr>http://www.zotero.org/styles/chicago-author-date</vt:lpwstr>
  </property>
  <property fmtid="{D5CDD505-2E9C-101B-9397-08002B2CF9AE}" pid="25" name="ICV">
    <vt:lpwstr>612d8a12534841efbb7f3f7b1514e920</vt:lpwstr>
  </property>
</Properties>
</file>