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319" w:rsidRPr="00582319" w:rsidRDefault="00582319" w:rsidP="0058231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389"/>
        <w:gridCol w:w="1126"/>
        <w:gridCol w:w="2400"/>
        <w:gridCol w:w="1313"/>
        <w:gridCol w:w="1413"/>
        <w:gridCol w:w="1477"/>
        <w:gridCol w:w="2005"/>
      </w:tblGrid>
      <w:tr w:rsidR="00582319" w:rsidRPr="00582319">
        <w:trPr>
          <w:trHeight w:val="1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r w:rsidRPr="00582319">
              <w:br/>
            </w:r>
            <w:r w:rsidRPr="0058231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8355544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319">
              <w:br/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r w:rsidRPr="00582319">
              <w:t>UNIVERSITAS ISLAM NEGERI FATMAWATI SUKARNO BENGKULU</w:t>
            </w:r>
          </w:p>
          <w:p w:rsidR="00582319" w:rsidRPr="00582319" w:rsidRDefault="00582319" w:rsidP="00582319">
            <w:r w:rsidRPr="00582319">
              <w:t>FAKULTAS SYARIAH</w:t>
            </w:r>
          </w:p>
          <w:p w:rsidR="00582319" w:rsidRPr="00582319" w:rsidRDefault="00582319" w:rsidP="00582319">
            <w:r w:rsidRPr="00582319">
              <w:t xml:space="preserve">PRODI </w:t>
            </w:r>
            <w:r w:rsidR="00E27623">
              <w:t>HKI/HES/HTN</w:t>
            </w:r>
          </w:p>
        </w:tc>
      </w:tr>
      <w:tr w:rsidR="00582319" w:rsidRPr="00582319">
        <w:trPr>
          <w:trHeight w:val="451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r w:rsidRPr="00582319">
              <w:t>RENCANA PEMBELAJARAN SEMESTER</w:t>
            </w:r>
          </w:p>
        </w:tc>
      </w:tr>
      <w:tr w:rsidR="008D3B5E" w:rsidRPr="00582319">
        <w:trPr>
          <w:trHeight w:val="5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MATA KULIAH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KODE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Rumpun MK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BOBOT (sks)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Tgl Penyusunan</w:t>
            </w:r>
          </w:p>
        </w:tc>
      </w:tr>
      <w:tr w:rsidR="008D3B5E" w:rsidRPr="00582319">
        <w:trPr>
          <w:trHeight w:val="7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4C4D10" w:rsidP="008D3B5E">
            <w:pPr>
              <w:jc w:val="center"/>
            </w:pPr>
            <w:r>
              <w:t>USHUL FIQH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Mata Kuliah Dasar Keahlian</w:t>
            </w:r>
          </w:p>
          <w:p w:rsidR="00582319" w:rsidRPr="00582319" w:rsidRDefault="00582319" w:rsidP="008D3B5E">
            <w:pPr>
              <w:jc w:val="center"/>
            </w:pPr>
            <w:r w:rsidRPr="00582319">
              <w:t>(MKDK)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8D3B5E" w:rsidP="008D3B5E">
            <w:pPr>
              <w:jc w:val="center"/>
            </w:pPr>
            <w:r>
              <w:t>GAZAL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2</w:t>
            </w:r>
            <w:r w:rsidR="000A763E">
              <w:t>1</w:t>
            </w:r>
            <w:r w:rsidRPr="00582319">
              <w:t xml:space="preserve"> Agustus 202</w:t>
            </w:r>
            <w:r w:rsidR="00176B2B">
              <w:t>5</w:t>
            </w:r>
          </w:p>
        </w:tc>
      </w:tr>
      <w:tr w:rsidR="008D3B5E" w:rsidRPr="00582319">
        <w:trPr>
          <w:trHeight w:val="383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</w:p>
          <w:p w:rsidR="00582319" w:rsidRPr="00582319" w:rsidRDefault="00582319" w:rsidP="008D3B5E">
            <w:pPr>
              <w:jc w:val="center"/>
            </w:pPr>
            <w:r w:rsidRPr="00582319">
              <w:t>OTORISASI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Pengembang RPS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Koordinator MK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Ka PRODI</w:t>
            </w:r>
          </w:p>
        </w:tc>
      </w:tr>
      <w:tr w:rsidR="008D3B5E" w:rsidRPr="00582319">
        <w:trPr>
          <w:trHeight w:val="131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19" w:rsidRPr="00582319" w:rsidRDefault="00582319" w:rsidP="00582319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4C4D10" w:rsidP="00582319">
            <w:pPr>
              <w:numPr>
                <w:ilvl w:val="0"/>
                <w:numId w:val="1"/>
              </w:numPr>
            </w:pPr>
            <w:r>
              <w:t>Prof. Dr. Toha Andiko</w:t>
            </w:r>
            <w:r w:rsidR="00582319" w:rsidRPr="00582319">
              <w:t>, M.Ag</w:t>
            </w:r>
          </w:p>
          <w:p w:rsidR="00582319" w:rsidRPr="00582319" w:rsidRDefault="00582319" w:rsidP="00EF02A8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4C4D10" w:rsidP="008D3B5E">
            <w:pPr>
              <w:jc w:val="center"/>
            </w:pPr>
            <w:r>
              <w:t>Prof. Dr. Toha Andiko</w:t>
            </w:r>
            <w:r w:rsidR="00582319" w:rsidRPr="00582319">
              <w:t>, M.Ag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D3B5E">
            <w:pPr>
              <w:jc w:val="center"/>
            </w:pPr>
            <w:r w:rsidRPr="00582319">
              <w:t>Badrun Tamam, M.S.I</w:t>
            </w:r>
          </w:p>
        </w:tc>
      </w:tr>
      <w:tr w:rsidR="008D3B5E" w:rsidRPr="00582319">
        <w:trPr>
          <w:trHeight w:val="32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Capaian</w:t>
            </w:r>
          </w:p>
          <w:p w:rsidR="00582319" w:rsidRPr="00582319" w:rsidRDefault="00582319" w:rsidP="00582319">
            <w:r w:rsidRPr="00582319">
              <w:t>Pembelajaran (CP)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CPL (Capaian Pembelajaran Lulusan)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"/>
              </w:numPr>
            </w:pPr>
            <w:r w:rsidRPr="00582319">
              <w:t xml:space="preserve">Lulusan mampu menunjukkan sikap ihsan atas pekerjaan di bidang praktisi hukum Islam secara umum dan bidang </w:t>
            </w:r>
            <w:r w:rsidR="008D3B5E">
              <w:t>istinbath</w:t>
            </w:r>
            <w:r w:rsidR="004C4D10">
              <w:t xml:space="preserve"> hukum Islam</w:t>
            </w:r>
            <w:r w:rsidR="004C4D10" w:rsidRPr="00582319">
              <w:t xml:space="preserve"> </w:t>
            </w:r>
            <w:r w:rsidRPr="00582319">
              <w:t>secara khusus</w:t>
            </w:r>
          </w:p>
          <w:p w:rsidR="00582319" w:rsidRPr="00582319" w:rsidRDefault="00582319" w:rsidP="00582319">
            <w:pPr>
              <w:numPr>
                <w:ilvl w:val="0"/>
                <w:numId w:val="2"/>
              </w:numPr>
            </w:pPr>
            <w:r w:rsidRPr="00582319">
              <w:t xml:space="preserve">Lulusan Mampu menguasai teori bidang </w:t>
            </w:r>
            <w:r w:rsidR="008D3B5E">
              <w:t>istinbath</w:t>
            </w:r>
            <w:r w:rsidR="004C4D10">
              <w:t xml:space="preserve"> hukum Islam</w:t>
            </w:r>
            <w:r w:rsidRPr="00582319">
              <w:t xml:space="preserve"> secara menyeluruh</w:t>
            </w:r>
          </w:p>
          <w:p w:rsidR="00582319" w:rsidRPr="00582319" w:rsidRDefault="00582319" w:rsidP="00582319">
            <w:pPr>
              <w:numPr>
                <w:ilvl w:val="0"/>
                <w:numId w:val="2"/>
              </w:numPr>
            </w:pPr>
            <w:r w:rsidRPr="00582319">
              <w:t xml:space="preserve">Lulusan mampu mengimplementasikan teori bidang </w:t>
            </w:r>
            <w:r w:rsidR="008D3B5E">
              <w:t>istinbath</w:t>
            </w:r>
            <w:r w:rsidR="004C4D10">
              <w:t xml:space="preserve"> hukum Islam</w:t>
            </w:r>
            <w:r w:rsidR="004C4D10" w:rsidRPr="00582319">
              <w:t xml:space="preserve"> </w:t>
            </w:r>
            <w:r w:rsidRPr="00582319">
              <w:t xml:space="preserve">dalam menganalisa dan menyelesaikan perkara hukum </w:t>
            </w:r>
            <w:r w:rsidR="000B56C9">
              <w:t>Islam</w:t>
            </w:r>
          </w:p>
          <w:p w:rsidR="00582319" w:rsidRPr="00582319" w:rsidRDefault="00582319" w:rsidP="00582319">
            <w:pPr>
              <w:numPr>
                <w:ilvl w:val="0"/>
                <w:numId w:val="2"/>
              </w:numPr>
            </w:pPr>
            <w:r w:rsidRPr="00582319">
              <w:t xml:space="preserve">Lulusan mampu beradaptasi terhadap konteks permasalahan </w:t>
            </w:r>
            <w:r w:rsidR="008D3B5E">
              <w:t>istinbath</w:t>
            </w:r>
            <w:r w:rsidR="004C4D10">
              <w:t xml:space="preserve"> hukum Islam</w:t>
            </w:r>
            <w:r w:rsidR="004C4D10" w:rsidRPr="00582319">
              <w:t xml:space="preserve"> </w:t>
            </w:r>
            <w:r w:rsidRPr="00582319">
              <w:t>yang dihadapi dengan baik</w:t>
            </w:r>
          </w:p>
          <w:p w:rsidR="00582319" w:rsidRPr="00582319" w:rsidRDefault="00582319" w:rsidP="00582319">
            <w:pPr>
              <w:numPr>
                <w:ilvl w:val="0"/>
                <w:numId w:val="2"/>
              </w:numPr>
            </w:pPr>
            <w:r w:rsidRPr="00582319">
              <w:t xml:space="preserve">Lulusan mampu mengembangkan </w:t>
            </w:r>
            <w:r w:rsidR="000B56C9">
              <w:t>l</w:t>
            </w:r>
            <w:r w:rsidRPr="00582319">
              <w:t xml:space="preserve">angkah-langkah problem solving dalam menyelesaikan </w:t>
            </w:r>
            <w:r w:rsidR="004C4D10">
              <w:t xml:space="preserve">kasus </w:t>
            </w:r>
            <w:r w:rsidR="000B56C9">
              <w:t>hukum fiqh</w:t>
            </w:r>
            <w:r w:rsidRPr="00582319">
              <w:t xml:space="preserve"> secara kreatif</w:t>
            </w:r>
            <w:r w:rsidR="008D3B5E">
              <w:t xml:space="preserve"> dan inovatif</w:t>
            </w:r>
          </w:p>
        </w:tc>
      </w:tr>
      <w:tr w:rsidR="008D3B5E" w:rsidRPr="00582319" w:rsidTr="00AB3F64">
        <w:trPr>
          <w:trHeight w:val="6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CPL</w:t>
            </w:r>
          </w:p>
          <w:p w:rsidR="00582319" w:rsidRPr="00582319" w:rsidRDefault="00582319" w:rsidP="00582319">
            <w:r w:rsidRPr="00582319">
              <w:t>-MK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C.5  Mahasiswa mampu mengkritisi parktik </w:t>
            </w:r>
            <w:r w:rsidR="000B56C9">
              <w:t>penetapan hukum</w:t>
            </w:r>
            <w:r w:rsidRPr="00582319">
              <w:t xml:space="preserve"> di masyarakat dengan menggunakan teori </w:t>
            </w:r>
            <w:r w:rsidR="000B56C9">
              <w:t xml:space="preserve">Ushul </w:t>
            </w:r>
            <w:r w:rsidRPr="00582319">
              <w:t>Fiqh</w:t>
            </w:r>
          </w:p>
          <w:p w:rsidR="00582319" w:rsidRPr="00582319" w:rsidRDefault="00582319" w:rsidP="000B56C9">
            <w:pPr>
              <w:numPr>
                <w:ilvl w:val="0"/>
                <w:numId w:val="3"/>
              </w:numPr>
            </w:pPr>
            <w:r w:rsidRPr="00582319">
              <w:t xml:space="preserve">C. 3 Mahasiswa mampu mengimplementasikan teori </w:t>
            </w:r>
            <w:r w:rsidR="000B56C9">
              <w:t xml:space="preserve">Ushul </w:t>
            </w:r>
            <w:r w:rsidRPr="00582319">
              <w:t>Fiqh dalam kehidupan sehari-hari dengan benar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Mahasiswa mampu menguraikan pengetahuan dasar </w:t>
            </w:r>
            <w:r w:rsidR="000B56C9">
              <w:t xml:space="preserve">Ushul </w:t>
            </w:r>
            <w:r w:rsidRPr="00582319">
              <w:t>Fiqh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Mahasiswa mampu menyebutkan dan mempedomani dasar hukum </w:t>
            </w:r>
            <w:r w:rsidR="000B56C9">
              <w:t xml:space="preserve">Ushul </w:t>
            </w:r>
            <w:r w:rsidRPr="00582319">
              <w:t>Fiqh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Mahasiswa mampu berdiskusi dan memahami permasalahan </w:t>
            </w:r>
            <w:r w:rsidR="000B56C9">
              <w:t>hukum islam</w:t>
            </w:r>
            <w:r w:rsidRPr="00582319">
              <w:t xml:space="preserve"> dan </w:t>
            </w:r>
            <w:r w:rsidR="000B56C9">
              <w:t>ijtihad</w:t>
            </w:r>
            <w:r w:rsidRPr="00582319">
              <w:t xml:space="preserve"> yang ada di lapangan dalam kerangka </w:t>
            </w:r>
            <w:r w:rsidR="000B56C9">
              <w:t>Ushul F</w:t>
            </w:r>
            <w:r w:rsidRPr="00582319">
              <w:t>iqh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Mahasiswa mampu mempraktekkan </w:t>
            </w:r>
            <w:r w:rsidR="000B56C9">
              <w:t>ijtihad dan dalil-dalil hukum Islam</w:t>
            </w:r>
            <w:r w:rsidRPr="00582319">
              <w:t xml:space="preserve"> yang sesuai dengan </w:t>
            </w:r>
            <w:r w:rsidR="000B56C9">
              <w:t>ushul F</w:t>
            </w:r>
            <w:r w:rsidRPr="00582319">
              <w:t xml:space="preserve">iqh 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t xml:space="preserve">Mahasiswa mampu menganalisis praktek </w:t>
            </w:r>
            <w:r w:rsidR="000B56C9">
              <w:t>ijtihad</w:t>
            </w:r>
            <w:r w:rsidRPr="00582319">
              <w:t xml:space="preserve"> yang sesuai dan yang tidak sesuai dengan </w:t>
            </w:r>
            <w:r w:rsidR="000B56C9">
              <w:t>Ushul F</w:t>
            </w:r>
            <w:r w:rsidRPr="00582319">
              <w:t xml:space="preserve">iqh </w:t>
            </w:r>
          </w:p>
          <w:p w:rsidR="00582319" w:rsidRPr="00582319" w:rsidRDefault="00582319" w:rsidP="00582319">
            <w:pPr>
              <w:numPr>
                <w:ilvl w:val="0"/>
                <w:numId w:val="3"/>
              </w:numPr>
            </w:pPr>
            <w:r w:rsidRPr="00582319">
              <w:lastRenderedPageBreak/>
              <w:t xml:space="preserve">Mahasiswa mampu menjadi role mode </w:t>
            </w:r>
            <w:r w:rsidR="000B56C9">
              <w:t>mujtahid</w:t>
            </w:r>
            <w:r w:rsidRPr="00582319">
              <w:t xml:space="preserve"> Islami</w:t>
            </w:r>
          </w:p>
        </w:tc>
      </w:tr>
      <w:tr w:rsidR="00582319" w:rsidRPr="00E27623">
        <w:trPr>
          <w:trHeight w:val="18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Diskripsi Singkat/ Capaian Pembelajaran MK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CF1F06">
            <w:pPr>
              <w:jc w:val="both"/>
              <w:rPr>
                <w:lang w:val="sv-SE"/>
              </w:rPr>
            </w:pPr>
            <w:r w:rsidRPr="00582319">
              <w:t xml:space="preserve">Mata Kuliah </w:t>
            </w:r>
            <w:r w:rsidR="000B56C9">
              <w:t xml:space="preserve">Ushul </w:t>
            </w:r>
            <w:r w:rsidRPr="00582319">
              <w:t xml:space="preserve">Fiqh adalah suatu mata kuliah tentang </w:t>
            </w:r>
            <w:r w:rsidR="000B56C9">
              <w:t>tata cara memahami</w:t>
            </w:r>
            <w:r w:rsidR="00366FEF">
              <w:t>,</w:t>
            </w:r>
            <w:r w:rsidR="000B56C9">
              <w:t xml:space="preserve"> menemukan</w:t>
            </w:r>
            <w:r w:rsidR="00366FEF">
              <w:t>, dan menetapkan</w:t>
            </w:r>
            <w:r w:rsidR="000B56C9">
              <w:t xml:space="preserve"> </w:t>
            </w:r>
            <w:r w:rsidRPr="00582319">
              <w:t xml:space="preserve">hukum Islam </w:t>
            </w:r>
            <w:r w:rsidR="00AB3F64">
              <w:t xml:space="preserve">secara tepat </w:t>
            </w:r>
            <w:r w:rsidR="00366FEF">
              <w:t xml:space="preserve">dengan menggunakan metodologi dan dalil </w:t>
            </w:r>
            <w:r w:rsidRPr="00582319">
              <w:t xml:space="preserve">yang </w:t>
            </w:r>
            <w:r w:rsidR="00AB3F64">
              <w:t>sesuai</w:t>
            </w:r>
            <w:r w:rsidRPr="00582319">
              <w:t xml:space="preserve">. Materi mata kuliah ini membahas </w:t>
            </w:r>
            <w:r w:rsidR="007106D3">
              <w:t xml:space="preserve">tentang </w:t>
            </w:r>
            <w:r w:rsidR="007106D3" w:rsidRPr="00194437">
              <w:rPr>
                <w:lang w:val="sv-SE"/>
              </w:rPr>
              <w:t>sumber dan dalil-dalil hukum Islam serta perbedaan pendapat yang menyertainya</w:t>
            </w:r>
            <w:r w:rsidR="007106D3">
              <w:rPr>
                <w:lang w:val="sv-SE"/>
              </w:rPr>
              <w:t>,</w:t>
            </w:r>
            <w:r w:rsidR="007106D3" w:rsidRPr="00194437">
              <w:rPr>
                <w:lang w:val="sv-SE"/>
              </w:rPr>
              <w:t xml:space="preserve"> prinsip-prinsip pensyari`atan hukum Islam dan tujuan utama hukum Islam</w:t>
            </w:r>
            <w:r w:rsidR="00CF1F06">
              <w:rPr>
                <w:lang w:val="sv-SE"/>
              </w:rPr>
              <w:t>, dan</w:t>
            </w:r>
            <w:r w:rsidR="007106D3">
              <w:rPr>
                <w:lang w:val="sv-SE"/>
              </w:rPr>
              <w:t xml:space="preserve"> metodologi hukum Islam secara komprehensif. Konsep materi dalam mata kuliah ini diperlukan untuk diaplikasikan dengan ijtihad dalam berbagai tingkatannya,</w:t>
            </w:r>
            <w:r w:rsidR="00CF1F06">
              <w:rPr>
                <w:lang w:val="sv-SE"/>
              </w:rPr>
              <w:t xml:space="preserve"> </w:t>
            </w:r>
            <w:r w:rsidR="00AB3F64">
              <w:rPr>
                <w:lang w:val="sv-SE"/>
              </w:rPr>
              <w:t>sehingga dapat</w:t>
            </w:r>
            <w:r w:rsidR="00CF1F06">
              <w:rPr>
                <w:lang w:val="sv-SE"/>
              </w:rPr>
              <w:t xml:space="preserve"> bersikap ilmiah terhadap perbedaan pendapat dalam metode istinbat hukum Islam dan hukum yang dihasilkan, dan</w:t>
            </w:r>
            <w:r w:rsidR="00AB3F64">
              <w:rPr>
                <w:lang w:val="sv-SE"/>
              </w:rPr>
              <w:t xml:space="preserve"> mampu</w:t>
            </w:r>
            <w:r w:rsidR="00CF1F06">
              <w:rPr>
                <w:lang w:val="sv-SE"/>
              </w:rPr>
              <w:t xml:space="preserve"> mengantisipasi potensi terjadinya perubahan-perubahan dalam hukum Islam (fiqh) terhadap kasus-kasus baru.</w:t>
            </w:r>
          </w:p>
        </w:tc>
      </w:tr>
      <w:tr w:rsidR="00582319" w:rsidRPr="0058231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Capaian Pembelajaran Akhir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Capaian pembelajaran akhir mata kuliah </w:t>
            </w:r>
            <w:r w:rsidR="00CF1F06">
              <w:t xml:space="preserve">Ushul </w:t>
            </w:r>
            <w:r w:rsidRPr="00582319">
              <w:t xml:space="preserve">Fiqh </w:t>
            </w:r>
            <w:r w:rsidR="00CF1F06">
              <w:t>ini</w:t>
            </w:r>
            <w:r w:rsidRPr="00582319">
              <w:t xml:space="preserve"> adalah mahasiswa mampu </w:t>
            </w:r>
            <w:r w:rsidR="00CF1F06">
              <w:t xml:space="preserve">menerapkan </w:t>
            </w:r>
            <w:r w:rsidR="009028A2">
              <w:t>metodologi hukum islam secara bervariatif</w:t>
            </w:r>
            <w:r w:rsidR="00CF1F06">
              <w:t xml:space="preserve"> </w:t>
            </w:r>
            <w:r w:rsidR="00EB7DA5">
              <w:t xml:space="preserve">melalui ijtihad dengan berbagai tingkatannya </w:t>
            </w:r>
            <w:r w:rsidR="00CF1F06">
              <w:t xml:space="preserve">dalam merespons </w:t>
            </w:r>
            <w:r w:rsidR="00AB3F64">
              <w:t xml:space="preserve">dinamika </w:t>
            </w:r>
            <w:r w:rsidR="00CF1F06">
              <w:t xml:space="preserve">problematika hukum Islam di masyarakat </w:t>
            </w:r>
          </w:p>
        </w:tc>
      </w:tr>
      <w:tr w:rsidR="00582319" w:rsidRPr="00582319" w:rsidTr="00AB3F64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Materi Pembelajaran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AB3F64">
            <w:pPr>
              <w:spacing w:after="0" w:line="240" w:lineRule="auto"/>
            </w:pPr>
            <w:r w:rsidRPr="00582319">
              <w:t xml:space="preserve">Materi Pembelajaran mata kuliah </w:t>
            </w:r>
            <w:r w:rsidR="00EB7DA5">
              <w:t xml:space="preserve">ushul </w:t>
            </w:r>
            <w:r w:rsidRPr="00582319">
              <w:t>Fiqh ada 1</w:t>
            </w:r>
            <w:r w:rsidR="00765719">
              <w:t>4</w:t>
            </w:r>
            <w:r w:rsidRPr="00582319">
              <w:t xml:space="preserve"> sebagai berikut:</w:t>
            </w:r>
          </w:p>
          <w:p w:rsidR="00EB7DA5" w:rsidRDefault="00582319" w:rsidP="00AB3F64">
            <w:pPr>
              <w:spacing w:after="0" w:line="240" w:lineRule="auto"/>
              <w:jc w:val="both"/>
              <w:rPr>
                <w:lang w:val="sv-SE"/>
              </w:rPr>
            </w:pPr>
            <w:r w:rsidRPr="00582319">
              <w:t xml:space="preserve">1. </w:t>
            </w:r>
            <w:r w:rsidR="00765719">
              <w:t xml:space="preserve"> </w:t>
            </w:r>
            <w:r w:rsidR="00EB7DA5">
              <w:t>P</w:t>
            </w:r>
            <w:r w:rsidR="00EB7DA5">
              <w:rPr>
                <w:lang w:val="sv-SE"/>
              </w:rPr>
              <w:t>engertian, ruang lingkup,  f</w:t>
            </w:r>
            <w:r w:rsidR="00EB7DA5" w:rsidRPr="001A3613">
              <w:rPr>
                <w:lang w:val="sv-SE"/>
              </w:rPr>
              <w:t>ungsi</w:t>
            </w:r>
            <w:r w:rsidR="00EB7DA5">
              <w:rPr>
                <w:lang w:val="sv-SE"/>
              </w:rPr>
              <w:t>, dan karya-karya dalam bidang Ushul al-Fiqh</w:t>
            </w:r>
          </w:p>
          <w:p w:rsidR="00EB7DA5" w:rsidRDefault="00582319" w:rsidP="00765719">
            <w:pPr>
              <w:spacing w:after="0" w:line="240" w:lineRule="auto"/>
              <w:jc w:val="both"/>
              <w:rPr>
                <w:lang w:val="sv-SE"/>
              </w:rPr>
            </w:pPr>
            <w:r w:rsidRPr="00582319">
              <w:t xml:space="preserve">2.  </w:t>
            </w:r>
            <w:r w:rsidR="00EB7DA5">
              <w:rPr>
                <w:lang w:val="sv-SE"/>
              </w:rPr>
              <w:t>Sejarah dan Aliran-Aliran Dalam Ushul al-Fiqh</w:t>
            </w:r>
          </w:p>
          <w:p w:rsidR="00EB7DA5" w:rsidRDefault="00EB7DA5" w:rsidP="00765719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3. Ruang Lingkup Hukum Syara`:</w:t>
            </w:r>
          </w:p>
          <w:p w:rsidR="00EB7DA5" w:rsidRPr="00EB7DA5" w:rsidRDefault="00EB7DA5" w:rsidP="00765719">
            <w:pPr>
              <w:pStyle w:val="ListParagraph"/>
              <w:numPr>
                <w:ilvl w:val="3"/>
                <w:numId w:val="53"/>
              </w:numPr>
              <w:tabs>
                <w:tab w:val="clear" w:pos="2880"/>
              </w:tabs>
              <w:spacing w:after="0" w:line="240" w:lineRule="auto"/>
              <w:ind w:left="513" w:hanging="284"/>
              <w:jc w:val="both"/>
              <w:rPr>
                <w:lang w:val="sv-SE"/>
              </w:rPr>
            </w:pPr>
            <w:r w:rsidRPr="00EB7DA5">
              <w:rPr>
                <w:lang w:val="sv-SE"/>
              </w:rPr>
              <w:t>Hukum Syara`: pengertian dan pembagiannya dari berbagai segi (taklifi&amp; wadh`i)</w:t>
            </w:r>
          </w:p>
          <w:p w:rsidR="00EB7DA5" w:rsidRPr="00EB7DA5" w:rsidRDefault="00EB7DA5" w:rsidP="00765719">
            <w:pPr>
              <w:numPr>
                <w:ilvl w:val="3"/>
                <w:numId w:val="53"/>
              </w:numPr>
              <w:tabs>
                <w:tab w:val="clear" w:pos="2880"/>
              </w:tabs>
              <w:spacing w:after="0" w:line="240" w:lineRule="auto"/>
              <w:ind w:left="513" w:hanging="284"/>
              <w:jc w:val="both"/>
              <w:rPr>
                <w:lang w:val="sv-SE"/>
              </w:rPr>
            </w:pPr>
            <w:r>
              <w:rPr>
                <w:lang w:val="sv-SE"/>
              </w:rPr>
              <w:t>Al-Hakim, Mahkum `Alaihi, dan Mahkum Fih</w:t>
            </w:r>
          </w:p>
          <w:p w:rsidR="00EB7DA5" w:rsidRPr="00806A42" w:rsidRDefault="00EB7DA5" w:rsidP="00806A4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71"/>
              <w:jc w:val="both"/>
              <w:rPr>
                <w:lang w:val="sv-SE"/>
              </w:rPr>
            </w:pPr>
            <w:r w:rsidRPr="00806A42">
              <w:rPr>
                <w:lang w:val="sv-SE"/>
              </w:rPr>
              <w:t>Al-Qur’an: pengertian, kehujjahan, fungsi, asas pensyari`atan hukum dalam al-Qur’an dan kandungan hukumnya</w:t>
            </w:r>
          </w:p>
          <w:p w:rsidR="00EB7DA5" w:rsidRPr="00806A42" w:rsidRDefault="00EB7DA5" w:rsidP="00806A4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71"/>
              <w:jc w:val="both"/>
              <w:rPr>
                <w:lang w:val="sv-SE"/>
              </w:rPr>
            </w:pPr>
            <w:r w:rsidRPr="00806A42">
              <w:rPr>
                <w:lang w:val="sv-SE"/>
              </w:rPr>
              <w:t>Al-Sunnah: pengertian, kehujjahan, macam-macam, perbedaannya dengan al-Hadits, fungsinya terhadap al-Qur’an, dan problematikanya</w:t>
            </w:r>
          </w:p>
          <w:p w:rsidR="00EB7DA5" w:rsidRPr="00931036" w:rsidRDefault="00EB7DA5" w:rsidP="00765719">
            <w:pPr>
              <w:tabs>
                <w:tab w:val="left" w:pos="108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6. </w:t>
            </w:r>
            <w:r w:rsidRPr="00931036">
              <w:rPr>
                <w:lang w:val="sv-SE"/>
              </w:rPr>
              <w:t>Ijma`</w:t>
            </w:r>
            <w:r>
              <w:rPr>
                <w:lang w:val="sv-SE"/>
              </w:rPr>
              <w:t>: pengertian, kehujjahan, kedudukan, dan  problematikanya</w:t>
            </w:r>
          </w:p>
          <w:p w:rsidR="00EB7DA5" w:rsidRDefault="00EB7DA5" w:rsidP="00765719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7.</w:t>
            </w:r>
            <w:r w:rsidR="00765719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Qiyas: </w:t>
            </w:r>
            <w:r w:rsidR="00765719">
              <w:rPr>
                <w:lang w:val="sv-SE"/>
              </w:rPr>
              <w:t xml:space="preserve">  a. </w:t>
            </w:r>
            <w:r>
              <w:rPr>
                <w:lang w:val="sv-SE"/>
              </w:rPr>
              <w:t>pengertian, macam-macam, rukun qiyas, metode kerja beserta contoh-contohnya dan para penentang qiyas</w:t>
            </w:r>
          </w:p>
          <w:p w:rsidR="00EB7DA5" w:rsidRDefault="00EB7DA5" w:rsidP="00765719">
            <w:pPr>
              <w:spacing w:after="0" w:line="240" w:lineRule="auto"/>
              <w:ind w:left="1080" w:hanging="36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b. Qiyas: pengertian illat, syarat-syarat illat, masalik al-illat,  macam-macamnya dan contoh-contohnya </w:t>
            </w:r>
          </w:p>
          <w:p w:rsidR="00EB7DA5" w:rsidRDefault="00765719" w:rsidP="00765719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8.</w:t>
            </w:r>
            <w:r w:rsidR="00EB7DA5">
              <w:rPr>
                <w:lang w:val="sv-SE"/>
              </w:rPr>
              <w:t xml:space="preserve"> Istihsan: pengertian, macam-macam, pertentangannya dengan qiyas, dan contoh-contohnya</w:t>
            </w:r>
          </w:p>
          <w:p w:rsidR="00EB7DA5" w:rsidRPr="00ED39A8" w:rsidRDefault="00EB7DA5" w:rsidP="0076571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29" w:hanging="229"/>
              <w:jc w:val="both"/>
            </w:pPr>
            <w:r w:rsidRPr="00ED39A8">
              <w:t>Istishab: pengertian, kedudukan, macam-macam, dan contoh-contohnya</w:t>
            </w:r>
          </w:p>
          <w:p w:rsidR="00EB7DA5" w:rsidRPr="0070179B" w:rsidRDefault="00EB7DA5" w:rsidP="00765719">
            <w:pPr>
              <w:numPr>
                <w:ilvl w:val="0"/>
                <w:numId w:val="3"/>
              </w:numPr>
              <w:spacing w:after="0" w:line="240" w:lineRule="auto"/>
              <w:ind w:left="229" w:hanging="283"/>
              <w:jc w:val="both"/>
            </w:pPr>
            <w:r>
              <w:t>Mashalah Mursalah: pengertian, kehujjah</w:t>
            </w:r>
            <w:r w:rsidRPr="0070179B">
              <w:t xml:space="preserve">an, macam-macam, </w:t>
            </w:r>
            <w:r>
              <w:t xml:space="preserve">pertentangannya dengan nash </w:t>
            </w:r>
            <w:r w:rsidRPr="0070179B">
              <w:t>dan contoh-contohnya</w:t>
            </w:r>
          </w:p>
          <w:p w:rsidR="00EB7DA5" w:rsidRPr="00765719" w:rsidRDefault="00EB7DA5" w:rsidP="00765719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29" w:hanging="283"/>
              <w:jc w:val="both"/>
              <w:rPr>
                <w:lang w:val="sv-SE"/>
              </w:rPr>
            </w:pPr>
            <w:r>
              <w:rPr>
                <w:lang w:val="sv-SE"/>
              </w:rPr>
              <w:t>`Urf dan Sadd al-Dzari`ah: pengertian, kedudukan, macam-macam, dan contohnya</w:t>
            </w:r>
          </w:p>
          <w:p w:rsidR="00765719" w:rsidRDefault="00EB7DA5" w:rsidP="00765719">
            <w:pPr>
              <w:numPr>
                <w:ilvl w:val="0"/>
                <w:numId w:val="3"/>
              </w:numPr>
              <w:spacing w:after="0" w:line="240" w:lineRule="auto"/>
              <w:ind w:left="229" w:hanging="283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Madzhab Shahabi dan Syar`u Man Qablana: pengertian, kehujjahan, pengelompokan, dan contoh-contohnya</w:t>
            </w:r>
          </w:p>
          <w:p w:rsidR="00765719" w:rsidRDefault="00765719" w:rsidP="00765719">
            <w:pPr>
              <w:numPr>
                <w:ilvl w:val="0"/>
                <w:numId w:val="3"/>
              </w:numPr>
              <w:spacing w:after="0" w:line="240" w:lineRule="auto"/>
              <w:ind w:left="229" w:hanging="283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Pr="00765719">
              <w:rPr>
                <w:lang w:val="sv-SE"/>
              </w:rPr>
              <w:t xml:space="preserve">Metode Istinbath Hukum </w:t>
            </w:r>
            <w:r>
              <w:rPr>
                <w:lang w:val="sv-SE"/>
              </w:rPr>
              <w:t>d</w:t>
            </w:r>
            <w:r w:rsidR="00EB7DA5" w:rsidRPr="00765719">
              <w:rPr>
                <w:lang w:val="sv-SE"/>
              </w:rPr>
              <w:t>ari segi Bahasa: Amr &amp; Nahy, `Am &amp; Khas, Mutlaq &amp; Muqayyad, Mantuq &amp; Mafhum, Wadhih &amp; Ghairu Wadhih</w:t>
            </w:r>
          </w:p>
          <w:p w:rsidR="00EB7DA5" w:rsidRPr="00765719" w:rsidRDefault="00765719" w:rsidP="00765719">
            <w:pPr>
              <w:numPr>
                <w:ilvl w:val="0"/>
                <w:numId w:val="3"/>
              </w:numPr>
              <w:spacing w:after="0" w:line="240" w:lineRule="auto"/>
              <w:ind w:left="229" w:hanging="283"/>
              <w:jc w:val="both"/>
              <w:rPr>
                <w:lang w:val="sv-SE"/>
              </w:rPr>
            </w:pPr>
            <w:r w:rsidRPr="00765719">
              <w:rPr>
                <w:lang w:val="sv-SE"/>
              </w:rPr>
              <w:lastRenderedPageBreak/>
              <w:t xml:space="preserve"> Metode Istinbath Hukum d</w:t>
            </w:r>
            <w:r w:rsidR="00EB7DA5" w:rsidRPr="00765719">
              <w:rPr>
                <w:lang w:val="sv-SE"/>
              </w:rPr>
              <w:t>ari segi Maqasid al-Syari`ah</w:t>
            </w:r>
          </w:p>
          <w:p w:rsidR="00582319" w:rsidRPr="00582319" w:rsidRDefault="00582319" w:rsidP="00582319">
            <w:pPr>
              <w:rPr>
                <w:lang w:val="sv-SE"/>
              </w:rPr>
            </w:pPr>
          </w:p>
        </w:tc>
      </w:tr>
      <w:tr w:rsidR="00582319" w:rsidRPr="00582319">
        <w:trPr>
          <w:trHeight w:val="4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Pustaka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8C0" w:rsidRPr="00057937" w:rsidRDefault="00582319" w:rsidP="00057937">
            <w:pPr>
              <w:pStyle w:val="FootnoteText"/>
              <w:spacing w:line="480" w:lineRule="auto"/>
              <w:ind w:left="244" w:hanging="2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2319">
              <w:t>1.</w:t>
            </w:r>
            <w:r w:rsidRPr="00582319"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Syāṭibi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 Abu Ishaq bin Ibrahim ibn Musa al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-, </w:t>
            </w:r>
            <w:r w:rsidR="007E08C0" w:rsidRPr="000579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al-Muwāfaqat fi Uṣūl as-Syarīah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,  Jilid II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Kairo: Mustafa Muhammad, t.th.</w:t>
            </w:r>
          </w:p>
          <w:p w:rsidR="00582319" w:rsidRPr="00057937" w:rsidRDefault="00582319" w:rsidP="00057937">
            <w:pPr>
              <w:pStyle w:val="FootnoteText"/>
              <w:spacing w:line="480" w:lineRule="auto"/>
              <w:ind w:left="244" w:hanging="244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Raysuni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 Ahmad ar-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08C0" w:rsidRPr="000579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Muhadharat Fi al- Maqasid as-Syariah</w:t>
            </w:r>
            <w:r w:rsidR="007E08C0" w:rsidRPr="000579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Kairo: Darul Kalimah, 2014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 Cet.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7E08C0" w:rsidRPr="00057937" w:rsidRDefault="00582319" w:rsidP="00057937">
            <w:pPr>
              <w:pStyle w:val="FootnoteText"/>
              <w:spacing w:line="480" w:lineRule="auto"/>
              <w:ind w:left="244" w:hanging="244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Auda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 Jasser, </w:t>
            </w:r>
            <w:r w:rsidR="007E08C0" w:rsidRPr="000579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Maqasid al-</w:t>
            </w:r>
            <w:r w:rsidR="007E08C0" w:rsidRPr="00057937">
              <w:rPr>
                <w:rFonts w:asciiTheme="minorHAnsi" w:eastAsia="Times New Roman,Italic" w:hAnsiTheme="minorHAnsi" w:cstheme="minorHAnsi"/>
                <w:i/>
                <w:iCs/>
                <w:sz w:val="22"/>
                <w:szCs w:val="22"/>
              </w:rPr>
              <w:t xml:space="preserve">Shari‟ah as Philosophy of Islamic Law a System Approach,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Herndon: IIIT, 2008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7E08C0" w:rsidRPr="00057937" w:rsidRDefault="00582319" w:rsidP="00057937">
            <w:pPr>
              <w:pStyle w:val="FootnoteText"/>
              <w:spacing w:line="480" w:lineRule="auto"/>
              <w:ind w:left="244" w:hanging="244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`Āsyūr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 Muhammad Aṭ-Ṭāhir Ibn, Maqāṣid al-Syarī`ah al-Islāmiyyah, Qatar: Wizārah al</w:t>
            </w:r>
            <w:r w:rsidR="0005793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Auqāf wa asy-Syu’ūn al-Islāmiyah,</w:t>
            </w:r>
            <w:r w:rsidR="00057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  <w:p w:rsidR="00057937" w:rsidRPr="00057937" w:rsidRDefault="00057937" w:rsidP="00057937">
            <w:pPr>
              <w:pStyle w:val="FootnoteText"/>
              <w:spacing w:line="480" w:lineRule="auto"/>
              <w:ind w:left="244" w:hanging="244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5. Khallaf, Abdul </w:t>
            </w: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W</w:t>
            </w:r>
            <w:r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ahhab, `</w:t>
            </w:r>
            <w:r w:rsidRPr="000579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d-ID"/>
              </w:rPr>
              <w:t>Ilmu Ushul al-Fiqh</w:t>
            </w:r>
            <w:r w:rsidRPr="00057937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, Beirut: Dar al-Fikr, t.th.</w:t>
            </w:r>
          </w:p>
          <w:p w:rsidR="00582319" w:rsidRPr="00057937" w:rsidRDefault="00057937" w:rsidP="00057937">
            <w:pPr>
              <w:spacing w:after="0" w:line="480" w:lineRule="auto"/>
              <w:ind w:left="244" w:hanging="244"/>
              <w:rPr>
                <w:rFonts w:cstheme="minorHAnsi"/>
                <w:lang w:val="id-ID"/>
              </w:rPr>
            </w:pPr>
            <w:r w:rsidRPr="00057937">
              <w:rPr>
                <w:rFonts w:cstheme="minorHAnsi"/>
              </w:rPr>
              <w:t xml:space="preserve">6. Zuhaily, Wahbah al-, </w:t>
            </w:r>
            <w:r w:rsidRPr="00057937">
              <w:rPr>
                <w:rFonts w:cstheme="minorHAnsi"/>
                <w:i/>
              </w:rPr>
              <w:t>Ushul al-Fiqh Al-Islami,</w:t>
            </w:r>
            <w:r w:rsidRPr="00057937">
              <w:rPr>
                <w:rFonts w:cstheme="minorHAnsi"/>
              </w:rPr>
              <w:t xml:space="preserve"> Damaskus: Dar Al-Fikr, 1987</w:t>
            </w:r>
          </w:p>
          <w:p w:rsidR="00582319" w:rsidRPr="00057937" w:rsidRDefault="00057937" w:rsidP="00057937">
            <w:pPr>
              <w:spacing w:after="0" w:line="480" w:lineRule="auto"/>
              <w:ind w:left="244" w:hanging="244"/>
              <w:rPr>
                <w:rFonts w:cstheme="minorHAnsi"/>
              </w:rPr>
            </w:pPr>
            <w:r w:rsidRPr="00057937">
              <w:rPr>
                <w:rFonts w:cstheme="minorHAnsi"/>
              </w:rPr>
              <w:t xml:space="preserve">7. </w:t>
            </w:r>
            <w:r w:rsidR="007E08C0" w:rsidRPr="00057937">
              <w:rPr>
                <w:rFonts w:cstheme="minorHAnsi"/>
              </w:rPr>
              <w:t>Dahlan, Abd. Rahman,</w:t>
            </w:r>
            <w:r w:rsidR="007E08C0" w:rsidRPr="00057937">
              <w:rPr>
                <w:rFonts w:cstheme="minorHAnsi"/>
                <w:i/>
              </w:rPr>
              <w:t xml:space="preserve"> Ushul Fiqh</w:t>
            </w:r>
            <w:r w:rsidR="007E08C0" w:rsidRPr="00057937">
              <w:rPr>
                <w:rFonts w:cstheme="minorHAnsi"/>
                <w:iCs/>
              </w:rPr>
              <w:t xml:space="preserve">, </w:t>
            </w:r>
            <w:r w:rsidR="007E08C0" w:rsidRPr="00057937">
              <w:rPr>
                <w:rFonts w:cstheme="minorHAnsi"/>
              </w:rPr>
              <w:t>Jakarta: Amzah, 2011</w:t>
            </w:r>
          </w:p>
          <w:p w:rsidR="007E08C0" w:rsidRPr="00057937" w:rsidRDefault="00057937" w:rsidP="00057937">
            <w:pPr>
              <w:pStyle w:val="FootnoteText"/>
              <w:spacing w:line="480" w:lineRule="auto"/>
              <w:ind w:left="244" w:hanging="244"/>
              <w:rPr>
                <w:rFonts w:asciiTheme="minorHAnsi" w:hAnsiTheme="minorHAnsi" w:cstheme="minorHAnsi"/>
                <w:sz w:val="22"/>
                <w:szCs w:val="22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82319" w:rsidRPr="00057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82319" w:rsidRPr="000579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Haroen,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Nasrun,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E08C0" w:rsidRPr="00057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Ushul Fiqh </w:t>
            </w:r>
            <w:r w:rsidR="007E08C0" w:rsidRPr="00057937">
              <w:rPr>
                <w:rFonts w:asciiTheme="minorHAnsi" w:hAnsiTheme="minorHAnsi" w:cstheme="minorHAnsi"/>
                <w:i/>
                <w:spacing w:val="-1"/>
                <w:sz w:val="22"/>
                <w:szCs w:val="22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Jakarta: LogosWacana Ilmu, 20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7E08C0" w:rsidRPr="00057937" w:rsidRDefault="00057937" w:rsidP="00057937">
            <w:pPr>
              <w:pStyle w:val="FootnoteText"/>
              <w:spacing w:line="480" w:lineRule="auto"/>
              <w:ind w:left="244" w:hanging="24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82319" w:rsidRPr="00057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82319" w:rsidRPr="000579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Syarifuddin,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>Amir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i/>
                <w:sz w:val="22"/>
                <w:szCs w:val="22"/>
              </w:rPr>
              <w:t>Ushul Fiqh</w:t>
            </w:r>
            <w:r w:rsidR="007E08C0" w:rsidRPr="00057937">
              <w:rPr>
                <w:rFonts w:asciiTheme="minorHAnsi" w:hAnsiTheme="minorHAnsi" w:cstheme="minorHAnsi"/>
                <w:i/>
                <w:spacing w:val="1"/>
                <w:sz w:val="22"/>
                <w:szCs w:val="22"/>
                <w:lang w:val="en-US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Jakarta: Kencana,2011, </w:t>
            </w:r>
            <w:r w:rsidR="007E08C0" w:rsidRPr="00057937">
              <w:rPr>
                <w:rFonts w:asciiTheme="minorHAnsi" w:hAnsiTheme="minorHAnsi" w:cstheme="minorHAnsi"/>
                <w:iCs/>
                <w:sz w:val="22"/>
                <w:szCs w:val="22"/>
              </w:rPr>
              <w:t>Jilid 1 dan 2</w:t>
            </w:r>
          </w:p>
          <w:p w:rsidR="007E08C0" w:rsidRPr="00057937" w:rsidRDefault="00057937" w:rsidP="00057937">
            <w:pPr>
              <w:pStyle w:val="FootnoteText"/>
              <w:spacing w:line="480" w:lineRule="auto"/>
              <w:ind w:left="244" w:hanging="244"/>
              <w:rPr>
                <w:rFonts w:asciiTheme="minorHAnsi" w:hAnsiTheme="minorHAnsi" w:cstheme="minorHAnsi"/>
                <w:sz w:val="22"/>
                <w:szCs w:val="22"/>
              </w:rPr>
            </w:pPr>
            <w:r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10.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Zein,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Satria Effendi 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E08C0" w:rsidRPr="00057937">
              <w:rPr>
                <w:rFonts w:asciiTheme="minorHAnsi" w:hAnsiTheme="minorHAnsi" w:cstheme="minorHAnsi"/>
                <w:i/>
                <w:sz w:val="22"/>
                <w:szCs w:val="22"/>
              </w:rPr>
              <w:t>Ushul Fiqih</w:t>
            </w:r>
            <w:r w:rsidR="007E08C0" w:rsidRPr="00057937">
              <w:rPr>
                <w:rFonts w:asciiTheme="minorHAnsi" w:hAnsiTheme="minorHAnsi" w:cstheme="minorHAnsi"/>
                <w:sz w:val="22"/>
                <w:szCs w:val="22"/>
              </w:rPr>
              <w:t xml:space="preserve">, Jakarta: Kencana, 2015. </w:t>
            </w:r>
          </w:p>
          <w:p w:rsidR="007E08C0" w:rsidRPr="00057937" w:rsidRDefault="007E08C0" w:rsidP="00057937">
            <w:pPr>
              <w:pStyle w:val="FootnoteText"/>
              <w:ind w:left="567" w:hanging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82319" w:rsidRPr="00582319" w:rsidRDefault="00582319" w:rsidP="00582319"/>
        </w:tc>
      </w:tr>
      <w:tr w:rsidR="008D3B5E" w:rsidRPr="00582319">
        <w:trPr>
          <w:trHeight w:val="4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Media Pembelajaran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Perangkat lunak 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Perangkat keras :</w:t>
            </w:r>
          </w:p>
        </w:tc>
      </w:tr>
      <w:tr w:rsidR="008D3B5E" w:rsidRPr="00582319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319" w:rsidRPr="00582319" w:rsidRDefault="00582319" w:rsidP="00582319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Aplikasi MS Office, Power Point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Laptop, LCD, dan Smart Phone</w:t>
            </w:r>
          </w:p>
        </w:tc>
      </w:tr>
      <w:tr w:rsidR="00582319" w:rsidRPr="0058231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Team Teaching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765719" w:rsidP="00582319">
            <w:pPr>
              <w:numPr>
                <w:ilvl w:val="0"/>
                <w:numId w:val="4"/>
              </w:numPr>
            </w:pPr>
            <w:r>
              <w:t>Prof. Dr. Toha Andiko</w:t>
            </w:r>
            <w:r w:rsidR="00582319" w:rsidRPr="00582319">
              <w:t>, M.Ag</w:t>
            </w:r>
          </w:p>
          <w:p w:rsidR="00582319" w:rsidRPr="00582319" w:rsidRDefault="00582319" w:rsidP="00582319">
            <w:pPr>
              <w:numPr>
                <w:ilvl w:val="0"/>
                <w:numId w:val="4"/>
              </w:numPr>
            </w:pPr>
          </w:p>
          <w:p w:rsidR="00582319" w:rsidRPr="00582319" w:rsidRDefault="00582319" w:rsidP="00765719">
            <w:pPr>
              <w:ind w:left="720"/>
            </w:pPr>
          </w:p>
        </w:tc>
      </w:tr>
    </w:tbl>
    <w:p w:rsidR="00582319" w:rsidRPr="00582319" w:rsidRDefault="00582319" w:rsidP="0058231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2839"/>
        <w:gridCol w:w="3174"/>
        <w:gridCol w:w="2192"/>
        <w:gridCol w:w="1892"/>
        <w:gridCol w:w="2733"/>
        <w:gridCol w:w="946"/>
      </w:tblGrid>
      <w:tr w:rsidR="00A857B6" w:rsidRPr="00582319">
        <w:trPr>
          <w:trHeight w:val="138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rPr>
                <w:b/>
                <w:bCs/>
              </w:rPr>
              <w:lastRenderedPageBreak/>
              <w:br/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Mg Ke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Sub-CP-MK (sebagai kemampuan akhir yang diharapkan)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 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rPr>
                <w:b/>
                <w:bCs/>
              </w:rPr>
              <w:br/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Indikator Penilaian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Kriteria &amp; Bentuk Penilaian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Metode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Pembelajaran dan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Tugas Mhs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[ Estimasi Waktu]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rPr>
                <w:b/>
                <w:bCs/>
              </w:rPr>
              <w:br/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Materi Pembelajaran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[Pustaka]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82319" w:rsidRPr="00582319" w:rsidRDefault="00582319" w:rsidP="00582319">
            <w:pPr>
              <w:rPr>
                <w:b/>
                <w:bCs/>
              </w:rPr>
            </w:pP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Bobot Penilaian (%)</w:t>
            </w:r>
          </w:p>
          <w:p w:rsidR="00582319" w:rsidRPr="00582319" w:rsidRDefault="00582319" w:rsidP="00582319">
            <w:pPr>
              <w:rPr>
                <w:b/>
                <w:bCs/>
              </w:rPr>
            </w:pPr>
            <w:r w:rsidRPr="00582319">
              <w:t>(7)</w:t>
            </w:r>
          </w:p>
        </w:tc>
      </w:tr>
      <w:tr w:rsidR="00A857B6" w:rsidRPr="00582319">
        <w:trPr>
          <w:trHeight w:val="2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26039F">
            <w:r w:rsidRPr="00582319">
              <w:t>Mahasiswa mampu melakukan proses pembelajaran sesuai kesepakatan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6"/>
              </w:numPr>
            </w:pPr>
            <w:r w:rsidRPr="00582319">
              <w:t>Kehadiran mahasiswa</w:t>
            </w:r>
          </w:p>
          <w:p w:rsidR="00582319" w:rsidRPr="00582319" w:rsidRDefault="00582319" w:rsidP="00582319">
            <w:pPr>
              <w:numPr>
                <w:ilvl w:val="0"/>
                <w:numId w:val="6"/>
              </w:numPr>
            </w:pPr>
            <w:r w:rsidRPr="00582319">
              <w:t>Kesepakatan perkuliahan</w:t>
            </w:r>
          </w:p>
          <w:p w:rsidR="00582319" w:rsidRPr="00582319" w:rsidRDefault="00E72EC0" w:rsidP="00582319">
            <w:pPr>
              <w:numPr>
                <w:ilvl w:val="0"/>
                <w:numId w:val="6"/>
              </w:numPr>
            </w:pPr>
            <w:r>
              <w:t>Kedisiplinan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7"/>
              </w:numPr>
            </w:pPr>
            <w:r w:rsidRPr="00582319">
              <w:t>Kehadiran</w:t>
            </w:r>
          </w:p>
          <w:p w:rsidR="00582319" w:rsidRDefault="00582319" w:rsidP="00582319">
            <w:pPr>
              <w:numPr>
                <w:ilvl w:val="0"/>
                <w:numId w:val="7"/>
              </w:numPr>
            </w:pPr>
            <w:r w:rsidRPr="00582319">
              <w:t>Partisipasi Mahasiswa</w:t>
            </w:r>
          </w:p>
          <w:p w:rsidR="00E72EC0" w:rsidRPr="00582319" w:rsidRDefault="00E72EC0" w:rsidP="00582319">
            <w:pPr>
              <w:numPr>
                <w:ilvl w:val="0"/>
                <w:numId w:val="7"/>
              </w:numPr>
            </w:pPr>
            <w:r>
              <w:t>Ketepatan waktu</w:t>
            </w:r>
            <w:r w:rsidR="00543DBE">
              <w:t xml:space="preserve"> dan kesesuaian </w:t>
            </w:r>
            <w:r>
              <w:t xml:space="preserve"> dalam</w:t>
            </w:r>
            <w:r w:rsidR="00543DBE">
              <w:t xml:space="preserve"> membuat tugas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8"/>
              </w:numPr>
            </w:pPr>
            <w:r w:rsidRPr="00582319">
              <w:t>Ceramah</w:t>
            </w:r>
          </w:p>
          <w:p w:rsidR="00582319" w:rsidRPr="00582319" w:rsidRDefault="00582319" w:rsidP="00582319">
            <w:pPr>
              <w:numPr>
                <w:ilvl w:val="0"/>
                <w:numId w:val="8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8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8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Kontrak Perkuliahan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1%</w:t>
            </w:r>
          </w:p>
        </w:tc>
      </w:tr>
      <w:tr w:rsidR="00A857B6" w:rsidRPr="00582319">
        <w:trPr>
          <w:trHeight w:val="2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Mahasiswa mampu menguraikan </w:t>
            </w:r>
            <w:r w:rsidR="00957EC2">
              <w:t>signifikansi Ushul Fiqh dan korelasinya dengan ilmu lainnya</w:t>
            </w:r>
            <w:r w:rsidR="00957EC2">
              <w:rPr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9"/>
              </w:numPr>
            </w:pPr>
            <w:r w:rsidRPr="00582319">
              <w:t xml:space="preserve">Menjelaskan pengertian </w:t>
            </w:r>
            <w:r w:rsidR="00744AEC">
              <w:t xml:space="preserve">Ushul </w:t>
            </w:r>
            <w:r w:rsidRPr="00582319">
              <w:t>Fiqh</w:t>
            </w:r>
            <w:r w:rsidR="00744AEC">
              <w:t xml:space="preserve"> dan fungsinya</w:t>
            </w:r>
          </w:p>
          <w:p w:rsidR="00744AEC" w:rsidRDefault="00582319" w:rsidP="00582319">
            <w:pPr>
              <w:numPr>
                <w:ilvl w:val="0"/>
                <w:numId w:val="9"/>
              </w:numPr>
            </w:pPr>
            <w:r w:rsidRPr="00582319">
              <w:t>Mengidentifikasi Ruang Lingkup</w:t>
            </w:r>
            <w:r w:rsidR="00744AEC">
              <w:t xml:space="preserve"> Ushul Fiqh</w:t>
            </w:r>
          </w:p>
          <w:p w:rsidR="00744AEC" w:rsidRDefault="00744AEC" w:rsidP="00582319">
            <w:pPr>
              <w:numPr>
                <w:ilvl w:val="0"/>
                <w:numId w:val="9"/>
              </w:numPr>
            </w:pPr>
            <w:r>
              <w:t>Menyebutkan karya-karya dalam bidang Ushul Fiqh</w:t>
            </w:r>
          </w:p>
          <w:p w:rsidR="00582319" w:rsidRPr="00582319" w:rsidRDefault="00744AEC" w:rsidP="00582319">
            <w:pPr>
              <w:numPr>
                <w:ilvl w:val="0"/>
                <w:numId w:val="9"/>
              </w:numPr>
            </w:pPr>
            <w:r>
              <w:t xml:space="preserve">Menjelaskan korelasi Ushul Fiqh dengan Fiqh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 tes lisan, </w:t>
            </w:r>
          </w:p>
          <w:p w:rsidR="00582319" w:rsidRPr="00582319" w:rsidRDefault="00582319" w:rsidP="00582319">
            <w:pPr>
              <w:numPr>
                <w:ilvl w:val="0"/>
                <w:numId w:val="10"/>
              </w:numPr>
            </w:pPr>
            <w:r w:rsidRPr="00582319">
              <w:t>angket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1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11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11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EC2" w:rsidRDefault="00582319" w:rsidP="00582319">
            <w:pPr>
              <w:numPr>
                <w:ilvl w:val="0"/>
                <w:numId w:val="12"/>
              </w:numPr>
            </w:pPr>
            <w:r w:rsidRPr="00582319">
              <w:t>Pengertian</w:t>
            </w:r>
            <w:r w:rsidR="00957EC2">
              <w:t xml:space="preserve"> dan fungsi</w:t>
            </w:r>
            <w:r w:rsidRPr="00582319">
              <w:t xml:space="preserve"> </w:t>
            </w:r>
            <w:r w:rsidR="00957EC2">
              <w:rPr>
                <w:lang w:val="sv-SE"/>
              </w:rPr>
              <w:t>Ushul Fiqh</w:t>
            </w:r>
            <w:r w:rsidR="00957EC2" w:rsidRPr="00582319">
              <w:t xml:space="preserve"> </w:t>
            </w:r>
          </w:p>
          <w:p w:rsidR="00582319" w:rsidRPr="00582319" w:rsidRDefault="00582319" w:rsidP="00582319">
            <w:pPr>
              <w:numPr>
                <w:ilvl w:val="0"/>
                <w:numId w:val="12"/>
              </w:numPr>
            </w:pPr>
            <w:r w:rsidRPr="00582319">
              <w:t>Ruang lingkup</w:t>
            </w:r>
            <w:r w:rsidR="00957EC2">
              <w:t>,</w:t>
            </w:r>
            <w:r w:rsidRPr="00582319">
              <w:t xml:space="preserve"> </w:t>
            </w:r>
            <w:r w:rsidR="00957EC2">
              <w:rPr>
                <w:lang w:val="sv-SE"/>
              </w:rPr>
              <w:t>Ushul al-Fiqh</w:t>
            </w:r>
          </w:p>
          <w:p w:rsidR="00372CC9" w:rsidRPr="00372CC9" w:rsidRDefault="00372CC9" w:rsidP="00582319">
            <w:pPr>
              <w:numPr>
                <w:ilvl w:val="0"/>
                <w:numId w:val="12"/>
              </w:numPr>
            </w:pPr>
            <w:r>
              <w:rPr>
                <w:lang w:val="sv-SE"/>
              </w:rPr>
              <w:t xml:space="preserve">Karya-karya bidang Ushul Fiqh </w:t>
            </w:r>
          </w:p>
          <w:p w:rsidR="00582319" w:rsidRPr="00582319" w:rsidRDefault="00242F8E" w:rsidP="00242F8E">
            <w:pPr>
              <w:numPr>
                <w:ilvl w:val="0"/>
                <w:numId w:val="12"/>
              </w:numPr>
            </w:pPr>
            <w:r>
              <w:t>Korelasi</w:t>
            </w:r>
            <w:r w:rsidR="00582319" w:rsidRPr="00582319">
              <w:t xml:space="preserve"> </w:t>
            </w:r>
            <w:r w:rsidR="00957EC2">
              <w:t xml:space="preserve"> Ushul </w:t>
            </w:r>
            <w:r w:rsidR="00582319" w:rsidRPr="00582319">
              <w:t xml:space="preserve">Fiqh dengan Fiqh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3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Mahasiswa mampu menguraikan </w:t>
            </w:r>
            <w:r w:rsidR="006F1EB3">
              <w:rPr>
                <w:lang w:val="sv-SE"/>
              </w:rPr>
              <w:t>Sejarah dan Aliran-Aliran Dalam Ushul al-Fiqh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1F" w:rsidRDefault="00D17D1F" w:rsidP="00582319">
            <w:pPr>
              <w:numPr>
                <w:ilvl w:val="0"/>
                <w:numId w:val="13"/>
              </w:numPr>
            </w:pPr>
            <w:r>
              <w:t>Menjelaskan Cikal bakal, pertumbuhan dan perkembangan Ushul Fiqh hingga kodifikasi menjadi ilmu tersendiri</w:t>
            </w:r>
            <w:r w:rsidRPr="00582319">
              <w:t xml:space="preserve"> </w:t>
            </w:r>
          </w:p>
          <w:p w:rsidR="00D17D1F" w:rsidRPr="00582319" w:rsidRDefault="00582319" w:rsidP="00D17D1F">
            <w:pPr>
              <w:pStyle w:val="ListParagraph"/>
              <w:numPr>
                <w:ilvl w:val="0"/>
                <w:numId w:val="13"/>
              </w:numPr>
            </w:pPr>
            <w:r w:rsidRPr="00582319">
              <w:t xml:space="preserve">Menjelaskan </w:t>
            </w:r>
            <w:r w:rsidR="00D17D1F">
              <w:t>karakteristik aliran Mutakallimin (Jumhur ulama), Fuqaha (Hanafiyah), dan Konvergensi</w:t>
            </w:r>
          </w:p>
          <w:p w:rsidR="00582319" w:rsidRPr="00582319" w:rsidRDefault="00582319" w:rsidP="00200C9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 tes lisan, </w:t>
            </w:r>
          </w:p>
          <w:p w:rsidR="00582319" w:rsidRPr="00582319" w:rsidRDefault="00582319" w:rsidP="00582319">
            <w:pPr>
              <w:numPr>
                <w:ilvl w:val="0"/>
                <w:numId w:val="14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5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15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15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ind w:left="206" w:hanging="206"/>
            </w:pPr>
            <w:r w:rsidRPr="00582319">
              <w:t>1</w:t>
            </w:r>
            <w:r w:rsidR="00CC7803">
              <w:t>.</w:t>
            </w:r>
            <w:r w:rsidR="00490FE8">
              <w:t xml:space="preserve"> </w:t>
            </w:r>
            <w:r w:rsidR="006F1EB3">
              <w:t>Cikal bakal, pertumbuhan dan perkembangan Ushul Fiqh hingga kodifikasi menjadi ilmu tersendiri</w:t>
            </w:r>
          </w:p>
          <w:p w:rsidR="00D17D1F" w:rsidRPr="00582319" w:rsidRDefault="00582319" w:rsidP="00D17D1F">
            <w:pPr>
              <w:ind w:left="221" w:hanging="221"/>
            </w:pPr>
            <w:r w:rsidRPr="00582319">
              <w:t>2</w:t>
            </w:r>
            <w:r w:rsidR="00CC7803">
              <w:t>.</w:t>
            </w:r>
            <w:r w:rsidR="00490FE8">
              <w:t xml:space="preserve"> </w:t>
            </w:r>
            <w:r w:rsidR="006F1EB3">
              <w:t>Aliran</w:t>
            </w:r>
            <w:r w:rsidR="00490FE8">
              <w:t xml:space="preserve"> </w:t>
            </w:r>
            <w:r w:rsidR="00D17D1F">
              <w:t xml:space="preserve">  Mutakallimin (Jumhur ulama), Fuqaha (Hanafiyah), dan Konvergensi</w:t>
            </w:r>
          </w:p>
          <w:p w:rsidR="00582319" w:rsidRPr="00582319" w:rsidRDefault="00582319" w:rsidP="00490FE8">
            <w:pPr>
              <w:ind w:left="221" w:hanging="221"/>
            </w:pPr>
          </w:p>
          <w:p w:rsidR="00582319" w:rsidRPr="00582319" w:rsidRDefault="00582319" w:rsidP="00582319">
            <w:r w:rsidRPr="00582319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44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32" w:rsidRDefault="00582319" w:rsidP="00517D32">
            <w:pPr>
              <w:spacing w:after="0" w:line="240" w:lineRule="auto"/>
              <w:rPr>
                <w:lang w:val="sv-SE"/>
              </w:rPr>
            </w:pPr>
            <w:r w:rsidRPr="00582319">
              <w:t xml:space="preserve">Mahasiswa mampu menguraikan </w:t>
            </w:r>
            <w:r w:rsidR="00517D32">
              <w:rPr>
                <w:lang w:val="sv-SE"/>
              </w:rPr>
              <w:t xml:space="preserve">Ruang Lingkup Hukum Syara` dan </w:t>
            </w:r>
            <w:r w:rsidR="00200C95">
              <w:rPr>
                <w:lang w:val="sv-SE"/>
              </w:rPr>
              <w:t>Ma</w:t>
            </w:r>
            <w:r w:rsidR="00517D32">
              <w:rPr>
                <w:lang w:val="sv-SE"/>
              </w:rPr>
              <w:t>camnya</w:t>
            </w:r>
          </w:p>
          <w:p w:rsidR="00582319" w:rsidRPr="00582319" w:rsidRDefault="00582319" w:rsidP="00517D32">
            <w:pPr>
              <w:numPr>
                <w:ilvl w:val="0"/>
                <w:numId w:val="54"/>
              </w:numPr>
              <w:tabs>
                <w:tab w:val="clear" w:pos="288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95" w:rsidRDefault="00582319" w:rsidP="00200C95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</w:pPr>
            <w:r w:rsidRPr="00582319">
              <w:t xml:space="preserve">Menjelaskan definisi </w:t>
            </w:r>
            <w:r w:rsidR="00200C95">
              <w:rPr>
                <w:lang w:val="sv-SE"/>
              </w:rPr>
              <w:t>hukum syara’ dan ahkam al-khamsah</w:t>
            </w:r>
            <w:r w:rsidR="00200C95" w:rsidRPr="00582319">
              <w:t xml:space="preserve"> </w:t>
            </w:r>
          </w:p>
          <w:p w:rsidR="00200C95" w:rsidRPr="00582319" w:rsidRDefault="00582319" w:rsidP="00200C9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14" w:hanging="357"/>
            </w:pPr>
            <w:r w:rsidRPr="00582319">
              <w:t xml:space="preserve">Menjelaskan </w:t>
            </w:r>
            <w:r w:rsidR="00200C95">
              <w:t xml:space="preserve">Macam hukum syara’ </w:t>
            </w:r>
            <w:r w:rsidR="00200C95" w:rsidRPr="00200C95">
              <w:rPr>
                <w:lang w:val="sv-SE"/>
              </w:rPr>
              <w:t>(taklifi&amp; wadh`i)</w:t>
            </w:r>
          </w:p>
          <w:p w:rsidR="00582319" w:rsidRPr="00200C95" w:rsidRDefault="00582319" w:rsidP="00200C9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lang w:val="sv-SE"/>
              </w:rPr>
            </w:pPr>
            <w:r w:rsidRPr="00582319">
              <w:t xml:space="preserve">Menjelaskan </w:t>
            </w:r>
            <w:r w:rsidR="00200C95">
              <w:t xml:space="preserve">kedudukan </w:t>
            </w:r>
            <w:r w:rsidR="00200C95" w:rsidRPr="00200C95">
              <w:rPr>
                <w:lang w:val="sv-SE"/>
              </w:rPr>
              <w:t xml:space="preserve">Al-Hakim, Mahkum `Alaihi, dan Mahkum Fih </w:t>
            </w:r>
            <w:r w:rsidR="00200C95">
              <w:t xml:space="preserve">Mahkum Alaihi </w:t>
            </w:r>
          </w:p>
          <w:p w:rsidR="00582319" w:rsidRPr="00582319" w:rsidRDefault="00582319" w:rsidP="00200C95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</w:pPr>
            <w:r w:rsidRPr="00582319">
              <w:t xml:space="preserve">Menjelaskan syarat </w:t>
            </w:r>
            <w:r w:rsidR="00200C95" w:rsidRPr="00200C95">
              <w:rPr>
                <w:lang w:val="sv-SE"/>
              </w:rPr>
              <w:t>Mahkum `Alaihi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 tes lisan, </w:t>
            </w:r>
          </w:p>
          <w:p w:rsidR="00582319" w:rsidRPr="00582319" w:rsidRDefault="00582319" w:rsidP="00582319">
            <w:pPr>
              <w:numPr>
                <w:ilvl w:val="0"/>
                <w:numId w:val="17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18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18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18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32" w:rsidRDefault="00582319" w:rsidP="00517D32">
            <w:pPr>
              <w:spacing w:after="0" w:line="240" w:lineRule="auto"/>
              <w:ind w:left="221" w:hanging="221"/>
              <w:jc w:val="both"/>
              <w:rPr>
                <w:lang w:val="sv-SE"/>
              </w:rPr>
            </w:pPr>
            <w:r w:rsidRPr="00582319">
              <w:t>1</w:t>
            </w:r>
            <w:r w:rsidR="00CC7803">
              <w:t>.</w:t>
            </w:r>
            <w:r w:rsidR="000A5BD4">
              <w:t xml:space="preserve"> </w:t>
            </w:r>
            <w:r w:rsidR="00200C95">
              <w:t>Defenisi</w:t>
            </w:r>
            <w:r w:rsidR="00517D32">
              <w:rPr>
                <w:lang w:val="sv-SE"/>
              </w:rPr>
              <w:t xml:space="preserve"> hukum syara’ dan ahkam al-khamsah</w:t>
            </w:r>
          </w:p>
          <w:p w:rsidR="00582319" w:rsidRPr="00582319" w:rsidRDefault="00517D32" w:rsidP="00517D32">
            <w:pPr>
              <w:spacing w:after="0" w:line="240" w:lineRule="auto"/>
              <w:jc w:val="both"/>
              <w:rPr>
                <w:lang w:val="sv-SE"/>
              </w:rPr>
            </w:pPr>
            <w:r w:rsidRPr="00517D32">
              <w:rPr>
                <w:lang w:val="sv-SE"/>
              </w:rPr>
              <w:t xml:space="preserve"> </w:t>
            </w:r>
          </w:p>
          <w:p w:rsidR="00582319" w:rsidRDefault="00582319" w:rsidP="00517D32">
            <w:pPr>
              <w:ind w:left="221" w:hanging="221"/>
              <w:rPr>
                <w:lang w:val="sv-SE"/>
              </w:rPr>
            </w:pPr>
            <w:r w:rsidRPr="00582319">
              <w:t>2</w:t>
            </w:r>
            <w:r w:rsidR="00CC7803">
              <w:t>.</w:t>
            </w:r>
            <w:r w:rsidR="000A5BD4">
              <w:t xml:space="preserve"> </w:t>
            </w:r>
            <w:r w:rsidR="00517D32">
              <w:t xml:space="preserve">Macam hukum syara’ </w:t>
            </w:r>
            <w:r w:rsidR="00517D32" w:rsidRPr="00517D32">
              <w:rPr>
                <w:lang w:val="sv-SE"/>
              </w:rPr>
              <w:t>(taklifi&amp; wadh`i)</w:t>
            </w:r>
          </w:p>
          <w:p w:rsidR="00517D32" w:rsidRDefault="00582319" w:rsidP="000A5BD4">
            <w:pPr>
              <w:spacing w:after="0" w:line="240" w:lineRule="auto"/>
              <w:ind w:left="221" w:hanging="221"/>
              <w:rPr>
                <w:lang w:val="sv-SE"/>
              </w:rPr>
            </w:pPr>
            <w:r w:rsidRPr="00582319">
              <w:t>3</w:t>
            </w:r>
            <w:r w:rsidR="00CC7803">
              <w:t>.</w:t>
            </w:r>
            <w:r w:rsidR="000A5BD4">
              <w:t xml:space="preserve"> </w:t>
            </w:r>
            <w:r w:rsidR="00517D32">
              <w:t xml:space="preserve">Eksistensi </w:t>
            </w:r>
            <w:r w:rsidR="00517D32">
              <w:rPr>
                <w:lang w:val="sv-SE"/>
              </w:rPr>
              <w:t>Al-Hakim, Mahkum `Alaihi, dan Mahkum Fih</w:t>
            </w:r>
          </w:p>
          <w:p w:rsidR="00200C95" w:rsidRPr="00EB7DA5" w:rsidRDefault="00200C95" w:rsidP="000A5BD4">
            <w:pPr>
              <w:spacing w:after="0" w:line="240" w:lineRule="auto"/>
              <w:ind w:left="221" w:hanging="221"/>
              <w:rPr>
                <w:lang w:val="sv-SE"/>
              </w:rPr>
            </w:pPr>
          </w:p>
          <w:p w:rsidR="00200C95" w:rsidRPr="00582319" w:rsidRDefault="00200C95" w:rsidP="00200C95">
            <w:pPr>
              <w:ind w:left="221" w:hanging="221"/>
            </w:pPr>
            <w:r>
              <w:rPr>
                <w:lang w:val="sv-SE"/>
              </w:rPr>
              <w:t>4</w:t>
            </w:r>
            <w:r w:rsidR="00CC7803">
              <w:rPr>
                <w:lang w:val="sv-SE"/>
              </w:rPr>
              <w:t>.</w:t>
            </w:r>
            <w:r>
              <w:rPr>
                <w:lang w:val="sv-SE"/>
              </w:rPr>
              <w:t xml:space="preserve"> Syarat Mahkum `Alaihi</w:t>
            </w:r>
          </w:p>
          <w:p w:rsidR="00517D32" w:rsidRPr="00582319" w:rsidRDefault="00517D32" w:rsidP="00517D32"/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4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6E3D89" w:rsidRDefault="00582319" w:rsidP="006E3D89">
            <w:pPr>
              <w:spacing w:after="0" w:line="240" w:lineRule="auto"/>
              <w:rPr>
                <w:lang w:val="sv-SE"/>
              </w:rPr>
            </w:pPr>
            <w:r w:rsidRPr="00582319">
              <w:t>Mahasiswa mampu mengur</w:t>
            </w:r>
            <w:r w:rsidR="006E3D89">
              <w:t>a</w:t>
            </w:r>
            <w:r w:rsidRPr="00582319">
              <w:t xml:space="preserve">ikan </w:t>
            </w:r>
            <w:r w:rsidR="00806A42" w:rsidRPr="006E3D89">
              <w:rPr>
                <w:lang w:val="sv-SE"/>
              </w:rPr>
              <w:t>Al-Qur’an sebagai sumber hukum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C95" w:rsidRPr="00582319" w:rsidRDefault="00200C95" w:rsidP="00200C95">
            <w:pPr>
              <w:numPr>
                <w:ilvl w:val="0"/>
                <w:numId w:val="19"/>
              </w:numPr>
            </w:pPr>
            <w:r>
              <w:t>Menjelaskan d</w:t>
            </w:r>
            <w:r w:rsidRPr="00582319">
              <w:t xml:space="preserve">efinisi </w:t>
            </w:r>
            <w:r w:rsidRPr="00806A42">
              <w:rPr>
                <w:lang w:val="sv-SE"/>
              </w:rPr>
              <w:t>Al-Qur’an</w:t>
            </w:r>
          </w:p>
          <w:p w:rsidR="00200C95" w:rsidRPr="00582319" w:rsidRDefault="00DB2B34" w:rsidP="00200C95">
            <w:pPr>
              <w:numPr>
                <w:ilvl w:val="0"/>
                <w:numId w:val="19"/>
              </w:numPr>
            </w:pPr>
            <w:r>
              <w:t>Menyebutkan k</w:t>
            </w:r>
            <w:r w:rsidR="00200C95">
              <w:t xml:space="preserve">ehujjahan </w:t>
            </w:r>
            <w:r w:rsidR="00200C95" w:rsidRPr="00806A42">
              <w:rPr>
                <w:lang w:val="sv-SE"/>
              </w:rPr>
              <w:t>Al-Qur’an</w:t>
            </w:r>
          </w:p>
          <w:p w:rsidR="00200C95" w:rsidRPr="00582319" w:rsidRDefault="00DB2B34" w:rsidP="00200C95">
            <w:pPr>
              <w:numPr>
                <w:ilvl w:val="0"/>
                <w:numId w:val="19"/>
              </w:numPr>
            </w:pPr>
            <w:r>
              <w:t>Menjelaskan f</w:t>
            </w:r>
            <w:r w:rsidR="00200C95">
              <w:t xml:space="preserve">ungsi </w:t>
            </w:r>
            <w:r w:rsidR="00200C95" w:rsidRPr="00806A42">
              <w:rPr>
                <w:lang w:val="sv-SE"/>
              </w:rPr>
              <w:t>Al-Qur’an</w:t>
            </w:r>
          </w:p>
          <w:p w:rsidR="00200C95" w:rsidRPr="00582319" w:rsidRDefault="00DB2B34" w:rsidP="00200C95">
            <w:pPr>
              <w:numPr>
                <w:ilvl w:val="0"/>
                <w:numId w:val="19"/>
              </w:numPr>
            </w:pPr>
            <w:r>
              <w:t>Menjelaskan a</w:t>
            </w:r>
            <w:r w:rsidR="00200C95">
              <w:t xml:space="preserve">sas </w:t>
            </w:r>
            <w:r w:rsidR="00200C95" w:rsidRPr="00806A42">
              <w:rPr>
                <w:lang w:val="sv-SE"/>
              </w:rPr>
              <w:t>pensyari`atan hukum dalam al-Qur’an</w:t>
            </w:r>
          </w:p>
          <w:p w:rsidR="00582319" w:rsidRPr="00582319" w:rsidRDefault="00DB2B34" w:rsidP="00200C95">
            <w:pPr>
              <w:numPr>
                <w:ilvl w:val="0"/>
                <w:numId w:val="19"/>
              </w:numPr>
            </w:pPr>
            <w:r>
              <w:t>Menjelaskan k</w:t>
            </w:r>
            <w:r w:rsidR="00200C95">
              <w:t xml:space="preserve">andungan hukum dalam </w:t>
            </w:r>
            <w:r w:rsidR="00200C95" w:rsidRPr="00806A42">
              <w:rPr>
                <w:lang w:val="sv-SE"/>
              </w:rPr>
              <w:t xml:space="preserve"> al-Qur’an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 tes lisan, </w:t>
            </w:r>
          </w:p>
          <w:p w:rsidR="00582319" w:rsidRPr="00582319" w:rsidRDefault="00582319" w:rsidP="00582319">
            <w:pPr>
              <w:numPr>
                <w:ilvl w:val="0"/>
                <w:numId w:val="20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1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21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21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2"/>
              </w:numPr>
            </w:pPr>
            <w:r w:rsidRPr="00582319">
              <w:t xml:space="preserve">Definisi </w:t>
            </w:r>
            <w:r w:rsidR="00806A42" w:rsidRPr="00806A42">
              <w:rPr>
                <w:lang w:val="sv-SE"/>
              </w:rPr>
              <w:t>Al-Qur’an</w:t>
            </w:r>
          </w:p>
          <w:p w:rsidR="00582319" w:rsidRPr="00582319" w:rsidRDefault="00806A42" w:rsidP="00582319">
            <w:pPr>
              <w:numPr>
                <w:ilvl w:val="0"/>
                <w:numId w:val="22"/>
              </w:numPr>
            </w:pPr>
            <w:r>
              <w:t xml:space="preserve">Kehujjahan </w:t>
            </w:r>
            <w:r w:rsidRPr="00806A42">
              <w:rPr>
                <w:lang w:val="sv-SE"/>
              </w:rPr>
              <w:t>Al-Qur’an</w:t>
            </w:r>
          </w:p>
          <w:p w:rsidR="00582319" w:rsidRPr="00582319" w:rsidRDefault="00806A42" w:rsidP="00582319">
            <w:pPr>
              <w:numPr>
                <w:ilvl w:val="0"/>
                <w:numId w:val="22"/>
              </w:numPr>
            </w:pPr>
            <w:r>
              <w:t xml:space="preserve">Fungsi </w:t>
            </w:r>
            <w:r w:rsidRPr="00806A42">
              <w:rPr>
                <w:lang w:val="sv-SE"/>
              </w:rPr>
              <w:t>Al-Qur’an</w:t>
            </w:r>
          </w:p>
          <w:p w:rsidR="00582319" w:rsidRPr="00582319" w:rsidRDefault="00806A42" w:rsidP="00582319">
            <w:pPr>
              <w:numPr>
                <w:ilvl w:val="0"/>
                <w:numId w:val="22"/>
              </w:numPr>
            </w:pPr>
            <w:r>
              <w:t xml:space="preserve">Asas </w:t>
            </w:r>
            <w:r w:rsidRPr="00806A42">
              <w:rPr>
                <w:lang w:val="sv-SE"/>
              </w:rPr>
              <w:t>pensyari`atan hukum dalam al-Qur’an</w:t>
            </w:r>
          </w:p>
          <w:p w:rsidR="00582319" w:rsidRPr="00582319" w:rsidRDefault="00806A42" w:rsidP="00582319">
            <w:pPr>
              <w:numPr>
                <w:ilvl w:val="0"/>
                <w:numId w:val="22"/>
              </w:numPr>
            </w:pPr>
            <w:r>
              <w:t xml:space="preserve">Kandungan hukum dalam </w:t>
            </w:r>
            <w:r w:rsidRPr="00806A42">
              <w:rPr>
                <w:lang w:val="sv-SE"/>
              </w:rPr>
              <w:t xml:space="preserve"> al-Qur’an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27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D89" w:rsidRPr="006E3D89" w:rsidRDefault="00582319" w:rsidP="006E3D89">
            <w:pPr>
              <w:spacing w:after="0" w:line="240" w:lineRule="auto"/>
              <w:rPr>
                <w:lang w:val="sv-SE"/>
              </w:rPr>
            </w:pPr>
            <w:r w:rsidRPr="00582319">
              <w:t xml:space="preserve">Mahasiswa mampu </w:t>
            </w:r>
            <w:r w:rsidR="006E3D89">
              <w:t xml:space="preserve">menguraikan </w:t>
            </w:r>
            <w:r w:rsidR="006E3D89" w:rsidRPr="006E3D89">
              <w:rPr>
                <w:lang w:val="sv-SE"/>
              </w:rPr>
              <w:t>Al-Sunnah</w:t>
            </w:r>
            <w:r w:rsidR="006E3D89">
              <w:rPr>
                <w:lang w:val="sv-SE"/>
              </w:rPr>
              <w:t xml:space="preserve"> dan Ijma’ sebagai sumber hukum Islam dan problematikanya</w:t>
            </w:r>
          </w:p>
          <w:p w:rsidR="00582319" w:rsidRPr="00582319" w:rsidRDefault="00582319" w:rsidP="00582319">
            <w:pPr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B34" w:rsidRPr="00582319" w:rsidRDefault="00A857B6" w:rsidP="00DB2B34">
            <w:pPr>
              <w:numPr>
                <w:ilvl w:val="0"/>
                <w:numId w:val="26"/>
              </w:numPr>
            </w:pPr>
            <w:r>
              <w:t>Membedakan d</w:t>
            </w:r>
            <w:r w:rsidR="00DB2B34" w:rsidRPr="00582319">
              <w:t xml:space="preserve">efenisi </w:t>
            </w:r>
            <w:r w:rsidR="00DB2B34">
              <w:t>Al-Sunnah</w:t>
            </w:r>
            <w:r>
              <w:t xml:space="preserve"> menurut ulama Hadis dan ulama Ushul Fiqh</w:t>
            </w:r>
          </w:p>
          <w:p w:rsidR="00DB2B34" w:rsidRPr="00582319" w:rsidRDefault="00A857B6" w:rsidP="00DB2B34">
            <w:pPr>
              <w:numPr>
                <w:ilvl w:val="0"/>
                <w:numId w:val="26"/>
              </w:numPr>
            </w:pPr>
            <w:r>
              <w:t>Menjelaskan macam-macam Al-Sunnah dan f</w:t>
            </w:r>
            <w:r w:rsidR="00DB2B34">
              <w:t>ungsi</w:t>
            </w:r>
            <w:r>
              <w:t>nya</w:t>
            </w:r>
            <w:r w:rsidR="00DB2B34">
              <w:t xml:space="preserve"> terhadap Al-Qur’an</w:t>
            </w:r>
          </w:p>
          <w:p w:rsidR="00DB2B34" w:rsidRDefault="00A857B6" w:rsidP="00DB2B34">
            <w:pPr>
              <w:numPr>
                <w:ilvl w:val="0"/>
                <w:numId w:val="26"/>
              </w:numPr>
            </w:pPr>
            <w:r>
              <w:t>Menjelaskan d</w:t>
            </w:r>
            <w:r w:rsidR="00DB2B34" w:rsidRPr="00582319">
              <w:t xml:space="preserve">efenisi </w:t>
            </w:r>
            <w:r w:rsidR="00DB2B34">
              <w:t>Ijma’ dan kehujjahannya</w:t>
            </w:r>
          </w:p>
          <w:p w:rsidR="00DB2B34" w:rsidRPr="00582319" w:rsidRDefault="00DB2B34" w:rsidP="00DB2B34">
            <w:pPr>
              <w:numPr>
                <w:ilvl w:val="0"/>
                <w:numId w:val="26"/>
              </w:numPr>
            </w:pPr>
            <w:r>
              <w:t>M</w:t>
            </w:r>
            <w:r w:rsidR="00A857B6">
              <w:t>enjelaskan m</w:t>
            </w:r>
            <w:r>
              <w:t>acam-macam Ijma’ dari berbagai seginya</w:t>
            </w:r>
          </w:p>
          <w:p w:rsidR="00582319" w:rsidRPr="00582319" w:rsidRDefault="00DB2B34" w:rsidP="00DB2B34">
            <w:pPr>
              <w:pStyle w:val="ListParagraph"/>
              <w:numPr>
                <w:ilvl w:val="0"/>
                <w:numId w:val="26"/>
              </w:numPr>
            </w:pPr>
            <w:r>
              <w:t>Menjelaskan kedudukan Ijma’ dan</w:t>
            </w:r>
            <w:r w:rsidRPr="00582319">
              <w:t xml:space="preserve"> </w:t>
            </w:r>
            <w:r>
              <w:t>p</w:t>
            </w:r>
            <w:r w:rsidRPr="00582319">
              <w:t>roblem</w:t>
            </w:r>
            <w:r>
              <w:t>atikanya</w:t>
            </w:r>
            <w:r w:rsidRPr="00582319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24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5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25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25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B34" w:rsidRDefault="00DB2B34" w:rsidP="00DB2B34">
            <w:pPr>
              <w:ind w:left="304" w:hanging="304"/>
            </w:pPr>
            <w:r>
              <w:t xml:space="preserve">1. </w:t>
            </w:r>
            <w:r w:rsidR="00A857B6">
              <w:t xml:space="preserve"> </w:t>
            </w:r>
            <w:r w:rsidR="00582319" w:rsidRPr="00582319">
              <w:t xml:space="preserve">Defenisi </w:t>
            </w:r>
            <w:r w:rsidR="006E3D89">
              <w:t xml:space="preserve">Al-Sunnah </w:t>
            </w:r>
            <w:r w:rsidR="00A857B6">
              <w:t>menurut ulama Hadis dan ulama Ushul Fiqh</w:t>
            </w:r>
          </w:p>
          <w:p w:rsidR="00582319" w:rsidRPr="00582319" w:rsidRDefault="00DB2B34" w:rsidP="00DB2B34">
            <w:pPr>
              <w:ind w:left="304" w:hanging="304"/>
            </w:pPr>
            <w:r>
              <w:t xml:space="preserve">2. </w:t>
            </w:r>
            <w:r w:rsidR="00A857B6">
              <w:t>Macam-macam Sunnah dan f</w:t>
            </w:r>
            <w:r w:rsidR="006E3D89">
              <w:t>ungsi</w:t>
            </w:r>
            <w:r w:rsidR="00A857B6">
              <w:t xml:space="preserve">nya </w:t>
            </w:r>
            <w:r w:rsidR="006E3D89">
              <w:t>terhadap Al-Qur’an</w:t>
            </w:r>
          </w:p>
          <w:p w:rsidR="006E3D89" w:rsidRDefault="006E3D89" w:rsidP="00DB2B34">
            <w:pPr>
              <w:numPr>
                <w:ilvl w:val="0"/>
                <w:numId w:val="13"/>
              </w:numPr>
              <w:tabs>
                <w:tab w:val="clear" w:pos="720"/>
              </w:tabs>
              <w:ind w:left="304" w:hanging="304"/>
            </w:pPr>
            <w:r w:rsidRPr="00582319">
              <w:t xml:space="preserve">Defenisi </w:t>
            </w:r>
            <w:r>
              <w:t>Ijma’ dan kehujjahannya</w:t>
            </w:r>
          </w:p>
          <w:p w:rsidR="006E3D89" w:rsidRPr="00582319" w:rsidRDefault="006E3D89" w:rsidP="00DB2B34">
            <w:pPr>
              <w:numPr>
                <w:ilvl w:val="0"/>
                <w:numId w:val="13"/>
              </w:numPr>
              <w:tabs>
                <w:tab w:val="clear" w:pos="720"/>
              </w:tabs>
              <w:ind w:left="304" w:hanging="304"/>
            </w:pPr>
            <w:r>
              <w:t>Macam-macam Ijma’ dari berbagai seginya</w:t>
            </w:r>
          </w:p>
          <w:p w:rsidR="00582319" w:rsidRPr="00582319" w:rsidRDefault="006E3D89" w:rsidP="00DB2B34">
            <w:pPr>
              <w:numPr>
                <w:ilvl w:val="0"/>
                <w:numId w:val="13"/>
              </w:numPr>
              <w:tabs>
                <w:tab w:val="clear" w:pos="720"/>
              </w:tabs>
              <w:ind w:left="304" w:hanging="304"/>
              <w:rPr>
                <w:b/>
                <w:bCs/>
              </w:rPr>
            </w:pPr>
            <w:r>
              <w:t>Kedudukan Ijma’ dan</w:t>
            </w:r>
            <w:r w:rsidR="00582319" w:rsidRPr="00582319">
              <w:t xml:space="preserve"> </w:t>
            </w:r>
            <w:r>
              <w:t>p</w:t>
            </w:r>
            <w:r w:rsidR="00582319" w:rsidRPr="00582319">
              <w:t>roblem</w:t>
            </w:r>
            <w:r>
              <w:t>atikanya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3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B47" w:rsidRDefault="00582319" w:rsidP="002D0B47">
            <w:pPr>
              <w:spacing w:after="0" w:line="240" w:lineRule="auto"/>
            </w:pPr>
            <w:r w:rsidRPr="00582319">
              <w:t xml:space="preserve">Mahasiswa mampu </w:t>
            </w:r>
            <w:r w:rsidR="002D0B47">
              <w:t>mempraktikkan Qiyas sebagai metode penggalian dan penemuan hukum Islam</w:t>
            </w:r>
          </w:p>
          <w:p w:rsidR="00582319" w:rsidRPr="00582319" w:rsidRDefault="00582319" w:rsidP="002D0B47">
            <w:pPr>
              <w:spacing w:after="0" w:line="240" w:lineRule="auto"/>
              <w:jc w:val="both"/>
              <w:rPr>
                <w:lang w:val="sv-SE"/>
              </w:rPr>
            </w:pPr>
            <w:r w:rsidRPr="00582319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B34" w:rsidRPr="00582319" w:rsidRDefault="00582319" w:rsidP="00DB2B34">
            <w:pPr>
              <w:ind w:left="334" w:hanging="334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DB2B34">
              <w:t>Menjelaskan d</w:t>
            </w:r>
            <w:r w:rsidR="00DB2B34" w:rsidRPr="00582319">
              <w:t xml:space="preserve">efenisi </w:t>
            </w:r>
            <w:r w:rsidR="00DB2B34">
              <w:t>Qiyas dan rukunnya</w:t>
            </w:r>
          </w:p>
          <w:p w:rsidR="00DB2B34" w:rsidRPr="00582319" w:rsidRDefault="00DB2B34" w:rsidP="00DB2B34">
            <w:pPr>
              <w:ind w:left="334" w:hanging="33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 xml:space="preserve">Menjelaskan syarat Qiyas dan macam-macam </w:t>
            </w:r>
          </w:p>
          <w:p w:rsidR="00DB2B34" w:rsidRPr="00582319" w:rsidRDefault="00DB2B34" w:rsidP="00DB2B34">
            <w:pPr>
              <w:ind w:left="334" w:hanging="334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>
              <w:t>Mempraktikkan masalikul Illat dan contoh-contohnya</w:t>
            </w:r>
            <w:r w:rsidRPr="00582319">
              <w:t xml:space="preserve"> </w:t>
            </w:r>
          </w:p>
          <w:p w:rsidR="00582319" w:rsidRPr="00582319" w:rsidRDefault="00DB2B34" w:rsidP="00DB2B34">
            <w:pPr>
              <w:ind w:left="343" w:hanging="343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>
              <w:t xml:space="preserve">Menjelasan para penentang Qiyas dan </w:t>
            </w:r>
            <w:r w:rsidRPr="00582319">
              <w:t> </w:t>
            </w:r>
            <w:r>
              <w:t>alasannya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27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8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28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28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2D0B47">
            <w:pPr>
              <w:ind w:left="334" w:hanging="334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2D0B47">
              <w:t>Qiyas dan rukunnya</w:t>
            </w:r>
          </w:p>
          <w:p w:rsidR="00582319" w:rsidRPr="00582319" w:rsidRDefault="00582319" w:rsidP="002D0B47">
            <w:pPr>
              <w:ind w:left="334" w:hanging="33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2D0B47">
              <w:t xml:space="preserve">Syarat Qiyas dan macam-macam </w:t>
            </w:r>
          </w:p>
          <w:p w:rsidR="00582319" w:rsidRPr="00582319" w:rsidRDefault="00582319" w:rsidP="002D0B47">
            <w:pPr>
              <w:ind w:left="334" w:hanging="334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2D0B47">
              <w:t>Masalikul Illat dan contoh-contohnya</w:t>
            </w:r>
            <w:r w:rsidR="002D0B47" w:rsidRPr="00582319">
              <w:t xml:space="preserve"> </w:t>
            </w:r>
          </w:p>
          <w:p w:rsidR="00582319" w:rsidRPr="00582319" w:rsidRDefault="00582319" w:rsidP="002D0B47">
            <w:pPr>
              <w:ind w:left="334" w:hanging="334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 w:rsidR="002D0B47">
              <w:t xml:space="preserve">Para penentang Qiyas dan </w:t>
            </w:r>
            <w:r w:rsidRPr="00582319">
              <w:t> </w:t>
            </w:r>
            <w:r w:rsidR="002D0B47">
              <w:t>alasannya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Mahasiswa mampu menjawab soal UTS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29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UTS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3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Mahasiswa mampu </w:t>
            </w:r>
            <w:r w:rsidR="00294170">
              <w:t xml:space="preserve">menguraikan dan menerapkan </w:t>
            </w:r>
            <w:r w:rsidR="00294170">
              <w:rPr>
                <w:lang w:val="sv-SE"/>
              </w:rPr>
              <w:t xml:space="preserve">Istihsan sebagai dalil hukum Islam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B34" w:rsidRPr="00582319" w:rsidRDefault="00582319" w:rsidP="00DB2B34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 xml:space="preserve">  </w:t>
            </w:r>
            <w:r w:rsidR="00DB2B34">
              <w:t>menjelaskan d</w:t>
            </w:r>
            <w:r w:rsidR="00DB2B34" w:rsidRPr="00582319">
              <w:t xml:space="preserve">efenisi </w:t>
            </w:r>
            <w:r w:rsidR="00DB2B34">
              <w:t>Istihsan dan dasar hukumnya</w:t>
            </w:r>
          </w:p>
          <w:p w:rsidR="00DB2B34" w:rsidRPr="00582319" w:rsidRDefault="00DB2B34" w:rsidP="00DB2B34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>menjelaskan macam-macam Istihsan</w:t>
            </w:r>
          </w:p>
          <w:p w:rsidR="00DB2B34" w:rsidRPr="00582319" w:rsidRDefault="00DB2B34" w:rsidP="00DB2B34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>
              <w:t>Menerapkan dalil Istihsan dan contoh-contohnya</w:t>
            </w:r>
          </w:p>
          <w:p w:rsidR="00582319" w:rsidRPr="00582319" w:rsidRDefault="00DB2B34" w:rsidP="00CC7803">
            <w:pPr>
              <w:ind w:left="202" w:hanging="202"/>
            </w:pPr>
            <w:r w:rsidRPr="00582319">
              <w:t>4</w:t>
            </w:r>
            <w:r w:rsidR="00CC7803">
              <w:t>.</w:t>
            </w:r>
            <w:r>
              <w:t xml:space="preserve"> Menjelaskan pertentangan Istihsan dengan Qiyas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30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1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31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31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294170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 xml:space="preserve">  Defenisi </w:t>
            </w:r>
            <w:r w:rsidR="00294170">
              <w:t>Istihsan dan dasar hukumnya</w:t>
            </w:r>
          </w:p>
          <w:p w:rsidR="00582319" w:rsidRPr="00582319" w:rsidRDefault="00582319" w:rsidP="00294170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294170">
              <w:t>Macam-macam Istihsan</w:t>
            </w:r>
          </w:p>
          <w:p w:rsidR="00582319" w:rsidRPr="00582319" w:rsidRDefault="00582319" w:rsidP="00294170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294170">
              <w:t>Aplikasi Istihsan dan contoh-contohnya</w:t>
            </w:r>
          </w:p>
          <w:p w:rsidR="00582319" w:rsidRPr="00582319" w:rsidRDefault="00582319" w:rsidP="00294170">
            <w:pPr>
              <w:ind w:left="274" w:hanging="283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 w:rsidR="00294170">
              <w:t>Pertentangan Istihsan dengan Qiyas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38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64" w:rsidRPr="00582319" w:rsidRDefault="00582319" w:rsidP="00231264">
            <w:r w:rsidRPr="00582319">
              <w:t xml:space="preserve">  Mahasiswa mampu </w:t>
            </w:r>
            <w:r w:rsidR="00231264">
              <w:t>mempraktikkan Istishab sebagai dalil hukum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B34" w:rsidRPr="00582319" w:rsidRDefault="00582319" w:rsidP="00DB2B34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="00DB2B34" w:rsidRPr="00582319">
              <w:t xml:space="preserve"> </w:t>
            </w:r>
            <w:r w:rsidR="00DB2B34">
              <w:t>menjelaskan d</w:t>
            </w:r>
            <w:r w:rsidR="00DB2B34" w:rsidRPr="00582319">
              <w:t xml:space="preserve">efenisi </w:t>
            </w:r>
            <w:r w:rsidR="00DB2B34">
              <w:t>Istishab</w:t>
            </w:r>
          </w:p>
          <w:p w:rsidR="00DB2B34" w:rsidRPr="00582319" w:rsidRDefault="00DB2B34" w:rsidP="00DB2B34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>Menjelaskan kedudukan dan l</w:t>
            </w:r>
            <w:r w:rsidRPr="00582319">
              <w:t xml:space="preserve">andasan </w:t>
            </w:r>
            <w:r>
              <w:t>h</w:t>
            </w:r>
            <w:r w:rsidRPr="00582319">
              <w:t xml:space="preserve">ukum </w:t>
            </w:r>
            <w:r>
              <w:t>Istishab</w:t>
            </w:r>
          </w:p>
          <w:p w:rsidR="00DB2B34" w:rsidRPr="00582319" w:rsidRDefault="00DB2B34" w:rsidP="00DB2B34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>
              <w:t>Menjelaskan macam-macam Istishab</w:t>
            </w:r>
          </w:p>
          <w:p w:rsidR="00582319" w:rsidRPr="00582319" w:rsidRDefault="00DB2B34" w:rsidP="00157EFA">
            <w:pPr>
              <w:ind w:left="193" w:hanging="193"/>
            </w:pPr>
            <w:r w:rsidRPr="00582319">
              <w:t>4</w:t>
            </w:r>
            <w:r w:rsidR="00CC7803">
              <w:t>.</w:t>
            </w:r>
            <w:r>
              <w:t xml:space="preserve"> Mempraktikkan Istishab dengan contoh-contohnya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32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3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33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33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00305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231264">
              <w:t>Istishab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231264">
              <w:t>Kedudukan dan l</w:t>
            </w:r>
            <w:r w:rsidRPr="00582319">
              <w:t xml:space="preserve">andasan </w:t>
            </w:r>
            <w:r w:rsidR="00231264">
              <w:t>h</w:t>
            </w:r>
            <w:r w:rsidRPr="00582319">
              <w:t xml:space="preserve">ukum </w:t>
            </w:r>
            <w:r w:rsidR="00231264">
              <w:t>Istishab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231264">
              <w:t>Macam-macam Istishab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 w:rsidR="00DB2B34">
              <w:t xml:space="preserve">Aplikasi </w:t>
            </w:r>
            <w:r w:rsidR="00DD7001">
              <w:t>Istishab dengan c</w:t>
            </w:r>
            <w:r w:rsidR="00231264">
              <w:t>ontoh-contoh</w:t>
            </w:r>
            <w:r w:rsidR="00DD7001">
              <w:t>nya</w:t>
            </w:r>
            <w:r w:rsidR="00231264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28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Default="00582319" w:rsidP="00582319">
            <w:r w:rsidRPr="00582319">
              <w:t xml:space="preserve">Mahasiswa mampu mengidentifikasi </w:t>
            </w:r>
            <w:r w:rsidR="00231264">
              <w:t xml:space="preserve">Mashlahah Mursalah dan menerapkannya dalam kasus-kasus baru </w:t>
            </w:r>
          </w:p>
          <w:p w:rsidR="00231264" w:rsidRPr="00582319" w:rsidRDefault="00231264" w:rsidP="002504FA">
            <w:pPr>
              <w:spacing w:after="0" w:line="240" w:lineRule="auto"/>
              <w:ind w:left="1080"/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01" w:rsidRPr="00582319" w:rsidRDefault="00DD7001" w:rsidP="00DD7001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de</w:t>
            </w:r>
            <w:r w:rsidRPr="00582319">
              <w:t xml:space="preserve">fenisi </w:t>
            </w:r>
            <w:r>
              <w:t>Mashlahah Mursalah</w:t>
            </w:r>
          </w:p>
          <w:p w:rsidR="00DD7001" w:rsidRPr="00582319" w:rsidRDefault="00DD7001" w:rsidP="00DD7001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</w:t>
            </w:r>
            <w:r w:rsidR="00157EFA">
              <w:t>jelas</w:t>
            </w:r>
            <w:r>
              <w:t>kan l</w:t>
            </w:r>
            <w:r w:rsidRPr="00582319">
              <w:t xml:space="preserve">andasan </w:t>
            </w:r>
            <w:r>
              <w:t>h</w:t>
            </w:r>
            <w:r w:rsidRPr="00582319">
              <w:t xml:space="preserve">ukum </w:t>
            </w:r>
            <w:r>
              <w:t>Mashlahah Mursalah</w:t>
            </w:r>
          </w:p>
          <w:p w:rsidR="00DD7001" w:rsidRDefault="00DD7001" w:rsidP="00DD7001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>
              <w:t>Menjelaskan m</w:t>
            </w:r>
            <w:r w:rsidRPr="00582319">
              <w:t xml:space="preserve">acam-macam </w:t>
            </w:r>
            <w:r>
              <w:t>Mashlahah dan contoh-contohnya pada kasus baru</w:t>
            </w:r>
          </w:p>
          <w:p w:rsidR="00DD7001" w:rsidRPr="00582319" w:rsidRDefault="00DD7001" w:rsidP="00DD7001">
            <w:pPr>
              <w:ind w:left="274" w:hanging="274"/>
            </w:pPr>
            <w:r>
              <w:t>4</w:t>
            </w:r>
            <w:r w:rsidR="00CC7803">
              <w:t>.</w:t>
            </w:r>
            <w:r>
              <w:t xml:space="preserve"> Menjelaskan pertentangan Mashlahah dengan Nash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34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5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35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35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00305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231264">
              <w:t>Mashlahah Mursalah</w:t>
            </w:r>
          </w:p>
          <w:p w:rsidR="00582319" w:rsidRPr="00582319" w:rsidRDefault="00582319" w:rsidP="00800305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157EFA">
              <w:t>L</w:t>
            </w:r>
            <w:r w:rsidRPr="00582319">
              <w:t xml:space="preserve">andasan </w:t>
            </w:r>
            <w:r w:rsidR="00DD7001">
              <w:t>h</w:t>
            </w:r>
            <w:r w:rsidRPr="00582319">
              <w:t xml:space="preserve">ukum </w:t>
            </w:r>
            <w:r w:rsidR="00231264">
              <w:t>Mashlahah Mursalah</w:t>
            </w:r>
          </w:p>
          <w:p w:rsidR="00582319" w:rsidRDefault="00582319" w:rsidP="00800305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  <w:t xml:space="preserve">Macam-macam </w:t>
            </w:r>
            <w:r w:rsidR="00231264">
              <w:t>Mashlahah dan contoh-contohnya</w:t>
            </w:r>
            <w:r w:rsidR="00DD7001">
              <w:t xml:space="preserve"> pada kasus baru</w:t>
            </w:r>
          </w:p>
          <w:p w:rsidR="00231264" w:rsidRPr="00582319" w:rsidRDefault="00231264" w:rsidP="00800305">
            <w:pPr>
              <w:ind w:left="274" w:hanging="274"/>
            </w:pPr>
            <w:r>
              <w:t>4</w:t>
            </w:r>
            <w:r w:rsidR="00CC7803">
              <w:t>.</w:t>
            </w:r>
            <w:r>
              <w:t xml:space="preserve"> Pertentangan Mashlaha</w:t>
            </w:r>
            <w:r w:rsidR="00DD7001">
              <w:t>h</w:t>
            </w:r>
            <w:r>
              <w:t xml:space="preserve"> dengan Nash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33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4FA" w:rsidRDefault="00582319" w:rsidP="002504FA">
            <w:pPr>
              <w:tabs>
                <w:tab w:val="num" w:pos="1080"/>
              </w:tabs>
              <w:spacing w:after="0" w:line="240" w:lineRule="auto"/>
              <w:jc w:val="both"/>
              <w:rPr>
                <w:lang w:val="sv-SE"/>
              </w:rPr>
            </w:pPr>
            <w:r w:rsidRPr="00582319">
              <w:t>Mahasiswa mampu me</w:t>
            </w:r>
            <w:r w:rsidR="002504FA">
              <w:t>mbedakan antara</w:t>
            </w:r>
            <w:r w:rsidRPr="00582319">
              <w:t xml:space="preserve"> </w:t>
            </w:r>
            <w:r w:rsidR="002504FA">
              <w:rPr>
                <w:lang w:val="sv-SE"/>
              </w:rPr>
              <w:t>`Urf dan Sadd al-Dzari`ah: pengertian, kedudukan, macam-macam, dan contohnya</w:t>
            </w:r>
          </w:p>
          <w:p w:rsidR="00582319" w:rsidRPr="002504FA" w:rsidRDefault="00582319" w:rsidP="00582319">
            <w:pPr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01" w:rsidRPr="00582319" w:rsidRDefault="00DD7001" w:rsidP="00DD7001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</w:t>
            </w:r>
            <w:r w:rsidRPr="00582319">
              <w:t xml:space="preserve">efenisi </w:t>
            </w:r>
            <w:r>
              <w:t>`Urf dan Sadd al-Dzari`ah</w:t>
            </w:r>
          </w:p>
          <w:p w:rsidR="00DD7001" w:rsidRPr="00582319" w:rsidRDefault="00DD7001" w:rsidP="00DD7001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>Menjelaskan l</w:t>
            </w:r>
            <w:r w:rsidRPr="00582319">
              <w:t xml:space="preserve">andasan </w:t>
            </w:r>
            <w:r>
              <w:t>h</w:t>
            </w:r>
            <w:r w:rsidRPr="00582319">
              <w:t xml:space="preserve">ukum </w:t>
            </w:r>
            <w:r>
              <w:t>`Urf dan Sadd al-Dzari`ah</w:t>
            </w:r>
          </w:p>
          <w:p w:rsidR="00DD7001" w:rsidRDefault="00DD7001" w:rsidP="00DD7001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  <w:t>M</w:t>
            </w:r>
            <w:r>
              <w:t>enjelaskan m</w:t>
            </w:r>
            <w:r w:rsidRPr="00582319">
              <w:t xml:space="preserve">acam-macam </w:t>
            </w:r>
            <w:r>
              <w:t>`Urf dan syarat-syaratnya</w:t>
            </w:r>
          </w:p>
          <w:p w:rsidR="00DD7001" w:rsidRPr="00582319" w:rsidRDefault="00DD7001" w:rsidP="00DD7001">
            <w:pPr>
              <w:ind w:left="274" w:hanging="274"/>
            </w:pPr>
            <w:r>
              <w:t>4</w:t>
            </w:r>
            <w:r w:rsidR="00CC7803">
              <w:t>.</w:t>
            </w:r>
            <w:r>
              <w:t xml:space="preserve"> Mempraktikkan `Urf dan Sadd al-Dzari`ah  disertai contoh-contohnya</w:t>
            </w:r>
          </w:p>
          <w:p w:rsidR="00582319" w:rsidRPr="00582319" w:rsidRDefault="00582319" w:rsidP="00DD7001">
            <w:pPr>
              <w:ind w:left="7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37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38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39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40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41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42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3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43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43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00305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2504FA">
              <w:t>`Urf dan Sadd al-Dzari`ah</w:t>
            </w:r>
          </w:p>
          <w:p w:rsidR="00582319" w:rsidRPr="00582319" w:rsidRDefault="00582319" w:rsidP="00800305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  <w:t xml:space="preserve">Landasan Hukum </w:t>
            </w:r>
            <w:r w:rsidR="002504FA">
              <w:t>`Urf dan Sadd al-Dzari`ah</w:t>
            </w:r>
          </w:p>
          <w:p w:rsidR="002504FA" w:rsidRDefault="00582319" w:rsidP="00800305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  <w:t xml:space="preserve">Macam-macam </w:t>
            </w:r>
            <w:r w:rsidR="002504FA">
              <w:t>`Urf dan syarat-syaratnya</w:t>
            </w:r>
          </w:p>
          <w:p w:rsidR="002504FA" w:rsidRPr="00582319" w:rsidRDefault="002504FA" w:rsidP="00800305">
            <w:pPr>
              <w:ind w:left="274" w:hanging="274"/>
            </w:pPr>
            <w:r>
              <w:t>4</w:t>
            </w:r>
            <w:r w:rsidR="00CC7803">
              <w:t>.</w:t>
            </w:r>
            <w:r>
              <w:t xml:space="preserve"> Contoh-contoh `Urf dan Sadd al-Dzari`ah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27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Mahasiswa mampu </w:t>
            </w:r>
            <w:r w:rsidR="00B1731C">
              <w:t>membedakan antar</w:t>
            </w:r>
            <w:r w:rsidR="00DD7001">
              <w:t>a</w:t>
            </w:r>
            <w:r w:rsidR="00B1731C">
              <w:t xml:space="preserve"> </w:t>
            </w:r>
            <w:r w:rsidR="00B1731C">
              <w:rPr>
                <w:lang w:val="sv-SE"/>
              </w:rPr>
              <w:t>Madzhab Shahabi dan Syar`u Man Qablana: pengertian, kehujjahan, pengelompokan, dan contoh-contohnya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01" w:rsidRDefault="00DD7001" w:rsidP="00DD7001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</w:t>
            </w:r>
            <w:r w:rsidRPr="00582319">
              <w:t xml:space="preserve">efenisi </w:t>
            </w:r>
            <w:r>
              <w:rPr>
                <w:lang w:val="sv-SE"/>
              </w:rPr>
              <w:t>Madzhab Shahabi dan Syar`u Man Qablana</w:t>
            </w:r>
            <w:r w:rsidRPr="00582319">
              <w:t xml:space="preserve"> </w:t>
            </w:r>
          </w:p>
          <w:p w:rsidR="00DD7001" w:rsidRPr="00582319" w:rsidRDefault="00DD7001" w:rsidP="00DD7001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>Me</w:t>
            </w:r>
            <w:r w:rsidR="00157EFA">
              <w:t>n</w:t>
            </w:r>
            <w:r>
              <w:t>jelaskan l</w:t>
            </w:r>
            <w:r w:rsidRPr="00582319">
              <w:t xml:space="preserve">andasan </w:t>
            </w:r>
            <w:r>
              <w:t>h</w:t>
            </w:r>
            <w:r w:rsidRPr="00582319">
              <w:t>ukum</w:t>
            </w:r>
            <w:r>
              <w:t xml:space="preserve"> </w:t>
            </w:r>
            <w:r>
              <w:rPr>
                <w:lang w:val="sv-SE"/>
              </w:rPr>
              <w:t>Madzhab Shahabi dan Syar`u Man Qablana</w:t>
            </w:r>
          </w:p>
          <w:p w:rsidR="00DD7001" w:rsidRPr="00582319" w:rsidRDefault="00DD7001" w:rsidP="00DD7001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 xml:space="preserve">enjelaskan pengelompokan </w:t>
            </w:r>
            <w:r>
              <w:rPr>
                <w:lang w:val="sv-SE"/>
              </w:rPr>
              <w:t>Madzhab Shahabi dan Syar`u Man Qablana</w:t>
            </w:r>
          </w:p>
          <w:p w:rsidR="00582319" w:rsidRPr="00582319" w:rsidRDefault="00DD7001" w:rsidP="00DD7001">
            <w:pPr>
              <w:ind w:left="313" w:hanging="313"/>
            </w:pPr>
            <w:r w:rsidRPr="00582319">
              <w:t>4</w:t>
            </w:r>
            <w:r w:rsidR="00CC7803">
              <w:t>.</w:t>
            </w:r>
            <w:r>
              <w:t xml:space="preserve"> Menjelaskan contoh-contoh </w:t>
            </w:r>
            <w:r>
              <w:rPr>
                <w:lang w:val="sv-SE"/>
              </w:rPr>
              <w:t>Madzhab Shahabi dan Syar`u Man Qablana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44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5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45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45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1C" w:rsidRDefault="00582319" w:rsidP="00800305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B1731C">
              <w:rPr>
                <w:lang w:val="sv-SE"/>
              </w:rPr>
              <w:t>Madzhab Shahabi dan Syar`u Man Qablana</w:t>
            </w:r>
            <w:r w:rsidR="00B1731C" w:rsidRPr="00582319">
              <w:t xml:space="preserve"> 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DD7001">
              <w:t>l</w:t>
            </w:r>
            <w:r w:rsidRPr="00582319">
              <w:t xml:space="preserve">andasan </w:t>
            </w:r>
            <w:r w:rsidR="00DD7001">
              <w:t>h</w:t>
            </w:r>
            <w:r w:rsidRPr="00582319">
              <w:t>ukum</w:t>
            </w:r>
            <w:r w:rsidR="00B1731C">
              <w:t xml:space="preserve"> </w:t>
            </w:r>
            <w:r w:rsidR="00B1731C">
              <w:rPr>
                <w:lang w:val="sv-SE"/>
              </w:rPr>
              <w:t>Madzhab Shahabi dan Syar`u Man Qablana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B1731C">
              <w:t xml:space="preserve">Pengelompokan </w:t>
            </w:r>
            <w:r w:rsidR="00B1731C">
              <w:rPr>
                <w:lang w:val="sv-SE"/>
              </w:rPr>
              <w:t>Madzhab Shahabi dan Syar`u Man Qablana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 w:rsidR="00B1731C">
              <w:t xml:space="preserve">Contoh-contoh </w:t>
            </w:r>
            <w:r w:rsidR="00B1731C">
              <w:rPr>
                <w:lang w:val="sv-SE"/>
              </w:rPr>
              <w:t>Madzhab Shahabi dan Syar`u Man Qablana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2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2BF" w:rsidRDefault="00582319" w:rsidP="00B1731C">
            <w:pPr>
              <w:spacing w:after="0" w:line="240" w:lineRule="auto"/>
            </w:pPr>
            <w:r w:rsidRPr="00582319">
              <w:t xml:space="preserve">Mahasiswa mampu </w:t>
            </w:r>
            <w:r w:rsidR="00B1731C">
              <w:t xml:space="preserve">melakukan istinbath hukum </w:t>
            </w:r>
            <w:r w:rsidR="005342BF">
              <w:t>dengan Ijtihad Bayani melalui pendekatan</w:t>
            </w:r>
          </w:p>
          <w:p w:rsidR="00B1731C" w:rsidRDefault="005342BF" w:rsidP="00B1731C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kab</w:t>
            </w:r>
            <w:r w:rsidR="00B1731C">
              <w:rPr>
                <w:lang w:val="sv-SE"/>
              </w:rPr>
              <w:t>ahasa</w:t>
            </w:r>
            <w:r>
              <w:rPr>
                <w:lang w:val="sv-SE"/>
              </w:rPr>
              <w:t>an</w:t>
            </w:r>
            <w:r w:rsidR="00B1731C">
              <w:rPr>
                <w:lang w:val="sv-SE"/>
              </w:rPr>
              <w:t>: Amr &amp; Nahy, `Am &amp; Khas, Mutlaq &amp; Muqayyad, Mantuq &amp; Mafhum, Wadhih &amp; Ghairu Wadhih</w:t>
            </w:r>
          </w:p>
          <w:p w:rsidR="00582319" w:rsidRPr="00B1731C" w:rsidRDefault="00582319" w:rsidP="00582319">
            <w:pPr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01" w:rsidRPr="00582319" w:rsidRDefault="00DD7001" w:rsidP="00DD7001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</w:t>
            </w:r>
            <w:r w:rsidRPr="00582319">
              <w:t xml:space="preserve">efenisi </w:t>
            </w:r>
            <w:r>
              <w:t>Ijtihad Bayani</w:t>
            </w:r>
          </w:p>
          <w:p w:rsidR="00DD7001" w:rsidRPr="00582319" w:rsidRDefault="00DD7001" w:rsidP="00DD7001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l</w:t>
            </w:r>
            <w:r w:rsidRPr="00582319">
              <w:t xml:space="preserve">andasan </w:t>
            </w:r>
            <w:r>
              <w:t>h</w:t>
            </w:r>
            <w:r w:rsidRPr="00582319">
              <w:t>ukum</w:t>
            </w:r>
            <w:r>
              <w:t xml:space="preserve"> Ijtihad Bayani</w:t>
            </w:r>
          </w:p>
          <w:p w:rsidR="00DD7001" w:rsidRPr="00582319" w:rsidRDefault="00DD7001" w:rsidP="00DD7001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>
              <w:t>Menjelaskan macam-macam Ijtihad Bayani</w:t>
            </w:r>
          </w:p>
          <w:p w:rsidR="00582319" w:rsidRPr="00582319" w:rsidRDefault="00DD7001" w:rsidP="00DA6450">
            <w:pPr>
              <w:ind w:left="313" w:hanging="313"/>
            </w:pPr>
            <w:r w:rsidRPr="00582319">
              <w:t>4</w:t>
            </w:r>
            <w:r w:rsidR="00CC7803">
              <w:t>.</w:t>
            </w:r>
            <w:r>
              <w:t xml:space="preserve"> Aplikasi Ijtihad Bayani dengan contoh-contohnya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46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7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47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47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00305">
            <w:pPr>
              <w:ind w:left="274" w:hanging="274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5342BF">
              <w:t>Ijtihad Bayani</w:t>
            </w:r>
          </w:p>
          <w:p w:rsidR="00582319" w:rsidRPr="00582319" w:rsidRDefault="00582319" w:rsidP="00800305">
            <w:pPr>
              <w:ind w:left="274" w:hanging="274"/>
            </w:pPr>
            <w:r w:rsidRPr="00582319">
              <w:t>2</w:t>
            </w:r>
            <w:r w:rsidR="00CC7803">
              <w:t>.</w:t>
            </w:r>
            <w:r w:rsidRPr="00582319">
              <w:tab/>
              <w:t>Landasan Hukum</w:t>
            </w:r>
            <w:r w:rsidR="005342BF">
              <w:t xml:space="preserve"> Ijtihad Bayani</w:t>
            </w:r>
          </w:p>
          <w:p w:rsidR="00582319" w:rsidRPr="00582319" w:rsidRDefault="00582319" w:rsidP="00800305">
            <w:pPr>
              <w:ind w:left="274" w:hanging="274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5342BF">
              <w:t>Macam-macam Ijtihad Bayani</w:t>
            </w:r>
          </w:p>
          <w:p w:rsidR="00582319" w:rsidRPr="00582319" w:rsidRDefault="00582319" w:rsidP="00800305">
            <w:pPr>
              <w:ind w:left="274" w:hanging="274"/>
            </w:pPr>
            <w:r w:rsidRPr="00582319">
              <w:t>4</w:t>
            </w:r>
            <w:r w:rsidR="00CC7803">
              <w:t>.</w:t>
            </w:r>
            <w:r w:rsidRPr="00582319">
              <w:tab/>
            </w:r>
            <w:r w:rsidR="005342BF">
              <w:t>Contoh-contoh Ijtihad Bayani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2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 xml:space="preserve">Mahasiswa mampu </w:t>
            </w:r>
            <w:r w:rsidR="005342BF">
              <w:t>menerapkan Ijtihad Qiyasi dan Ijtihad Istishlahi dengan pendekatan Maqasid Syari`ah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450" w:rsidRPr="00582319" w:rsidRDefault="00DA6450" w:rsidP="00DA6450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</w:t>
            </w:r>
            <w:r w:rsidRPr="00582319">
              <w:t xml:space="preserve">efenisi </w:t>
            </w:r>
            <w:r>
              <w:t>Ijtihad Qiyasi dan Ijtihad Istishlahi</w:t>
            </w:r>
          </w:p>
          <w:p w:rsidR="00DA6450" w:rsidRPr="00582319" w:rsidRDefault="00DA6450" w:rsidP="00DA6450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</w:r>
            <w:r>
              <w:t>Menjelaskan l</w:t>
            </w:r>
            <w:r w:rsidRPr="00582319">
              <w:t xml:space="preserve">andasan </w:t>
            </w:r>
            <w:r>
              <w:t>h</w:t>
            </w:r>
            <w:r w:rsidRPr="00582319">
              <w:t>ukum</w:t>
            </w:r>
            <w:r>
              <w:t xml:space="preserve"> Ijtihad Qiyasi dan Ijtihad Istishlahi</w:t>
            </w:r>
          </w:p>
          <w:p w:rsidR="00DA6450" w:rsidRPr="00582319" w:rsidRDefault="00DA6450" w:rsidP="00DA6450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157EFA">
              <w:t>M</w:t>
            </w:r>
            <w:r>
              <w:t>enjelaskan defenisi Maqasid Syari`ah dan skala prioritasnya</w:t>
            </w:r>
          </w:p>
          <w:p w:rsidR="00DA6450" w:rsidRPr="00582319" w:rsidRDefault="00DA6450" w:rsidP="00DA6450">
            <w:pPr>
              <w:ind w:left="274" w:hanging="283"/>
            </w:pPr>
            <w:r w:rsidRPr="00582319">
              <w:t>4</w:t>
            </w:r>
            <w:r w:rsidR="00CC7803">
              <w:t>.</w:t>
            </w:r>
            <w:r>
              <w:t xml:space="preserve"> Aplikasi contoh-contoh praktik Ijtihad Qiyasi dan Ijtihad Istishlahi dengan pendekatam maqasid Syariah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Observasi, </w:t>
            </w:r>
          </w:p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partisipan,</w:t>
            </w:r>
          </w:p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unjuk kerja,</w:t>
            </w:r>
          </w:p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tes tertulis,</w:t>
            </w:r>
          </w:p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 tes lisan,</w:t>
            </w:r>
          </w:p>
          <w:p w:rsidR="00582319" w:rsidRPr="00582319" w:rsidRDefault="00582319" w:rsidP="00582319">
            <w:pPr>
              <w:numPr>
                <w:ilvl w:val="0"/>
                <w:numId w:val="48"/>
              </w:numPr>
            </w:pPr>
            <w:r w:rsidRPr="00582319">
              <w:t>angket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49"/>
              </w:numPr>
            </w:pPr>
            <w:r w:rsidRPr="00582319">
              <w:t>Sharing/ Diskusi</w:t>
            </w:r>
          </w:p>
          <w:p w:rsidR="00582319" w:rsidRPr="00582319" w:rsidRDefault="00582319" w:rsidP="00582319">
            <w:pPr>
              <w:numPr>
                <w:ilvl w:val="0"/>
                <w:numId w:val="49"/>
              </w:numPr>
            </w:pPr>
            <w:r w:rsidRPr="00582319">
              <w:t>Penugasan Terstruktur (PT)</w:t>
            </w:r>
          </w:p>
          <w:p w:rsidR="00582319" w:rsidRPr="00582319" w:rsidRDefault="00582319" w:rsidP="00582319">
            <w:pPr>
              <w:numPr>
                <w:ilvl w:val="0"/>
                <w:numId w:val="49"/>
              </w:numPr>
            </w:pPr>
            <w:r w:rsidRPr="00582319">
              <w:t>Kegiatan Mandiri</w:t>
            </w:r>
          </w:p>
          <w:p w:rsidR="00582319" w:rsidRPr="00582319" w:rsidRDefault="00582319" w:rsidP="00582319"/>
          <w:p w:rsidR="00582319" w:rsidRPr="00582319" w:rsidRDefault="00582319" w:rsidP="00582319">
            <w:r w:rsidRPr="00582319">
              <w:t>TM : 1x (3x50”).</w:t>
            </w:r>
          </w:p>
          <w:p w:rsidR="00582319" w:rsidRPr="00582319" w:rsidRDefault="00582319" w:rsidP="00582319">
            <w:r w:rsidRPr="00582319">
              <w:t>PT:  1x (3x60”)</w:t>
            </w:r>
          </w:p>
          <w:p w:rsidR="00582319" w:rsidRPr="00582319" w:rsidRDefault="00582319" w:rsidP="00582319">
            <w:r w:rsidRPr="00582319">
              <w:t>KM:  1x (3x60”)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800305">
            <w:pPr>
              <w:ind w:left="274" w:hanging="283"/>
            </w:pPr>
            <w:r w:rsidRPr="00582319">
              <w:t>1</w:t>
            </w:r>
            <w:r w:rsidR="00CC7803">
              <w:t>.</w:t>
            </w:r>
            <w:r w:rsidRPr="00582319">
              <w:tab/>
              <w:t xml:space="preserve">Defenisi </w:t>
            </w:r>
            <w:r w:rsidR="005342BF">
              <w:t>Ijtihad Qiyasi dan Ijtihad Istishlahi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2</w:t>
            </w:r>
            <w:r w:rsidR="00CC7803">
              <w:t>.</w:t>
            </w:r>
            <w:r w:rsidRPr="00582319">
              <w:tab/>
              <w:t xml:space="preserve">Landasan </w:t>
            </w:r>
            <w:r w:rsidR="00DA6450">
              <w:t>h</w:t>
            </w:r>
            <w:r w:rsidRPr="00582319">
              <w:t>ukum</w:t>
            </w:r>
            <w:r w:rsidR="005342BF">
              <w:t xml:space="preserve"> Ijtihad Qiyasi dan Ijtihad Istishlahi</w:t>
            </w:r>
          </w:p>
          <w:p w:rsidR="00582319" w:rsidRPr="00582319" w:rsidRDefault="00582319" w:rsidP="00800305">
            <w:pPr>
              <w:ind w:left="274" w:hanging="283"/>
            </w:pPr>
            <w:r w:rsidRPr="00582319">
              <w:t>3</w:t>
            </w:r>
            <w:r w:rsidR="00CC7803">
              <w:t>.</w:t>
            </w:r>
            <w:r w:rsidRPr="00582319">
              <w:tab/>
            </w:r>
            <w:r w:rsidR="005342BF">
              <w:t>Defenisi Maqasid Syari`ah dan skala prioritasnya</w:t>
            </w:r>
          </w:p>
          <w:p w:rsidR="00582319" w:rsidRPr="00582319" w:rsidRDefault="00582319" w:rsidP="00582319">
            <w:pPr>
              <w:ind w:left="274" w:hanging="283"/>
            </w:pPr>
            <w:r w:rsidRPr="00582319">
              <w:t>4</w:t>
            </w:r>
            <w:r w:rsidR="00CC7803">
              <w:t>.</w:t>
            </w:r>
            <w:r w:rsidR="005342BF">
              <w:t xml:space="preserve"> Contoh-contoh </w:t>
            </w:r>
            <w:r w:rsidR="00800305">
              <w:t xml:space="preserve">praktik </w:t>
            </w:r>
            <w:r w:rsidR="005342BF">
              <w:t>Ijtihad Qiyasi dan Ijtihad Istishlahi dengan pendekatam maqasid Syariah</w:t>
            </w:r>
          </w:p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  <w:tr w:rsidR="00A857B6" w:rsidRPr="00582319">
        <w:trPr>
          <w:trHeight w:val="1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Mahasiswa mampu menjawab soal Ujian Akhir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pPr>
              <w:numPr>
                <w:ilvl w:val="0"/>
                <w:numId w:val="50"/>
              </w:numPr>
            </w:pPr>
            <w:r w:rsidRPr="00582319">
              <w:t>ketepatan menjawab soal</w:t>
            </w:r>
          </w:p>
          <w:p w:rsidR="00582319" w:rsidRPr="00582319" w:rsidRDefault="00582319" w:rsidP="00582319">
            <w:pPr>
              <w:numPr>
                <w:ilvl w:val="0"/>
                <w:numId w:val="50"/>
              </w:numPr>
            </w:pPr>
            <w:r w:rsidRPr="00582319">
              <w:t>orisinalitas jawaban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>
            <w:r w:rsidRPr="00582319">
              <w:t>Tes tertulis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  <w:p w:rsidR="00582319" w:rsidRPr="00582319" w:rsidRDefault="00582319" w:rsidP="00582319">
            <w:r w:rsidRPr="00582319">
              <w:t>Ujian Akhir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19" w:rsidRPr="00582319" w:rsidRDefault="00582319" w:rsidP="00582319"/>
        </w:tc>
      </w:tr>
    </w:tbl>
    <w:p w:rsidR="00FE2358" w:rsidRDefault="00FE2358"/>
    <w:sectPr w:rsidR="00FE2358" w:rsidSect="00582319">
      <w:pgSz w:w="15840" w:h="12240" w:orient="landscape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67C"/>
    <w:multiLevelType w:val="hybridMultilevel"/>
    <w:tmpl w:val="2CA64B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6F51"/>
    <w:multiLevelType w:val="multilevel"/>
    <w:tmpl w:val="911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26AF3"/>
    <w:multiLevelType w:val="hybridMultilevel"/>
    <w:tmpl w:val="FFFFFFFF"/>
    <w:lvl w:ilvl="0" w:tplc="CBCE3BD4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AC2619"/>
    <w:multiLevelType w:val="multilevel"/>
    <w:tmpl w:val="AD86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F2BF8"/>
    <w:multiLevelType w:val="multilevel"/>
    <w:tmpl w:val="E36A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559B0"/>
    <w:multiLevelType w:val="multilevel"/>
    <w:tmpl w:val="E6B0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87003"/>
    <w:multiLevelType w:val="multilevel"/>
    <w:tmpl w:val="FBA6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569F8"/>
    <w:multiLevelType w:val="hybridMultilevel"/>
    <w:tmpl w:val="2CA64B8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94431"/>
    <w:multiLevelType w:val="multilevel"/>
    <w:tmpl w:val="BBD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A7FD4"/>
    <w:multiLevelType w:val="multilevel"/>
    <w:tmpl w:val="956C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E3E75"/>
    <w:multiLevelType w:val="multilevel"/>
    <w:tmpl w:val="BCA2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41ACF"/>
    <w:multiLevelType w:val="multilevel"/>
    <w:tmpl w:val="599E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85F77"/>
    <w:multiLevelType w:val="multilevel"/>
    <w:tmpl w:val="449E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5D6350"/>
    <w:multiLevelType w:val="multilevel"/>
    <w:tmpl w:val="98F4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20C02"/>
    <w:multiLevelType w:val="multilevel"/>
    <w:tmpl w:val="C3DA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D402C6"/>
    <w:multiLevelType w:val="multilevel"/>
    <w:tmpl w:val="4F0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E63EB4"/>
    <w:multiLevelType w:val="multilevel"/>
    <w:tmpl w:val="739E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317FAF"/>
    <w:multiLevelType w:val="multilevel"/>
    <w:tmpl w:val="4D28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CD4F91"/>
    <w:multiLevelType w:val="multilevel"/>
    <w:tmpl w:val="710C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0C05EC"/>
    <w:multiLevelType w:val="multilevel"/>
    <w:tmpl w:val="B5A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254CF9"/>
    <w:multiLevelType w:val="multilevel"/>
    <w:tmpl w:val="488E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C94B15"/>
    <w:multiLevelType w:val="hybridMultilevel"/>
    <w:tmpl w:val="FFFFFFFF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268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8132C12"/>
    <w:multiLevelType w:val="multilevel"/>
    <w:tmpl w:val="EF6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9276E3"/>
    <w:multiLevelType w:val="multilevel"/>
    <w:tmpl w:val="8B9E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F42C5F"/>
    <w:multiLevelType w:val="multilevel"/>
    <w:tmpl w:val="01E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73904"/>
    <w:multiLevelType w:val="multilevel"/>
    <w:tmpl w:val="1336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DC42F0"/>
    <w:multiLevelType w:val="multilevel"/>
    <w:tmpl w:val="8454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3A55A6"/>
    <w:multiLevelType w:val="multilevel"/>
    <w:tmpl w:val="F310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752961"/>
    <w:multiLevelType w:val="multilevel"/>
    <w:tmpl w:val="5A7A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92047"/>
    <w:multiLevelType w:val="multilevel"/>
    <w:tmpl w:val="F0B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B0612E"/>
    <w:multiLevelType w:val="multilevel"/>
    <w:tmpl w:val="F498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5F030D"/>
    <w:multiLevelType w:val="multilevel"/>
    <w:tmpl w:val="6E1E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0C03BD"/>
    <w:multiLevelType w:val="multilevel"/>
    <w:tmpl w:val="376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434130"/>
    <w:multiLevelType w:val="multilevel"/>
    <w:tmpl w:val="3906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52B21"/>
    <w:multiLevelType w:val="multilevel"/>
    <w:tmpl w:val="7C7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132B0F"/>
    <w:multiLevelType w:val="multilevel"/>
    <w:tmpl w:val="19FC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7408C3"/>
    <w:multiLevelType w:val="hybridMultilevel"/>
    <w:tmpl w:val="2CA64B8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F6CE5"/>
    <w:multiLevelType w:val="multilevel"/>
    <w:tmpl w:val="B7B8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6B567A"/>
    <w:multiLevelType w:val="hybridMultilevel"/>
    <w:tmpl w:val="10284B44"/>
    <w:lvl w:ilvl="0" w:tplc="FFFFFFFF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D013C"/>
    <w:multiLevelType w:val="multilevel"/>
    <w:tmpl w:val="F9B2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6C4F9C"/>
    <w:multiLevelType w:val="hybridMultilevel"/>
    <w:tmpl w:val="10284B44"/>
    <w:lvl w:ilvl="0" w:tplc="FFFFFFFF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D5C76"/>
    <w:multiLevelType w:val="multilevel"/>
    <w:tmpl w:val="CBE0C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523338"/>
    <w:multiLevelType w:val="multilevel"/>
    <w:tmpl w:val="4320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2E7F84"/>
    <w:multiLevelType w:val="hybridMultilevel"/>
    <w:tmpl w:val="A4F61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748AC7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637354"/>
    <w:multiLevelType w:val="multilevel"/>
    <w:tmpl w:val="7334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A05846"/>
    <w:multiLevelType w:val="multilevel"/>
    <w:tmpl w:val="83B4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1A26BD"/>
    <w:multiLevelType w:val="multilevel"/>
    <w:tmpl w:val="9ED2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453BC7"/>
    <w:multiLevelType w:val="multilevel"/>
    <w:tmpl w:val="F7D0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6875E7"/>
    <w:multiLevelType w:val="multilevel"/>
    <w:tmpl w:val="E786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B21105"/>
    <w:multiLevelType w:val="multilevel"/>
    <w:tmpl w:val="256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E645E1"/>
    <w:multiLevelType w:val="hybridMultilevel"/>
    <w:tmpl w:val="10284B44"/>
    <w:lvl w:ilvl="0" w:tplc="C748AC7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A6E03"/>
    <w:multiLevelType w:val="multilevel"/>
    <w:tmpl w:val="6002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DE147E"/>
    <w:multiLevelType w:val="multilevel"/>
    <w:tmpl w:val="9808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E71E36"/>
    <w:multiLevelType w:val="multilevel"/>
    <w:tmpl w:val="84F6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453187">
    <w:abstractNumId w:val="28"/>
  </w:num>
  <w:num w:numId="2" w16cid:durableId="1858344731">
    <w:abstractNumId w:val="15"/>
  </w:num>
  <w:num w:numId="3" w16cid:durableId="1361856852">
    <w:abstractNumId w:val="20"/>
  </w:num>
  <w:num w:numId="4" w16cid:durableId="1575819492">
    <w:abstractNumId w:val="48"/>
  </w:num>
  <w:num w:numId="5" w16cid:durableId="531117844">
    <w:abstractNumId w:val="47"/>
  </w:num>
  <w:num w:numId="6" w16cid:durableId="1926109461">
    <w:abstractNumId w:val="31"/>
  </w:num>
  <w:num w:numId="7" w16cid:durableId="134639405">
    <w:abstractNumId w:val="1"/>
  </w:num>
  <w:num w:numId="8" w16cid:durableId="1228682194">
    <w:abstractNumId w:val="39"/>
  </w:num>
  <w:num w:numId="9" w16cid:durableId="1176110679">
    <w:abstractNumId w:val="34"/>
  </w:num>
  <w:num w:numId="10" w16cid:durableId="1217667193">
    <w:abstractNumId w:val="44"/>
  </w:num>
  <w:num w:numId="11" w16cid:durableId="1133870016">
    <w:abstractNumId w:val="3"/>
  </w:num>
  <w:num w:numId="12" w16cid:durableId="803733861">
    <w:abstractNumId w:val="30"/>
  </w:num>
  <w:num w:numId="13" w16cid:durableId="1732801557">
    <w:abstractNumId w:val="25"/>
  </w:num>
  <w:num w:numId="14" w16cid:durableId="1452938982">
    <w:abstractNumId w:val="18"/>
  </w:num>
  <w:num w:numId="15" w16cid:durableId="1426346046">
    <w:abstractNumId w:val="12"/>
  </w:num>
  <w:num w:numId="16" w16cid:durableId="446584392">
    <w:abstractNumId w:val="9"/>
  </w:num>
  <w:num w:numId="17" w16cid:durableId="1123647037">
    <w:abstractNumId w:val="37"/>
  </w:num>
  <w:num w:numId="18" w16cid:durableId="270283505">
    <w:abstractNumId w:val="27"/>
  </w:num>
  <w:num w:numId="19" w16cid:durableId="938755173">
    <w:abstractNumId w:val="6"/>
  </w:num>
  <w:num w:numId="20" w16cid:durableId="234782596">
    <w:abstractNumId w:val="17"/>
  </w:num>
  <w:num w:numId="21" w16cid:durableId="1370689548">
    <w:abstractNumId w:val="29"/>
  </w:num>
  <w:num w:numId="22" w16cid:durableId="52772711">
    <w:abstractNumId w:val="32"/>
  </w:num>
  <w:num w:numId="23" w16cid:durableId="1087724327">
    <w:abstractNumId w:val="16"/>
  </w:num>
  <w:num w:numId="24" w16cid:durableId="337738504">
    <w:abstractNumId w:val="22"/>
  </w:num>
  <w:num w:numId="25" w16cid:durableId="1618022056">
    <w:abstractNumId w:val="26"/>
  </w:num>
  <w:num w:numId="26" w16cid:durableId="1040058086">
    <w:abstractNumId w:val="53"/>
  </w:num>
  <w:num w:numId="27" w16cid:durableId="926160352">
    <w:abstractNumId w:val="46"/>
  </w:num>
  <w:num w:numId="28" w16cid:durableId="1125350886">
    <w:abstractNumId w:val="45"/>
  </w:num>
  <w:num w:numId="29" w16cid:durableId="936014882">
    <w:abstractNumId w:val="24"/>
  </w:num>
  <w:num w:numId="30" w16cid:durableId="2106270168">
    <w:abstractNumId w:val="13"/>
  </w:num>
  <w:num w:numId="31" w16cid:durableId="266425124">
    <w:abstractNumId w:val="19"/>
  </w:num>
  <w:num w:numId="32" w16cid:durableId="1321275459">
    <w:abstractNumId w:val="42"/>
  </w:num>
  <w:num w:numId="33" w16cid:durableId="552497673">
    <w:abstractNumId w:val="11"/>
  </w:num>
  <w:num w:numId="34" w16cid:durableId="638456765">
    <w:abstractNumId w:val="14"/>
  </w:num>
  <w:num w:numId="35" w16cid:durableId="665323847">
    <w:abstractNumId w:val="51"/>
  </w:num>
  <w:num w:numId="36" w16cid:durableId="1510828718">
    <w:abstractNumId w:val="10"/>
  </w:num>
  <w:num w:numId="37" w16cid:durableId="1944259831">
    <w:abstractNumId w:val="41"/>
    <w:lvlOverride w:ilvl="0">
      <w:lvl w:ilvl="0">
        <w:numFmt w:val="decimal"/>
        <w:lvlText w:val="%1."/>
        <w:lvlJc w:val="left"/>
      </w:lvl>
    </w:lvlOverride>
  </w:num>
  <w:num w:numId="38" w16cid:durableId="277761816">
    <w:abstractNumId w:val="41"/>
    <w:lvlOverride w:ilvl="0">
      <w:lvl w:ilvl="0">
        <w:numFmt w:val="decimal"/>
        <w:lvlText w:val="%1."/>
        <w:lvlJc w:val="left"/>
      </w:lvl>
    </w:lvlOverride>
  </w:num>
  <w:num w:numId="39" w16cid:durableId="2031955173">
    <w:abstractNumId w:val="41"/>
    <w:lvlOverride w:ilvl="0">
      <w:lvl w:ilvl="0">
        <w:numFmt w:val="decimal"/>
        <w:lvlText w:val="%1."/>
        <w:lvlJc w:val="left"/>
      </w:lvl>
    </w:lvlOverride>
  </w:num>
  <w:num w:numId="40" w16cid:durableId="766537402">
    <w:abstractNumId w:val="41"/>
    <w:lvlOverride w:ilvl="0">
      <w:lvl w:ilvl="0">
        <w:numFmt w:val="decimal"/>
        <w:lvlText w:val="%1."/>
        <w:lvlJc w:val="left"/>
      </w:lvl>
    </w:lvlOverride>
  </w:num>
  <w:num w:numId="41" w16cid:durableId="654259866">
    <w:abstractNumId w:val="41"/>
    <w:lvlOverride w:ilvl="0">
      <w:lvl w:ilvl="0">
        <w:numFmt w:val="decimal"/>
        <w:lvlText w:val="%1."/>
        <w:lvlJc w:val="left"/>
      </w:lvl>
    </w:lvlOverride>
  </w:num>
  <w:num w:numId="42" w16cid:durableId="1148666199">
    <w:abstractNumId w:val="41"/>
    <w:lvlOverride w:ilvl="0">
      <w:lvl w:ilvl="0">
        <w:numFmt w:val="decimal"/>
        <w:lvlText w:val="%1."/>
        <w:lvlJc w:val="left"/>
      </w:lvl>
    </w:lvlOverride>
  </w:num>
  <w:num w:numId="43" w16cid:durableId="277882401">
    <w:abstractNumId w:val="8"/>
  </w:num>
  <w:num w:numId="44" w16cid:durableId="2005013917">
    <w:abstractNumId w:val="5"/>
  </w:num>
  <w:num w:numId="45" w16cid:durableId="338430671">
    <w:abstractNumId w:val="49"/>
  </w:num>
  <w:num w:numId="46" w16cid:durableId="934557066">
    <w:abstractNumId w:val="33"/>
  </w:num>
  <w:num w:numId="47" w16cid:durableId="578439836">
    <w:abstractNumId w:val="23"/>
  </w:num>
  <w:num w:numId="48" w16cid:durableId="1939294022">
    <w:abstractNumId w:val="52"/>
  </w:num>
  <w:num w:numId="49" w16cid:durableId="74862241">
    <w:abstractNumId w:val="4"/>
  </w:num>
  <w:num w:numId="50" w16cid:durableId="2092967671">
    <w:abstractNumId w:val="35"/>
  </w:num>
  <w:num w:numId="51" w16cid:durableId="1803309177">
    <w:abstractNumId w:val="21"/>
  </w:num>
  <w:num w:numId="52" w16cid:durableId="349840964">
    <w:abstractNumId w:val="2"/>
  </w:num>
  <w:num w:numId="53" w16cid:durableId="1119493644">
    <w:abstractNumId w:val="43"/>
  </w:num>
  <w:num w:numId="54" w16cid:durableId="427312118">
    <w:abstractNumId w:val="50"/>
  </w:num>
  <w:num w:numId="55" w16cid:durableId="1329483205">
    <w:abstractNumId w:val="38"/>
  </w:num>
  <w:num w:numId="56" w16cid:durableId="1653364225">
    <w:abstractNumId w:val="40"/>
  </w:num>
  <w:num w:numId="57" w16cid:durableId="1362586377">
    <w:abstractNumId w:val="0"/>
  </w:num>
  <w:num w:numId="58" w16cid:durableId="1624580342">
    <w:abstractNumId w:val="36"/>
  </w:num>
  <w:num w:numId="59" w16cid:durableId="693267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19"/>
    <w:rsid w:val="00057937"/>
    <w:rsid w:val="000A5BD4"/>
    <w:rsid w:val="000A763E"/>
    <w:rsid w:val="000B56C9"/>
    <w:rsid w:val="00157EFA"/>
    <w:rsid w:val="00176B2B"/>
    <w:rsid w:val="001A22FD"/>
    <w:rsid w:val="00200C95"/>
    <w:rsid w:val="00231264"/>
    <w:rsid w:val="00242F8E"/>
    <w:rsid w:val="0024659C"/>
    <w:rsid w:val="002504FA"/>
    <w:rsid w:val="0026039F"/>
    <w:rsid w:val="00294170"/>
    <w:rsid w:val="002D0B47"/>
    <w:rsid w:val="00366FEF"/>
    <w:rsid w:val="00372CC9"/>
    <w:rsid w:val="00490FE8"/>
    <w:rsid w:val="004C4D10"/>
    <w:rsid w:val="00517D32"/>
    <w:rsid w:val="005342BF"/>
    <w:rsid w:val="00543DBE"/>
    <w:rsid w:val="00582319"/>
    <w:rsid w:val="006657A6"/>
    <w:rsid w:val="006B5512"/>
    <w:rsid w:val="006E3D89"/>
    <w:rsid w:val="006F1EB3"/>
    <w:rsid w:val="006F4A6A"/>
    <w:rsid w:val="007106D3"/>
    <w:rsid w:val="00744AEC"/>
    <w:rsid w:val="00765719"/>
    <w:rsid w:val="007E08C0"/>
    <w:rsid w:val="00800305"/>
    <w:rsid w:val="00806A42"/>
    <w:rsid w:val="008D3B5E"/>
    <w:rsid w:val="009028A2"/>
    <w:rsid w:val="00957EC2"/>
    <w:rsid w:val="00A857B6"/>
    <w:rsid w:val="00AB3F64"/>
    <w:rsid w:val="00B1731C"/>
    <w:rsid w:val="00CC7803"/>
    <w:rsid w:val="00CF1F06"/>
    <w:rsid w:val="00D17D1F"/>
    <w:rsid w:val="00DA6450"/>
    <w:rsid w:val="00DB2B34"/>
    <w:rsid w:val="00DD7001"/>
    <w:rsid w:val="00E27623"/>
    <w:rsid w:val="00E72EC0"/>
    <w:rsid w:val="00EB7DA5"/>
    <w:rsid w:val="00EE3796"/>
    <w:rsid w:val="00EF02A8"/>
    <w:rsid w:val="00FE2358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095E"/>
  <w15:chartTrackingRefBased/>
  <w15:docId w15:val="{1291BB26-1B19-4D71-96D5-496AD49C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3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3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3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3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3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3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3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3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319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7E08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08C0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2025-08-23T07:40:00Z</dcterms:created>
  <dcterms:modified xsi:type="dcterms:W3CDTF">2025-08-25T06:36:00Z</dcterms:modified>
</cp:coreProperties>
</file>