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5A" w:rsidRPr="004611EC" w:rsidRDefault="00CE085A" w:rsidP="00CE085A">
      <w:pPr>
        <w:rPr>
          <w:rFonts w:ascii="Tahoma" w:hAnsi="Tahoma" w:cs="Tahoma"/>
          <w:sz w:val="16"/>
          <w:szCs w:val="16"/>
        </w:rPr>
      </w:pPr>
    </w:p>
    <w:p w:rsidR="00CE085A" w:rsidRPr="004611EC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CE085A" w:rsidRPr="004611EC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CE085A" w:rsidRDefault="00CE085A" w:rsidP="00CE085A">
      <w:pPr>
        <w:jc w:val="center"/>
        <w:rPr>
          <w:sz w:val="28"/>
          <w:szCs w:val="28"/>
        </w:rPr>
      </w:pPr>
      <w:r w:rsidRPr="00330912"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0098155" wp14:editId="47B3685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95350" cy="878840"/>
            <wp:effectExtent l="0" t="0" r="0" b="0"/>
            <wp:wrapNone/>
            <wp:docPr id="2" name="Picture 1" descr="C:\Users\TOSHIBA\Downloads\5475_3983102155352_1852687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5475_3983102155352_185268712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47" cy="8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KEMENTERIAN AGAMA REPUBLIK INDONESIA</w:t>
      </w:r>
    </w:p>
    <w:p w:rsidR="00CE085A" w:rsidRDefault="00CE085A" w:rsidP="00CE085A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INSTITUT AGAMA ISLAM NEGERI (IAIN) BENGKULU</w:t>
      </w:r>
    </w:p>
    <w:p w:rsidR="00CE085A" w:rsidRDefault="00CE085A" w:rsidP="00CE085A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FAKULTAS</w:t>
      </w:r>
      <w:r>
        <w:rPr>
          <w:b/>
          <w:sz w:val="36"/>
          <w:szCs w:val="36"/>
        </w:rPr>
        <w:t xml:space="preserve"> TARBIYAH DAN TADRIS</w:t>
      </w:r>
    </w:p>
    <w:p w:rsidR="00CE085A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CE085A" w:rsidRDefault="00CE085A" w:rsidP="00CE085A">
      <w:pPr>
        <w:jc w:val="center"/>
        <w:rPr>
          <w:b/>
          <w:bCs/>
        </w:rPr>
      </w:pPr>
      <w:r>
        <w:rPr>
          <w:b/>
          <w:bCs/>
        </w:rPr>
        <w:t>RENCANA PEMBELAJARAN SEMESTERAN (RPS)</w:t>
      </w:r>
    </w:p>
    <w:p w:rsidR="00CE085A" w:rsidRPr="009B6C68" w:rsidRDefault="00CE085A" w:rsidP="00CE085A">
      <w:pPr>
        <w:tabs>
          <w:tab w:val="left" w:pos="8745"/>
        </w:tabs>
        <w:rPr>
          <w:rFonts w:ascii="Tahoma" w:hAnsi="Tahoma" w:cs="Tahoma"/>
          <w:sz w:val="16"/>
          <w:szCs w:val="16"/>
        </w:rPr>
      </w:pPr>
    </w:p>
    <w:p w:rsidR="00CE085A" w:rsidRPr="001D3256" w:rsidRDefault="00CE085A" w:rsidP="00CE085A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CE085A" w:rsidRPr="001D3256" w:rsidTr="005B2433">
        <w:trPr>
          <w:trHeight w:val="132"/>
        </w:trPr>
        <w:tc>
          <w:tcPr>
            <w:tcW w:w="3544" w:type="dxa"/>
            <w:vAlign w:val="center"/>
          </w:tcPr>
          <w:p w:rsidR="00CE085A" w:rsidRPr="001D3256" w:rsidRDefault="00CE085A" w:rsidP="005B2433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Judul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Mata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Pr="001D3256" w:rsidRDefault="00CE085A" w:rsidP="005B2433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 w:val="0"/>
                <w:sz w:val="16"/>
                <w:szCs w:val="16"/>
              </w:rPr>
              <w:t>Muhadatsah</w:t>
            </w:r>
            <w:proofErr w:type="spellEnd"/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 II</w:t>
            </w:r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CE085A" w:rsidRPr="00516E16" w:rsidRDefault="00CE085A" w:rsidP="005B2433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Tarbiyah</w:t>
            </w:r>
            <w:proofErr w:type="spellEnd"/>
            <w:r w:rsidRPr="001D3256"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/</w:t>
            </w:r>
            <w:r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  <w:t>TBI</w:t>
            </w:r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NomorKode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>/SKS</w:t>
            </w:r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1D3256">
              <w:rPr>
                <w:rFonts w:ascii="Tahoma" w:hAnsi="Tahoma" w:cs="Tahoma"/>
                <w:sz w:val="16"/>
                <w:szCs w:val="16"/>
              </w:rPr>
              <w:t xml:space="preserve"> SKS</w:t>
            </w:r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/Lokal/Waktu</w:t>
            </w:r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Pr="00516E16" w:rsidRDefault="00CE085A" w:rsidP="005B2433">
            <w:pPr>
              <w:rPr>
                <w:rFonts w:ascii="Tahoma" w:hAnsi="Tahoma" w:cs="Tahoma"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  <w:r w:rsidRPr="001D325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Tiga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) </w:t>
            </w:r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Sifat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Mata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2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  <w:proofErr w:type="spellEnd"/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Penanggung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Nurhidayat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M.Pd.I</w:t>
            </w:r>
            <w:proofErr w:type="spellEnd"/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DosenPengajar</w:t>
            </w:r>
            <w:proofErr w:type="spellEnd"/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Ikke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Wulan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Dari</w:t>
            </w:r>
            <w:r w:rsidRPr="001D325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M.Pd.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proofErr w:type="spellEnd"/>
          </w:p>
        </w:tc>
      </w:tr>
      <w:tr w:rsidR="00CE085A" w:rsidRPr="001D3256" w:rsidTr="005B2433">
        <w:tc>
          <w:tcPr>
            <w:tcW w:w="3544" w:type="dxa"/>
            <w:vAlign w:val="center"/>
          </w:tcPr>
          <w:p w:rsidR="00CE085A" w:rsidRPr="001D3256" w:rsidRDefault="00CE085A" w:rsidP="005B2433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Capain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Pembelajaran</w:t>
            </w:r>
            <w:proofErr w:type="spellEnd"/>
          </w:p>
        </w:tc>
        <w:tc>
          <w:tcPr>
            <w:tcW w:w="425" w:type="dxa"/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CE085A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Mahasiswa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mampu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membuat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kalimat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sempurna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dengan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menggunakan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bahasa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Arab.</w:t>
            </w:r>
          </w:p>
          <w:p w:rsidR="00CE085A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Mahasiswa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mampu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berbicara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secara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sederhana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menggunakan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bahaa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arab</w:t>
            </w:r>
            <w:proofErr w:type="spellEnd"/>
          </w:p>
          <w:p w:rsidR="00CE085A" w:rsidRPr="00171451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Pr="00171451">
              <w:rPr>
                <w:rFonts w:ascii="Tahoma" w:hAnsi="Tahoma" w:cs="Tahoma"/>
                <w:sz w:val="16"/>
                <w:szCs w:val="16"/>
              </w:rPr>
              <w:t>enceritakan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sesuatu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dengan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menggunakan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71451">
              <w:rPr>
                <w:rFonts w:ascii="Tahoma" w:hAnsi="Tahoma" w:cs="Tahoma"/>
                <w:sz w:val="16"/>
                <w:szCs w:val="16"/>
              </w:rPr>
              <w:t>bahasa</w:t>
            </w:r>
            <w:proofErr w:type="spellEnd"/>
            <w:r w:rsidRPr="00171451">
              <w:rPr>
                <w:rFonts w:ascii="Tahoma" w:hAnsi="Tahoma" w:cs="Tahoma"/>
                <w:sz w:val="16"/>
                <w:szCs w:val="16"/>
              </w:rPr>
              <w:t xml:space="preserve"> Arab.</w:t>
            </w:r>
          </w:p>
        </w:tc>
      </w:tr>
      <w:tr w:rsidR="00CE085A" w:rsidRPr="001D3256" w:rsidTr="005B2433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E085A" w:rsidRPr="001D3256" w:rsidRDefault="00CE085A" w:rsidP="005B2433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E085A" w:rsidRPr="001D3256" w:rsidRDefault="00CE085A" w:rsidP="005B2433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CE085A" w:rsidRPr="001D3256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partisipasi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10%</w:t>
            </w:r>
          </w:p>
          <w:p w:rsidR="00CE085A" w:rsidRPr="001D3256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terstruktur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20%</w:t>
            </w:r>
          </w:p>
          <w:p w:rsidR="00CE085A" w:rsidRPr="001D3256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Tengah Semester (UTS) 30%</w:t>
            </w:r>
          </w:p>
          <w:p w:rsidR="00CE085A" w:rsidRPr="001D3256" w:rsidRDefault="00CE085A" w:rsidP="005B2433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D3256">
              <w:rPr>
                <w:rFonts w:ascii="Tahoma" w:hAnsi="Tahoma" w:cs="Tahoma"/>
                <w:sz w:val="16"/>
                <w:szCs w:val="16"/>
              </w:rPr>
              <w:t>Akhir</w:t>
            </w:r>
            <w:proofErr w:type="spellEnd"/>
            <w:r w:rsidRPr="001D3256">
              <w:rPr>
                <w:rFonts w:ascii="Tahoma" w:hAnsi="Tahoma" w:cs="Tahoma"/>
                <w:sz w:val="16"/>
                <w:szCs w:val="16"/>
              </w:rPr>
              <w:t xml:space="preserve"> Semester (UAS) 40%</w:t>
            </w:r>
          </w:p>
        </w:tc>
      </w:tr>
    </w:tbl>
    <w:p w:rsidR="00CE085A" w:rsidRDefault="00CE085A" w:rsidP="00CE085A">
      <w:pPr>
        <w:tabs>
          <w:tab w:val="left" w:pos="6620"/>
        </w:tabs>
        <w:rPr>
          <w:rFonts w:ascii="Tahoma" w:hAnsi="Tahoma" w:cs="Tahoma"/>
          <w:sz w:val="16"/>
          <w:szCs w:val="16"/>
          <w:rtl/>
          <w:lang w:val="id-ID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3146"/>
        <w:gridCol w:w="2432"/>
        <w:gridCol w:w="2249"/>
        <w:gridCol w:w="1716"/>
        <w:gridCol w:w="803"/>
        <w:gridCol w:w="3061"/>
        <w:gridCol w:w="1081"/>
      </w:tblGrid>
      <w:tr w:rsidR="00CE085A" w:rsidRPr="00C66A44" w:rsidTr="005B2433">
        <w:trPr>
          <w:tblHeader/>
        </w:trPr>
        <w:tc>
          <w:tcPr>
            <w:tcW w:w="271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Tahap</w:t>
            </w:r>
            <w:proofErr w:type="spellEnd"/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794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Materi Pokok</w:t>
            </w:r>
          </w:p>
        </w:tc>
        <w:tc>
          <w:tcPr>
            <w:tcW w:w="734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Referensi</w:t>
            </w:r>
            <w:proofErr w:type="spellEnd"/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Metode</w:t>
            </w:r>
            <w:proofErr w:type="spellEnd"/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62" w:type="pct"/>
            <w:vMerge w:val="restar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  <w:lang w:val="sv-SE"/>
              </w:rPr>
              <w:t>Waktu</w:t>
            </w:r>
          </w:p>
        </w:tc>
        <w:tc>
          <w:tcPr>
            <w:tcW w:w="1352" w:type="pct"/>
            <w:gridSpan w:val="2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sz w:val="20"/>
                <w:szCs w:val="20"/>
                <w:lang w:val="sv-SE"/>
              </w:rPr>
              <w:t>Pe</w:t>
            </w:r>
            <w:proofErr w:type="spellStart"/>
            <w:r w:rsidRPr="00C66A44">
              <w:rPr>
                <w:rFonts w:cstheme="minorHAnsi"/>
                <w:b/>
                <w:sz w:val="20"/>
                <w:szCs w:val="20"/>
              </w:rPr>
              <w:t>nilaian</w:t>
            </w:r>
            <w:proofErr w:type="spellEnd"/>
            <w:r w:rsidRPr="00C66A44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CE085A" w:rsidRPr="00C66A44" w:rsidTr="005B2433">
        <w:trPr>
          <w:tblHeader/>
        </w:trPr>
        <w:tc>
          <w:tcPr>
            <w:tcW w:w="271" w:type="pct"/>
            <w:vMerge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027" w:type="pct"/>
            <w:vMerge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560" w:type="pct"/>
            <w:vMerge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2" w:type="pct"/>
            <w:vMerge/>
            <w:shd w:val="clear" w:color="auto" w:fill="D9D9D9" w:themeFill="background1" w:themeFillShade="D9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Indikator</w:t>
            </w: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/</w:t>
            </w:r>
          </w:p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kode CPL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Teknik</w:t>
            </w:r>
            <w:proofErr w:type="spellEnd"/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/>
                <w:bCs/>
                <w:sz w:val="20"/>
                <w:szCs w:val="20"/>
              </w:rPr>
              <w:t>penilaian</w:t>
            </w:r>
            <w:proofErr w:type="spellEnd"/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E085A" w:rsidRPr="00C66A44" w:rsidTr="005B2433">
        <w:trPr>
          <w:tblHeader/>
        </w:trPr>
        <w:tc>
          <w:tcPr>
            <w:tcW w:w="271" w:type="pct"/>
            <w:shd w:val="clear" w:color="auto" w:fill="D9D9D9" w:themeFill="background1" w:themeFillShade="D9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3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shd w:val="clear" w:color="auto" w:fill="D9D9D9" w:themeFill="background1" w:themeFillShade="D9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:rsidR="00CE085A" w:rsidRPr="00C66A44" w:rsidRDefault="00CE085A" w:rsidP="005B24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6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CE085A" w:rsidRPr="00C66A44" w:rsidRDefault="00CE085A" w:rsidP="005B2433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</w:tcPr>
          <w:p w:rsidR="00CE085A" w:rsidRPr="00C66A44" w:rsidRDefault="00CE085A" w:rsidP="005B2433">
            <w:pPr>
              <w:autoSpaceDE w:val="0"/>
              <w:autoSpaceDN w:val="0"/>
              <w:bidi/>
              <w:adjustRightInd w:val="0"/>
              <w:rPr>
                <w:rFonts w:cs="Sakkal Majalla"/>
                <w:bCs/>
                <w:sz w:val="20"/>
                <w:szCs w:val="20"/>
                <w:rtl/>
                <w:lang w:val="fi-FI"/>
              </w:rPr>
            </w:pPr>
          </w:p>
        </w:tc>
        <w:tc>
          <w:tcPr>
            <w:tcW w:w="734" w:type="pct"/>
          </w:tcPr>
          <w:p w:rsidR="00CE085A" w:rsidRPr="00C66A44" w:rsidRDefault="00CE085A" w:rsidP="005B2433">
            <w:pPr>
              <w:pStyle w:val="ListParagraph"/>
              <w:bidi/>
              <w:ind w:left="340"/>
              <w:jc w:val="both"/>
              <w:rPr>
                <w:rFonts w:cs="Sakkal Majalla"/>
                <w:sz w:val="20"/>
                <w:szCs w:val="20"/>
                <w:rtl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</w:tcPr>
          <w:p w:rsidR="00CE085A" w:rsidRPr="00C66A44" w:rsidRDefault="00CE085A" w:rsidP="005B2433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15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</w:p>
          <w:p w:rsidR="00CE085A" w:rsidRPr="00C66A44" w:rsidRDefault="00CE085A" w:rsidP="00CE085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15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ajorBidi"/>
                <w:bCs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ajorBidi"/>
                <w:bCs/>
                <w:sz w:val="20"/>
                <w:szCs w:val="20"/>
                <w:rtl/>
              </w:rPr>
              <w:t>الكلمة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التاسعة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</w:p>
          <w:p w:rsidR="00CE085A" w:rsidRPr="00C66A44" w:rsidRDefault="00CE085A" w:rsidP="005B2433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الكلمة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والحرف</w:t>
            </w:r>
          </w:p>
          <w:p w:rsidR="00CE085A" w:rsidRPr="00C66A44" w:rsidRDefault="00CE085A" w:rsidP="005B2433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 w:val="restar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5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. </w:t>
            </w:r>
            <w:r w:rsidRPr="00C66A44">
              <w:rPr>
                <w:rFonts w:cs="Sakkal Majalla"/>
                <w:sz w:val="20"/>
                <w:szCs w:val="20"/>
                <w:rtl/>
              </w:rPr>
              <w:t>محمد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عبد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الرحمن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الشيخ،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العربية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يديك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5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زركشي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شباني،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أمثلة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الجمل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واعرابها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5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علي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الجارمي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ومصطفى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امين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النحو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الواضح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CE085A" w:rsidRPr="00C66A44" w:rsidRDefault="00CE085A" w:rsidP="005B2433">
            <w:pPr>
              <w:pStyle w:val="ListParagraph"/>
              <w:ind w:left="188" w:hanging="12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C311B2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kitabah</w:t>
            </w:r>
            <w:proofErr w:type="spellEnd"/>
          </w:p>
          <w:p w:rsidR="00CE085A" w:rsidRPr="00C311B2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311B2">
              <w:rPr>
                <w:rFonts w:cstheme="majorBidi"/>
                <w:bCs/>
                <w:sz w:val="20"/>
                <w:szCs w:val="20"/>
                <w:rtl/>
              </w:rPr>
              <w:t>أقسام</w:t>
            </w:r>
            <w:r w:rsidRPr="00C311B2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311B2">
              <w:rPr>
                <w:rFonts w:cstheme="majorBidi"/>
                <w:bCs/>
                <w:sz w:val="20"/>
                <w:szCs w:val="20"/>
                <w:rtl/>
              </w:rPr>
              <w:t>الكلمة</w:t>
            </w:r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311B2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CE085A" w:rsidRPr="0049632C" w:rsidRDefault="00CE085A" w:rsidP="005B2433">
            <w:pPr>
              <w:autoSpaceDE w:val="0"/>
              <w:autoSpaceDN w:val="0"/>
              <w:adjustRightInd w:val="0"/>
              <w:ind w:left="158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 xml:space="preserve">a.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49632C" w:rsidRDefault="00CE085A" w:rsidP="005B2433">
            <w:pPr>
              <w:autoSpaceDE w:val="0"/>
              <w:autoSpaceDN w:val="0"/>
              <w:adjustRightInd w:val="0"/>
              <w:ind w:left="158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49632C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49632C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49632C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9632C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autoSpaceDE w:val="0"/>
              <w:autoSpaceDN w:val="0"/>
              <w:bidi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العاشرة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</w:p>
          <w:p w:rsidR="00CE085A" w:rsidRPr="00C66A44" w:rsidRDefault="00CE085A" w:rsidP="005B2433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</w:p>
          <w:p w:rsidR="00CE085A" w:rsidRPr="00C66A44" w:rsidRDefault="00CE085A" w:rsidP="005B2433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764A82" w:rsidRDefault="00CE085A" w:rsidP="005B243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id-ID"/>
              </w:rPr>
            </w:pPr>
            <w:r w:rsidRPr="00C66A44">
              <w:rPr>
                <w:rFonts w:cstheme="minorHAnsi"/>
                <w:sz w:val="20"/>
                <w:szCs w:val="20"/>
              </w:rPr>
              <w:t>a.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>mempraktikan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 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  <w:r w:rsidRPr="00764A82">
              <w:rPr>
                <w:rFonts w:cstheme="minorHAnsi"/>
                <w:bCs/>
                <w:sz w:val="20"/>
                <w:szCs w:val="20"/>
                <w:lang w:val="id-ID"/>
              </w:rPr>
              <w:t xml:space="preserve"> 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kitabah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اسم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الإستفهام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والإشارة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49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49" w:hanging="249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الحادية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C311B2" w:rsidRDefault="00CE085A" w:rsidP="005B2433">
            <w:pPr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sz w:val="20"/>
                <w:szCs w:val="20"/>
              </w:rPr>
              <w:t>a.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11B2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  <w:r w:rsidRPr="00C311B2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kitabah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الحرف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</w:t>
            </w:r>
            <w:r>
              <w:rPr>
                <w:rFonts w:cstheme="minorHAnsi"/>
                <w:bCs/>
                <w:sz w:val="20"/>
                <w:szCs w:val="20"/>
              </w:rPr>
              <w:t>\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IV</w:t>
            </w: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59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59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bidi/>
              <w:rPr>
                <w:rFonts w:cstheme="minorHAnsi"/>
                <w:bCs/>
                <w:sz w:val="20"/>
                <w:szCs w:val="20"/>
                <w:rtl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الثانية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</w:p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(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الماضي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)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sz w:val="20"/>
                <w:szCs w:val="20"/>
              </w:rPr>
              <w:t>a</w:t>
            </w:r>
            <w:r w:rsidRPr="00ED1681">
              <w:rPr>
                <w:rFonts w:cstheme="minorHAnsi"/>
                <w:sz w:val="20"/>
                <w:szCs w:val="20"/>
              </w:rPr>
              <w:t xml:space="preserve">. </w:t>
            </w:r>
            <w:r w:rsidRPr="00764A82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kitabah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b.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ED1681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ED1681">
              <w:rPr>
                <w:rFonts w:cstheme="minorHAnsi"/>
                <w:bCs/>
                <w:sz w:val="20"/>
                <w:szCs w:val="20"/>
              </w:rPr>
              <w:t>/ 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ED1681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1681">
              <w:rPr>
                <w:rFonts w:cstheme="minorHAns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الوحدةالثالثة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ED1681" w:rsidRDefault="00CE085A" w:rsidP="00CE08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61" w:hanging="18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proofErr w:type="gram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kitabah</w:t>
            </w:r>
            <w:proofErr w:type="spellEnd"/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 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الرابة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CE085A" w:rsidRPr="00C66A44" w:rsidRDefault="00CE085A" w:rsidP="005B2433">
            <w:pPr>
              <w:pStyle w:val="ListParagraph"/>
              <w:bidi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ED1681" w:rsidRDefault="00CE085A" w:rsidP="00CE085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8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proofErr w:type="gram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kitabah</w:t>
            </w:r>
            <w:proofErr w:type="spellEnd"/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58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pStyle w:val="NoSpacing"/>
              <w:bidi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الخامسة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</w:p>
          <w:p w:rsidR="00CE085A" w:rsidRPr="00C66A44" w:rsidRDefault="00CE085A" w:rsidP="005B2433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CE085A" w:rsidRPr="00C66A44" w:rsidRDefault="00CE085A" w:rsidP="005B2433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2X50</w:t>
            </w:r>
          </w:p>
        </w:tc>
        <w:tc>
          <w:tcPr>
            <w:tcW w:w="999" w:type="pct"/>
          </w:tcPr>
          <w:p w:rsidR="00CE085A" w:rsidRPr="00ED1681" w:rsidRDefault="00CE085A" w:rsidP="00CE08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kitabah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الفاعل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Presentasi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>/%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027" w:type="pct"/>
          </w:tcPr>
          <w:p w:rsidR="00CE085A" w:rsidRPr="00C66A44" w:rsidRDefault="00CE085A" w:rsidP="00CE08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berkomunikasi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arab</w:t>
            </w:r>
            <w:proofErr w:type="spellEnd"/>
            <w:proofErr w:type="gram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serta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mampu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berdiskusi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menggunakan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bahasa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araab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dengan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baik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dan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benar</w:t>
            </w:r>
            <w:proofErr w:type="spellEnd"/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Mahasiswa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794" w:type="pct"/>
          </w:tcPr>
          <w:p w:rsidR="00CE085A" w:rsidRPr="00C66A44" w:rsidRDefault="00CE085A" w:rsidP="005B2433">
            <w:pPr>
              <w:bidi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الواحدة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السادسة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</w:p>
          <w:p w:rsidR="00CE085A" w:rsidRPr="00C66A44" w:rsidRDefault="00CE085A" w:rsidP="005B2433">
            <w:pPr>
              <w:bidi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</w:p>
          <w:p w:rsidR="00CE085A" w:rsidRPr="00C66A44" w:rsidRDefault="00CE085A" w:rsidP="005B2433">
            <w:pPr>
              <w:bidi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CE085A" w:rsidRPr="00C66A44" w:rsidRDefault="00CE085A" w:rsidP="005B2433">
            <w:pPr>
              <w:pStyle w:val="NoSpacing"/>
              <w:bidi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34" w:type="pct"/>
            <w:vMerge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</w:tcPr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Tanya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Jawab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diskusi</w:t>
            </w:r>
            <w:proofErr w:type="spellEnd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E085A" w:rsidRPr="00C66A44" w:rsidRDefault="00CE085A" w:rsidP="005B24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Penugasan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: 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Bimbingan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262" w:type="pct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</w:tcPr>
          <w:p w:rsidR="00CE085A" w:rsidRPr="00ED1681" w:rsidRDefault="00CE085A" w:rsidP="00CE08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1" w:hanging="18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ED1681">
              <w:rPr>
                <w:rFonts w:cstheme="minorHAnsi"/>
                <w:sz w:val="20"/>
                <w:szCs w:val="20"/>
              </w:rPr>
              <w:t>mempraktikan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hiwar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sz w:val="20"/>
                <w:szCs w:val="20"/>
              </w:rPr>
              <w:t>tema</w:t>
            </w:r>
            <w:proofErr w:type="spellEnd"/>
            <w:r w:rsidRPr="00C66A44">
              <w:rPr>
                <w:rFonts w:cstheme="minorHAnsi"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kemampuan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praktis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qiro’ah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wa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kalam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dan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tulisan</w:t>
            </w:r>
            <w:proofErr w:type="spellEnd"/>
            <w:r w:rsidRPr="00ED168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D1681">
              <w:rPr>
                <w:rFonts w:cstheme="minorHAnsi"/>
                <w:sz w:val="20"/>
                <w:szCs w:val="20"/>
              </w:rPr>
              <w:t>kitabah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CE085A" w:rsidRPr="00C66A44" w:rsidRDefault="00CE085A" w:rsidP="00CE085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58" w:hanging="270"/>
              <w:rPr>
                <w:rFonts w:eastAsia="MS Mincho" w:cstheme="minorHAnsi"/>
                <w:sz w:val="20"/>
                <w:szCs w:val="20"/>
                <w:lang w:eastAsia="ja-JP"/>
              </w:rPr>
            </w:pP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Mampu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Memahami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teori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kaidah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tentang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memiliki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kemampuan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praktis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dalam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menjawab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latihan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baik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secara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lisan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maupun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tulisan</w:t>
            </w:r>
            <w:proofErr w:type="spellEnd"/>
          </w:p>
        </w:tc>
        <w:tc>
          <w:tcPr>
            <w:tcW w:w="353" w:type="pct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E085A" w:rsidRPr="00C66A44" w:rsidTr="005B2433">
        <w:trPr>
          <w:trHeight w:val="712"/>
          <w:tblHeader/>
        </w:trPr>
        <w:tc>
          <w:tcPr>
            <w:tcW w:w="271" w:type="pct"/>
            <w:vAlign w:val="center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27" w:type="pct"/>
          </w:tcPr>
          <w:p w:rsidR="00CE085A" w:rsidRPr="00C66A44" w:rsidRDefault="00CE085A" w:rsidP="005B2433">
            <w:pPr>
              <w:autoSpaceDE w:val="0"/>
              <w:autoSpaceDN w:val="0"/>
              <w:adjustRightInd w:val="0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  <w:vAlign w:val="center"/>
          </w:tcPr>
          <w:p w:rsidR="00CE085A" w:rsidRPr="00C66A44" w:rsidRDefault="00CE085A" w:rsidP="005B2433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0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CE085A" w:rsidRPr="00C66A44" w:rsidRDefault="00CE085A" w:rsidP="005B24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100 %</w:t>
            </w:r>
          </w:p>
        </w:tc>
      </w:tr>
      <w:tr w:rsidR="00CE085A" w:rsidRPr="00C66A44" w:rsidTr="005B2433">
        <w:trPr>
          <w:trHeight w:val="712"/>
          <w:tblHeader/>
        </w:trPr>
        <w:tc>
          <w:tcPr>
            <w:tcW w:w="5000" w:type="pct"/>
            <w:gridSpan w:val="8"/>
            <w:vAlign w:val="center"/>
          </w:tcPr>
          <w:p w:rsidR="00CE085A" w:rsidRPr="00C66A44" w:rsidRDefault="00CE085A" w:rsidP="005B2433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*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Kriteria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Penilaian</w:t>
            </w:r>
            <w:proofErr w:type="spellEnd"/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6A44">
              <w:rPr>
                <w:rFonts w:cstheme="minorHAnsi"/>
                <w:bCs/>
                <w:sz w:val="20"/>
                <w:szCs w:val="20"/>
              </w:rPr>
              <w:t>Terlampir</w:t>
            </w:r>
            <w:proofErr w:type="spellEnd"/>
          </w:p>
        </w:tc>
      </w:tr>
    </w:tbl>
    <w:p w:rsidR="00CE085A" w:rsidRDefault="00CE085A" w:rsidP="00CE085A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caps/>
          <w:color w:val="000000"/>
          <w:sz w:val="16"/>
          <w:szCs w:val="16"/>
        </w:rPr>
      </w:pPr>
    </w:p>
    <w:p w:rsidR="00CE085A" w:rsidRPr="001D3256" w:rsidRDefault="00CE085A" w:rsidP="00CE085A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="Tahoma" w:hAnsi="Tahoma" w:cs="Tahoma"/>
          <w:b/>
          <w:caps/>
          <w:color w:val="000000"/>
          <w:sz w:val="16"/>
          <w:szCs w:val="16"/>
        </w:rPr>
      </w:pPr>
      <w:r w:rsidRPr="001D3256">
        <w:rPr>
          <w:rFonts w:ascii="Tahoma" w:hAnsi="Tahoma" w:cs="Tahoma"/>
          <w:b/>
          <w:caps/>
          <w:color w:val="000000"/>
          <w:sz w:val="16"/>
          <w:szCs w:val="16"/>
        </w:rPr>
        <w:t>Daftar Pustaka</w:t>
      </w:r>
    </w:p>
    <w:p w:rsidR="00CE085A" w:rsidRDefault="00CE085A" w:rsidP="00CE085A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/>
          <w:bCs/>
          <w:sz w:val="16"/>
          <w:szCs w:val="16"/>
        </w:rPr>
        <w:t>Utama</w:t>
      </w:r>
      <w:proofErr w:type="spellEnd"/>
    </w:p>
    <w:p w:rsidR="00CE085A" w:rsidRPr="00516E16" w:rsidRDefault="00CE085A" w:rsidP="00CE085A">
      <w:pPr>
        <w:pStyle w:val="ListParagraph"/>
        <w:widowControl w:val="0"/>
        <w:numPr>
          <w:ilvl w:val="0"/>
          <w:numId w:val="2"/>
        </w:numPr>
        <w:tabs>
          <w:tab w:val="left" w:pos="2794"/>
          <w:tab w:val="left" w:pos="5202"/>
        </w:tabs>
        <w:autoSpaceDE w:val="0"/>
        <w:autoSpaceDN w:val="0"/>
        <w:adjustRightInd w:val="0"/>
        <w:ind w:left="360" w:right="-22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Al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Arobiyah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Baina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Yadaik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I</w:t>
      </w:r>
      <w:r w:rsidRPr="00516E16">
        <w:rPr>
          <w:rFonts w:ascii="Tahoma" w:hAnsi="Tahoma" w:cs="Tahoma"/>
          <w:b/>
          <w:bCs/>
          <w:sz w:val="16"/>
          <w:szCs w:val="16"/>
        </w:rPr>
        <w:tab/>
      </w:r>
    </w:p>
    <w:p w:rsidR="00CE085A" w:rsidRPr="001D3256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Zaad Najah 1 (</w:t>
      </w:r>
      <w:proofErr w:type="spellStart"/>
      <w:r w:rsidRPr="001D3256">
        <w:rPr>
          <w:rFonts w:ascii="Tahoma" w:hAnsi="Tahoma" w:cs="Tahoma"/>
          <w:sz w:val="16"/>
          <w:szCs w:val="16"/>
        </w:rPr>
        <w:t>Istima</w:t>
      </w:r>
      <w:proofErr w:type="spellEnd"/>
      <w:r w:rsidRPr="001D3256">
        <w:rPr>
          <w:rFonts w:ascii="Tahoma" w:hAnsi="Tahoma" w:cs="Tahoma"/>
          <w:sz w:val="16"/>
          <w:szCs w:val="16"/>
        </w:rPr>
        <w:t xml:space="preserve">` </w:t>
      </w:r>
      <w:proofErr w:type="spellStart"/>
      <w:r w:rsidRPr="001D3256">
        <w:rPr>
          <w:rFonts w:ascii="Tahoma" w:hAnsi="Tahoma" w:cs="Tahoma"/>
          <w:sz w:val="16"/>
          <w:szCs w:val="16"/>
        </w:rPr>
        <w:t>dan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D3256">
        <w:rPr>
          <w:rFonts w:ascii="Tahoma" w:hAnsi="Tahoma" w:cs="Tahoma"/>
          <w:sz w:val="16"/>
          <w:szCs w:val="16"/>
        </w:rPr>
        <w:t>Kalam</w:t>
      </w:r>
      <w:proofErr w:type="spellEnd"/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).</w:t>
      </w:r>
    </w:p>
    <w:p w:rsidR="00CE085A" w:rsidRPr="001D3256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Syarh Alfiyyah Ibn Malik</w:t>
      </w:r>
    </w:p>
    <w:p w:rsidR="00CE085A" w:rsidRPr="001D3256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Jami`ud Durus al-arobiyyah</w:t>
      </w:r>
    </w:p>
    <w:p w:rsidR="00CE085A" w:rsidRPr="001D3256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proofErr w:type="spellStart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Audhoh</w:t>
      </w:r>
      <w:proofErr w:type="spellEnd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 xml:space="preserve"> al-</w:t>
      </w:r>
      <w:proofErr w:type="spellStart"/>
      <w:r w:rsidRPr="001D3256">
        <w:rPr>
          <w:rFonts w:ascii="Tahoma" w:hAnsi="Tahoma" w:cs="Tahoma"/>
          <w:snapToGrid w:val="0"/>
          <w:sz w:val="16"/>
          <w:szCs w:val="16"/>
          <w:lang w:eastAsia="en-GB"/>
        </w:rPr>
        <w:t>Manahij</w:t>
      </w:r>
      <w:proofErr w:type="spellEnd"/>
    </w:p>
    <w:p w:rsidR="00CE085A" w:rsidRPr="001D3256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lastRenderedPageBreak/>
        <w:t xml:space="preserve">Qowaid al-lughoh al-arobiyyah al-muyassaroh. </w:t>
      </w:r>
    </w:p>
    <w:p w:rsidR="00CE085A" w:rsidRPr="007A4B93" w:rsidRDefault="00CE085A" w:rsidP="00CE085A">
      <w:pPr>
        <w:widowControl w:val="0"/>
        <w:numPr>
          <w:ilvl w:val="0"/>
          <w:numId w:val="2"/>
        </w:numPr>
        <w:autoSpaceDE w:val="0"/>
        <w:autoSpaceDN w:val="0"/>
        <w:ind w:left="360"/>
        <w:jc w:val="both"/>
        <w:rPr>
          <w:rFonts w:ascii="Tahoma" w:hAnsi="Tahoma" w:cs="Tahoma"/>
          <w:snapToGrid w:val="0"/>
          <w:sz w:val="16"/>
          <w:szCs w:val="16"/>
          <w:lang w:val="sv-SE" w:eastAsia="en-GB"/>
        </w:rPr>
      </w:pPr>
      <w:r w:rsidRPr="001D3256">
        <w:rPr>
          <w:rFonts w:ascii="Tahoma" w:hAnsi="Tahoma" w:cs="Tahoma"/>
          <w:snapToGrid w:val="0"/>
          <w:sz w:val="16"/>
          <w:szCs w:val="16"/>
          <w:lang w:val="sv-SE" w:eastAsia="en-GB"/>
        </w:rPr>
        <w:t>Kamus bahasa Arab Digital</w:t>
      </w:r>
    </w:p>
    <w:p w:rsidR="00CE085A" w:rsidRPr="001D3256" w:rsidRDefault="00CE085A" w:rsidP="00CE085A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/>
          <w:bCs/>
          <w:sz w:val="16"/>
          <w:szCs w:val="16"/>
        </w:rPr>
        <w:t>Pendukung</w:t>
      </w:r>
      <w:proofErr w:type="spellEnd"/>
      <w:r w:rsidRPr="001D3256">
        <w:rPr>
          <w:rFonts w:ascii="Tahoma" w:hAnsi="Tahoma" w:cs="Tahoma"/>
          <w:b/>
          <w:bCs/>
          <w:sz w:val="16"/>
          <w:szCs w:val="16"/>
        </w:rPr>
        <w:tab/>
      </w:r>
    </w:p>
    <w:p w:rsidR="00CE085A" w:rsidRPr="001D3256" w:rsidRDefault="00CE085A" w:rsidP="00CE085A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AplikasiBahasa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 xml:space="preserve"> Arab </w:t>
      </w:r>
    </w:p>
    <w:p w:rsidR="00CE085A" w:rsidRPr="001D3256" w:rsidRDefault="00CE085A" w:rsidP="00CE085A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BukulatihanKaidahNahwuBahasa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 xml:space="preserve"> Arab</w:t>
      </w:r>
    </w:p>
    <w:p w:rsidR="00CE085A" w:rsidRPr="001D3256" w:rsidRDefault="00CE085A" w:rsidP="00CE085A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ahoma" w:hAnsi="Tahoma" w:cs="Tahoma"/>
          <w:bCs/>
          <w:sz w:val="16"/>
          <w:szCs w:val="16"/>
        </w:rPr>
      </w:pPr>
      <w:proofErr w:type="spellStart"/>
      <w:r w:rsidRPr="001D3256">
        <w:rPr>
          <w:rFonts w:ascii="Tahoma" w:hAnsi="Tahoma" w:cs="Tahoma"/>
          <w:bCs/>
          <w:sz w:val="16"/>
          <w:szCs w:val="16"/>
        </w:rPr>
        <w:t>Dll</w:t>
      </w:r>
      <w:proofErr w:type="spellEnd"/>
      <w:r w:rsidRPr="001D3256">
        <w:rPr>
          <w:rFonts w:ascii="Tahoma" w:hAnsi="Tahoma" w:cs="Tahoma"/>
          <w:bCs/>
          <w:sz w:val="16"/>
          <w:szCs w:val="16"/>
        </w:rPr>
        <w:t>.</w:t>
      </w:r>
    </w:p>
    <w:p w:rsidR="00CE085A" w:rsidRPr="001D3256" w:rsidRDefault="00CE085A" w:rsidP="00CE085A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CE085A" w:rsidRPr="007A4B93" w:rsidRDefault="00CE085A" w:rsidP="00CE085A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proofErr w:type="spellStart"/>
      <w:r>
        <w:rPr>
          <w:rFonts w:ascii="Tahoma" w:hAnsi="Tahoma" w:cs="Tahoma"/>
          <w:sz w:val="16"/>
          <w:szCs w:val="16"/>
        </w:rPr>
        <w:t>Agustus</w:t>
      </w:r>
      <w:proofErr w:type="spellEnd"/>
      <w:r>
        <w:rPr>
          <w:rFonts w:ascii="Tahoma" w:hAnsi="Tahoma" w:cs="Tahoma"/>
          <w:sz w:val="16"/>
          <w:szCs w:val="16"/>
          <w:lang w:val="id-ID"/>
        </w:rPr>
        <w:t xml:space="preserve"> </w:t>
      </w:r>
      <w:r>
        <w:rPr>
          <w:rFonts w:ascii="Tahoma" w:hAnsi="Tahoma" w:cs="Tahoma"/>
          <w:sz w:val="16"/>
          <w:szCs w:val="16"/>
        </w:rPr>
        <w:t>2020</w:t>
      </w:r>
    </w:p>
    <w:p w:rsidR="00CE085A" w:rsidRPr="001D3256" w:rsidRDefault="00CE085A" w:rsidP="00CE085A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>Mengetahui Pengampu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  <w:t>Dosen Pengajar</w:t>
      </w:r>
    </w:p>
    <w:p w:rsidR="00CE085A" w:rsidRPr="001D3256" w:rsidRDefault="00CE085A" w:rsidP="00CE085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CE085A" w:rsidRPr="001D3256" w:rsidRDefault="00CE085A" w:rsidP="00CE085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CE085A" w:rsidRPr="001D3256" w:rsidRDefault="00CE085A" w:rsidP="00CE085A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CE085A" w:rsidRPr="001D3256" w:rsidRDefault="00CE085A" w:rsidP="00CE085A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CE085A" w:rsidRPr="007A4B93" w:rsidRDefault="00CE085A" w:rsidP="00CE085A">
      <w:pPr>
        <w:tabs>
          <w:tab w:val="left" w:pos="284"/>
          <w:tab w:val="left" w:pos="1418"/>
        </w:tabs>
        <w:rPr>
          <w:rFonts w:ascii="Tahoma" w:hAnsi="Tahoma" w:cs="Tahoma"/>
          <w:sz w:val="16"/>
          <w:szCs w:val="16"/>
          <w:u w:val="single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7A4B93">
        <w:rPr>
          <w:rFonts w:ascii="Tahoma" w:hAnsi="Tahoma" w:cs="Tahoma"/>
          <w:sz w:val="16"/>
          <w:szCs w:val="16"/>
          <w:lang w:val="id-ID"/>
        </w:rPr>
        <w:t>Nurhidayat ,M.Pd.I</w:t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7A4B93">
        <w:rPr>
          <w:rFonts w:ascii="Tahoma" w:hAnsi="Tahoma" w:cs="Tahoma"/>
          <w:sz w:val="16"/>
          <w:szCs w:val="16"/>
          <w:lang w:val="id-ID"/>
        </w:rPr>
        <w:tab/>
        <w:t>Ikke Wulan Dari,M.Pd.I</w:t>
      </w:r>
    </w:p>
    <w:p w:rsidR="00CE085A" w:rsidRPr="007A4B93" w:rsidRDefault="00CE085A" w:rsidP="00CE085A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CE085A" w:rsidRPr="001D3256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CE085A" w:rsidRPr="007A4B93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CE085A" w:rsidRPr="001953BB" w:rsidRDefault="00CE085A" w:rsidP="00CE085A">
      <w:pPr>
        <w:rPr>
          <w:rFonts w:ascii="Tahoma" w:hAnsi="Tahoma" w:cs="Tahoma"/>
          <w:sz w:val="16"/>
          <w:szCs w:val="16"/>
          <w:lang w:val="id-ID"/>
        </w:rPr>
      </w:pPr>
    </w:p>
    <w:p w:rsidR="003738F1" w:rsidRPr="00CE085A" w:rsidRDefault="003738F1">
      <w:pPr>
        <w:rPr>
          <w:lang w:val="id-ID"/>
        </w:rPr>
      </w:pPr>
      <w:bookmarkStart w:id="0" w:name="_GoBack"/>
      <w:bookmarkEnd w:id="0"/>
    </w:p>
    <w:sectPr w:rsidR="003738F1" w:rsidRPr="00CE085A" w:rsidSect="00516E16">
      <w:footerReference w:type="default" r:id="rId7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16" w:rsidRDefault="00CE085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63"/>
    <w:multiLevelType w:val="hybridMultilevel"/>
    <w:tmpl w:val="9754D78E"/>
    <w:lvl w:ilvl="0" w:tplc="F51E2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C52056"/>
    <w:multiLevelType w:val="hybridMultilevel"/>
    <w:tmpl w:val="60D8B2FA"/>
    <w:lvl w:ilvl="0" w:tplc="37C4B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7B1C7B"/>
    <w:multiLevelType w:val="hybridMultilevel"/>
    <w:tmpl w:val="826E4BBE"/>
    <w:lvl w:ilvl="0" w:tplc="0DB66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C3E5A"/>
    <w:multiLevelType w:val="hybridMultilevel"/>
    <w:tmpl w:val="386E2EF8"/>
    <w:lvl w:ilvl="0" w:tplc="1F7AF2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B46DC5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6C50D4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DF15C2"/>
    <w:multiLevelType w:val="hybridMultilevel"/>
    <w:tmpl w:val="D01EA62E"/>
    <w:lvl w:ilvl="0" w:tplc="4A643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62721E"/>
    <w:multiLevelType w:val="hybridMultilevel"/>
    <w:tmpl w:val="DA7C5AF6"/>
    <w:lvl w:ilvl="0" w:tplc="8872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604FA"/>
    <w:multiLevelType w:val="hybridMultilevel"/>
    <w:tmpl w:val="B0DC7E2A"/>
    <w:lvl w:ilvl="0" w:tplc="398CF9A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>
    <w:nsid w:val="78B91CB9"/>
    <w:multiLevelType w:val="hybridMultilevel"/>
    <w:tmpl w:val="EA1600CC"/>
    <w:lvl w:ilvl="0" w:tplc="5E58D5F8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B135DAC"/>
    <w:multiLevelType w:val="hybridMultilevel"/>
    <w:tmpl w:val="19402516"/>
    <w:lvl w:ilvl="0" w:tplc="067623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5A"/>
    <w:rsid w:val="003738F1"/>
    <w:rsid w:val="00C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85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8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CE08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85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CE085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CE085A"/>
    <w:pPr>
      <w:spacing w:after="0" w:line="240" w:lineRule="auto"/>
    </w:pPr>
    <w:rPr>
      <w:rFonts w:eastAsiaTheme="minorEastAsia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99"/>
    <w:rsid w:val="00CE085A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85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85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CE08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85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CE085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CE085A"/>
    <w:pPr>
      <w:spacing w:after="0" w:line="240" w:lineRule="auto"/>
    </w:pPr>
    <w:rPr>
      <w:rFonts w:eastAsiaTheme="minorEastAsia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99"/>
    <w:rsid w:val="00CE085A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IKKE</dc:creator>
  <cp:lastModifiedBy>IKKE</cp:lastModifiedBy>
  <cp:revision>1</cp:revision>
  <dcterms:created xsi:type="dcterms:W3CDTF">2021-02-19T08:11:00Z</dcterms:created>
  <dcterms:modified xsi:type="dcterms:W3CDTF">2021-02-19T08:12:00Z</dcterms:modified>
</cp:coreProperties>
</file>