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B4" w:rsidRPr="00B54E89" w:rsidRDefault="00A91EB4" w:rsidP="00A91EB4">
      <w:pPr>
        <w:tabs>
          <w:tab w:val="left" w:pos="1982"/>
        </w:tabs>
        <w:spacing w:after="0" w:line="240" w:lineRule="auto"/>
        <w:jc w:val="center"/>
        <w:rPr>
          <w:rFonts w:asciiTheme="majorBidi" w:hAnsiTheme="majorBidi" w:cstheme="majorBidi"/>
          <w:b/>
          <w:sz w:val="32"/>
          <w:szCs w:val="32"/>
        </w:rPr>
      </w:pPr>
      <w:r w:rsidRPr="00B54E89">
        <w:rPr>
          <w:rFonts w:asciiTheme="majorBidi" w:hAnsiTheme="majorBidi" w:cstheme="majorBidi"/>
          <w:b/>
          <w:sz w:val="32"/>
          <w:szCs w:val="32"/>
        </w:rPr>
        <w:t>INSTITUT AGAMA ISLAM NEGERI (IAIN) BENGKULU</w:t>
      </w:r>
    </w:p>
    <w:p w:rsidR="00A91EB4" w:rsidRPr="00B54E89" w:rsidRDefault="00A91EB4" w:rsidP="00A91EB4">
      <w:pPr>
        <w:tabs>
          <w:tab w:val="left" w:pos="1982"/>
        </w:tabs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B54E89">
        <w:rPr>
          <w:rFonts w:asciiTheme="majorBidi" w:hAnsiTheme="majorBidi" w:cstheme="majorBidi"/>
          <w:b/>
          <w:sz w:val="28"/>
          <w:szCs w:val="28"/>
        </w:rPr>
        <w:t>SATUAN ACARA PERKULIAHAN</w:t>
      </w:r>
    </w:p>
    <w:p w:rsidR="00A91EB4" w:rsidRDefault="00A91EB4" w:rsidP="00A91EB4">
      <w:pPr>
        <w:tabs>
          <w:tab w:val="left" w:pos="1982"/>
        </w:tabs>
        <w:spacing w:after="0" w:line="240" w:lineRule="auto"/>
        <w:jc w:val="center"/>
        <w:rPr>
          <w:b/>
          <w:sz w:val="28"/>
          <w:szCs w:val="28"/>
        </w:rPr>
      </w:pPr>
    </w:p>
    <w:p w:rsidR="00A91EB4" w:rsidRPr="00B54E89" w:rsidRDefault="00A91EB4" w:rsidP="0078516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>Judul Mata Kuliah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B54E89">
        <w:rPr>
          <w:rFonts w:asciiTheme="majorBidi" w:hAnsiTheme="majorBidi" w:cstheme="majorBidi"/>
          <w:b/>
          <w:sz w:val="24"/>
          <w:szCs w:val="24"/>
        </w:rPr>
        <w:t>Fiqh M</w:t>
      </w:r>
      <w:r w:rsidR="003B1A2C" w:rsidRPr="00B54E89">
        <w:rPr>
          <w:rFonts w:asciiTheme="majorBidi" w:hAnsiTheme="majorBidi" w:cstheme="majorBidi"/>
          <w:b/>
          <w:sz w:val="24"/>
          <w:szCs w:val="24"/>
        </w:rPr>
        <w:t>awaris</w:t>
      </w:r>
    </w:p>
    <w:p w:rsidR="00A91EB4" w:rsidRPr="00B54E89" w:rsidRDefault="00A91EB4" w:rsidP="00A91E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>Komponen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  <w:t xml:space="preserve">: </w:t>
      </w:r>
    </w:p>
    <w:p w:rsidR="00A91EB4" w:rsidRPr="00D36969" w:rsidRDefault="003B1A2C" w:rsidP="00A91EB4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54E89">
        <w:rPr>
          <w:rFonts w:asciiTheme="majorBidi" w:hAnsiTheme="majorBidi" w:cstheme="majorBidi"/>
          <w:sz w:val="24"/>
          <w:szCs w:val="24"/>
        </w:rPr>
        <w:t>Semester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  <w:t>:</w:t>
      </w:r>
      <w:r w:rsidR="00B54E89">
        <w:rPr>
          <w:rFonts w:asciiTheme="majorBidi" w:hAnsiTheme="majorBidi" w:cstheme="majorBidi"/>
          <w:sz w:val="24"/>
          <w:szCs w:val="24"/>
        </w:rPr>
        <w:t xml:space="preserve"> </w:t>
      </w:r>
      <w:r w:rsidR="00D36969">
        <w:rPr>
          <w:rFonts w:asciiTheme="majorBidi" w:hAnsiTheme="majorBidi" w:cstheme="majorBidi"/>
          <w:sz w:val="24"/>
          <w:szCs w:val="24"/>
        </w:rPr>
        <w:t>I</w:t>
      </w:r>
      <w:r w:rsidR="00D36969">
        <w:rPr>
          <w:rFonts w:asciiTheme="majorBidi" w:hAnsiTheme="majorBidi" w:cstheme="majorBidi"/>
          <w:sz w:val="24"/>
          <w:szCs w:val="24"/>
          <w:lang w:val="en-US"/>
        </w:rPr>
        <w:t>II</w:t>
      </w:r>
    </w:p>
    <w:p w:rsidR="00A91EB4" w:rsidRPr="00D36969" w:rsidRDefault="00A91EB4" w:rsidP="00A91EB4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B54E89">
        <w:rPr>
          <w:rFonts w:asciiTheme="majorBidi" w:hAnsiTheme="majorBidi" w:cstheme="majorBidi"/>
          <w:sz w:val="24"/>
          <w:szCs w:val="24"/>
        </w:rPr>
        <w:t>Juru</w:t>
      </w:r>
      <w:r w:rsidR="00107E02" w:rsidRPr="00B54E89">
        <w:rPr>
          <w:rFonts w:asciiTheme="majorBidi" w:hAnsiTheme="majorBidi" w:cstheme="majorBidi"/>
          <w:sz w:val="24"/>
          <w:szCs w:val="24"/>
        </w:rPr>
        <w:t>s</w:t>
      </w:r>
      <w:r w:rsidR="003B1A2C" w:rsidRPr="00B54E89">
        <w:rPr>
          <w:rFonts w:asciiTheme="majorBidi" w:hAnsiTheme="majorBidi" w:cstheme="majorBidi"/>
          <w:sz w:val="24"/>
          <w:szCs w:val="24"/>
        </w:rPr>
        <w:t>a</w:t>
      </w:r>
      <w:r w:rsidR="00815B58" w:rsidRPr="00B54E89">
        <w:rPr>
          <w:rFonts w:asciiTheme="majorBidi" w:hAnsiTheme="majorBidi" w:cstheme="majorBidi"/>
          <w:sz w:val="24"/>
          <w:szCs w:val="24"/>
        </w:rPr>
        <w:t>n/Prodi</w:t>
      </w:r>
      <w:r w:rsidR="00815B58" w:rsidRPr="00B54E89">
        <w:rPr>
          <w:rFonts w:asciiTheme="majorBidi" w:hAnsiTheme="majorBidi" w:cstheme="majorBidi"/>
          <w:sz w:val="24"/>
          <w:szCs w:val="24"/>
        </w:rPr>
        <w:tab/>
      </w:r>
      <w:r w:rsidR="00815B58" w:rsidRPr="00B54E89">
        <w:rPr>
          <w:rFonts w:asciiTheme="majorBidi" w:hAnsiTheme="majorBidi" w:cstheme="majorBidi"/>
          <w:sz w:val="24"/>
          <w:szCs w:val="24"/>
        </w:rPr>
        <w:tab/>
      </w:r>
      <w:r w:rsidR="00B54E89">
        <w:rPr>
          <w:rFonts w:asciiTheme="majorBidi" w:hAnsiTheme="majorBidi" w:cstheme="majorBidi"/>
          <w:sz w:val="24"/>
          <w:szCs w:val="24"/>
        </w:rPr>
        <w:t xml:space="preserve">            : </w:t>
      </w:r>
      <w:r w:rsidR="00D36969">
        <w:rPr>
          <w:rFonts w:asciiTheme="majorBidi" w:hAnsiTheme="majorBidi" w:cstheme="majorBidi"/>
          <w:sz w:val="24"/>
          <w:szCs w:val="24"/>
        </w:rPr>
        <w:t>SY/</w:t>
      </w:r>
      <w:r w:rsidR="00D36969">
        <w:rPr>
          <w:rFonts w:asciiTheme="majorBidi" w:hAnsiTheme="majorBidi" w:cstheme="majorBidi"/>
          <w:sz w:val="24"/>
          <w:szCs w:val="24"/>
          <w:lang w:val="en-US"/>
        </w:rPr>
        <w:t>HKI</w:t>
      </w:r>
      <w:bookmarkStart w:id="0" w:name="_GoBack"/>
      <w:bookmarkEnd w:id="0"/>
    </w:p>
    <w:p w:rsidR="00A91EB4" w:rsidRPr="00B54E89" w:rsidRDefault="00A91EB4" w:rsidP="00A91E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>Persyaratan Mengambil</w:t>
      </w:r>
      <w:r w:rsidR="00107E02" w:rsidRPr="00B54E89">
        <w:rPr>
          <w:rFonts w:asciiTheme="majorBidi" w:hAnsiTheme="majorBidi" w:cstheme="majorBidi"/>
          <w:sz w:val="24"/>
          <w:szCs w:val="24"/>
        </w:rPr>
        <w:t xml:space="preserve"> </w:t>
      </w:r>
      <w:r w:rsidR="00B54E89">
        <w:rPr>
          <w:rFonts w:asciiTheme="majorBidi" w:hAnsiTheme="majorBidi" w:cstheme="majorBidi"/>
          <w:sz w:val="24"/>
          <w:szCs w:val="24"/>
        </w:rPr>
        <w:tab/>
        <w:t xml:space="preserve">: </w:t>
      </w:r>
      <w:r w:rsidRPr="00B54E89">
        <w:rPr>
          <w:rFonts w:asciiTheme="majorBidi" w:hAnsiTheme="majorBidi" w:cstheme="majorBidi"/>
          <w:sz w:val="24"/>
          <w:szCs w:val="24"/>
        </w:rPr>
        <w:t>Pengantar Ilmu Fiqh</w:t>
      </w:r>
    </w:p>
    <w:p w:rsidR="00A91EB4" w:rsidRPr="00B54E89" w:rsidRDefault="00A91EB4" w:rsidP="00A91EB4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 xml:space="preserve">Deskripsi Singkat 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  <w:t>: Proses Perkuliahan Menghasilkan Pemahaman Men</w:t>
      </w:r>
      <w:r w:rsidR="003B1A2C" w:rsidRPr="00B54E89">
        <w:rPr>
          <w:rFonts w:asciiTheme="majorBidi" w:hAnsiTheme="majorBidi" w:cstheme="majorBidi"/>
          <w:sz w:val="24"/>
          <w:szCs w:val="24"/>
        </w:rPr>
        <w:t>detail Tentang Fiqih Mawaris</w:t>
      </w:r>
    </w:p>
    <w:p w:rsidR="00A91EB4" w:rsidRPr="00B54E89" w:rsidRDefault="00A91EB4" w:rsidP="003B1A2C">
      <w:pPr>
        <w:spacing w:after="0" w:line="240" w:lineRule="auto"/>
        <w:ind w:left="3119" w:hanging="3119"/>
        <w:jc w:val="both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 xml:space="preserve">Tujuan Instruksional   </w:t>
      </w:r>
      <w:r w:rsidR="00107E02" w:rsidRPr="00B54E89">
        <w:rPr>
          <w:rFonts w:asciiTheme="majorBidi" w:hAnsiTheme="majorBidi" w:cstheme="majorBidi"/>
          <w:sz w:val="24"/>
          <w:szCs w:val="24"/>
        </w:rPr>
        <w:t xml:space="preserve">    </w:t>
      </w:r>
      <w:r w:rsidR="00B54E89">
        <w:rPr>
          <w:rFonts w:asciiTheme="majorBidi" w:hAnsiTheme="majorBidi" w:cstheme="majorBidi"/>
          <w:sz w:val="24"/>
          <w:szCs w:val="24"/>
        </w:rPr>
        <w:t xml:space="preserve">      </w:t>
      </w:r>
      <w:r w:rsidRPr="00B54E89">
        <w:rPr>
          <w:rFonts w:asciiTheme="majorBidi" w:hAnsiTheme="majorBidi" w:cstheme="majorBidi"/>
          <w:sz w:val="24"/>
          <w:szCs w:val="24"/>
        </w:rPr>
        <w:t xml:space="preserve">: Agar Mahasiswa Memahami Aturan </w:t>
      </w:r>
      <w:r w:rsidR="003B1A2C" w:rsidRPr="00B54E89">
        <w:rPr>
          <w:rFonts w:asciiTheme="majorBidi" w:hAnsiTheme="majorBidi" w:cstheme="majorBidi"/>
          <w:sz w:val="24"/>
          <w:szCs w:val="24"/>
        </w:rPr>
        <w:t>pembagian waris di dalam Islam</w:t>
      </w:r>
      <w:r w:rsidRPr="00B54E89">
        <w:rPr>
          <w:rFonts w:asciiTheme="majorBidi" w:hAnsiTheme="majorBidi" w:cstheme="majorBidi"/>
          <w:sz w:val="24"/>
          <w:szCs w:val="24"/>
        </w:rPr>
        <w:t xml:space="preserve"> sehingga mahasiswa memiliki </w:t>
      </w:r>
      <w:r w:rsidR="003B1A2C" w:rsidRPr="00B54E89">
        <w:rPr>
          <w:rFonts w:asciiTheme="majorBidi" w:hAnsiTheme="majorBidi" w:cstheme="majorBidi"/>
          <w:sz w:val="24"/>
          <w:szCs w:val="24"/>
        </w:rPr>
        <w:t xml:space="preserve">pengetahuan yang tinggi tentang waris </w:t>
      </w:r>
      <w:r w:rsidRPr="00B54E89">
        <w:rPr>
          <w:rFonts w:asciiTheme="majorBidi" w:hAnsiTheme="majorBidi" w:cstheme="majorBidi"/>
          <w:sz w:val="24"/>
          <w:szCs w:val="24"/>
        </w:rPr>
        <w:t xml:space="preserve"> menurut syari’at I</w:t>
      </w:r>
      <w:r w:rsidR="003B1A2C" w:rsidRPr="00B54E89">
        <w:rPr>
          <w:rFonts w:asciiTheme="majorBidi" w:hAnsiTheme="majorBidi" w:cstheme="majorBidi"/>
          <w:sz w:val="24"/>
          <w:szCs w:val="24"/>
        </w:rPr>
        <w:t xml:space="preserve">slam. Selanjutnya dapat menjadi </w:t>
      </w:r>
      <w:r w:rsidRPr="00B54E89">
        <w:rPr>
          <w:rFonts w:asciiTheme="majorBidi" w:hAnsiTheme="majorBidi" w:cstheme="majorBidi"/>
          <w:sz w:val="24"/>
          <w:szCs w:val="24"/>
        </w:rPr>
        <w:t xml:space="preserve">pedoman dalam berbuat dan menyelesaikan masalah khususnya untuk diri sendiri dan untuk masyarakat pada umumnya.  </w:t>
      </w:r>
    </w:p>
    <w:p w:rsidR="00A91EB4" w:rsidRPr="00B54E89" w:rsidRDefault="00B54E89" w:rsidP="00A91EB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Bobot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A91EB4" w:rsidRPr="00B54E89">
        <w:rPr>
          <w:rFonts w:asciiTheme="majorBidi" w:hAnsiTheme="majorBidi" w:cstheme="majorBidi"/>
          <w:sz w:val="24"/>
          <w:szCs w:val="24"/>
        </w:rPr>
        <w:t>: 2 SKS</w:t>
      </w:r>
    </w:p>
    <w:p w:rsidR="00A91EB4" w:rsidRPr="00B54E89" w:rsidRDefault="00B54E89" w:rsidP="00A91E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Dosen/Pengajar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107E02" w:rsidRPr="00B54E89">
        <w:rPr>
          <w:rFonts w:asciiTheme="majorBidi" w:hAnsiTheme="majorBidi" w:cstheme="majorBidi"/>
          <w:sz w:val="24"/>
          <w:szCs w:val="24"/>
        </w:rPr>
        <w:t xml:space="preserve">  </w:t>
      </w:r>
      <w:r w:rsidR="00A91EB4" w:rsidRPr="00B54E89">
        <w:rPr>
          <w:rFonts w:asciiTheme="majorBidi" w:hAnsiTheme="majorBidi" w:cstheme="majorBidi"/>
          <w:sz w:val="24"/>
          <w:szCs w:val="24"/>
        </w:rPr>
        <w:t>:</w:t>
      </w:r>
      <w:r w:rsidR="00A91EB4" w:rsidRPr="00B54E89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D27F7C">
        <w:rPr>
          <w:rFonts w:asciiTheme="majorBidi" w:hAnsiTheme="majorBidi" w:cstheme="majorBidi"/>
          <w:b/>
          <w:iCs/>
          <w:sz w:val="24"/>
          <w:szCs w:val="24"/>
        </w:rPr>
        <w:t>Dr. Iim Fahimah, Lc., MA</w:t>
      </w:r>
    </w:p>
    <w:p w:rsidR="00A91EB4" w:rsidRPr="00B54E89" w:rsidRDefault="00A91EB4" w:rsidP="00A91EB4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"/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418"/>
        <w:gridCol w:w="2552"/>
        <w:gridCol w:w="4394"/>
        <w:gridCol w:w="1276"/>
        <w:gridCol w:w="1276"/>
        <w:gridCol w:w="1417"/>
        <w:gridCol w:w="1701"/>
      </w:tblGrid>
      <w:tr w:rsidR="00310236" w:rsidRPr="00B54E89" w:rsidTr="00E46AC2">
        <w:trPr>
          <w:trHeight w:val="3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A91EB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Pertemuan</w:t>
            </w:r>
          </w:p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Tujuan Instruksional Khusus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Pokok Bahasan Dan Sub Pokok Bahasan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Kegiatan Belajar Mengajar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E46AC2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Strategi </w:t>
            </w:r>
            <w:r w:rsidR="00310236" w:rsidRPr="00B54E89">
              <w:rPr>
                <w:rFonts w:asciiTheme="majorBidi" w:hAnsiTheme="majorBidi" w:cstheme="majorBidi"/>
                <w:sz w:val="24"/>
                <w:szCs w:val="24"/>
              </w:rPr>
              <w:t>Pembelajaran</w:t>
            </w:r>
          </w:p>
        </w:tc>
      </w:tr>
      <w:tr w:rsidR="00310236" w:rsidRPr="00B54E89" w:rsidTr="00E46AC2">
        <w:trPr>
          <w:trHeight w:val="131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Tetap Muka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Tugas Terstrutur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Tugas Mandiri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310236" w:rsidRPr="00B54E89" w:rsidTr="00E46AC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Pertama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Pengantar kuliah dan pengenalan materi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Kontrak kuliah dan penyampaian silabus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</w:t>
            </w:r>
            <w:r w:rsidR="00310236" w:rsidRPr="00B54E89">
              <w:rPr>
                <w:rFonts w:asciiTheme="majorBidi" w:hAnsiTheme="majorBidi" w:cstheme="majorBidi"/>
                <w:sz w:val="24"/>
                <w:szCs w:val="24"/>
              </w:rPr>
              <w:t>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236" w:rsidRPr="00B54E89" w:rsidRDefault="00310236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6471F8" w:rsidRPr="00B54E89" w:rsidTr="00E46AC2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Kedua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Menjelaskan tentang Hukum Kewarisan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A644C3">
            <w:pPr>
              <w:tabs>
                <w:tab w:val="left" w:pos="3663"/>
              </w:tabs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Waris: Pengertian, rukun dan syarat waris, sebab mewarisi dan sebab terhalang.</w:t>
            </w:r>
          </w:p>
          <w:p w:rsidR="006471F8" w:rsidRPr="00B54E89" w:rsidRDefault="006471F8" w:rsidP="00F8103C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E46AC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</w:tc>
      </w:tr>
      <w:tr w:rsidR="006471F8" w:rsidRPr="00B54E89" w:rsidTr="00D05098">
        <w:trPr>
          <w:trHeight w:val="55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Ketiga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Menyebutkan Dasar Hukum  Waris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Dasar hukum waris al-qur’an dan hadis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</w:p>
        </w:tc>
      </w:tr>
      <w:tr w:rsidR="006471F8" w:rsidRPr="00B54E89" w:rsidTr="00D05098">
        <w:trPr>
          <w:trHeight w:val="293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Keempat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ind w:right="-108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Menjelaskan Tentang Waris Sebelum Islam </w:t>
            </w: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Dan Masa Awal Islam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Ahli waris sebelum Islam dan masa awal Islam serta cara pembagian waris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804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Evaluasi</w:t>
            </w:r>
          </w:p>
        </w:tc>
      </w:tr>
      <w:tr w:rsidR="006471F8" w:rsidRPr="00B54E89" w:rsidTr="00E46AC2">
        <w:trPr>
          <w:trHeight w:val="96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 04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Kelima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3B7EE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Menyebutkan Ashhabul Furudh dan Dzawil Arham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Ahli waris laki-laki dan ahli waris perempuan, Bagian ahli waris laki-laki dan ahli waris perempuan. Pengertian zhawil arham, hak waris zhawil arham dan perbedaan pendapat Ulama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804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</w:p>
        </w:tc>
      </w:tr>
      <w:tr w:rsidR="006471F8" w:rsidRPr="00B54E89" w:rsidTr="002604B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Keenam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Menjelaskan tentang Ashabah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Pengertian ashabah,  macam-macam ashabah dan contoh dalam praktek pembagian wais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8047A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8047A6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Ketujuh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Menjelaskan tentang Hijab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8E60F8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Pengertian hijab, macam-macam hijab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8E60F8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Kedelapan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4E65E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UTS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Tes tertulis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Soal</w:t>
            </w: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Kesembillan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Mengetahui pembagian waris Aul dan Rad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B54E89" w:rsidP="00263956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Pengertian Au</w:t>
            </w:r>
            <w:r w:rsidR="006471F8" w:rsidRPr="00B54E89">
              <w:rPr>
                <w:rFonts w:asciiTheme="majorBidi" w:hAnsiTheme="majorBidi" w:cstheme="majorBidi"/>
                <w:sz w:val="24"/>
                <w:szCs w:val="24"/>
              </w:rPr>
              <w:t>l dan rad, cara penyelesaian waris  ‘aul dan 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31023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Kesepuluh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28000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Menjelaskan masalah Gharawain/umariyah,himariyah/musyarakah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Pengertian gharawaian/umariyah, himariyah/musyarakah</w:t>
            </w:r>
            <w:r w:rsidR="0021182C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B54E89">
              <w:rPr>
                <w:rFonts w:asciiTheme="majorBidi" w:hAnsiTheme="majorBidi" w:cstheme="majorBidi"/>
                <w:sz w:val="24"/>
                <w:szCs w:val="24"/>
              </w:rPr>
              <w:t>dan cara pembagiannya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107E02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A75DCA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7D7F3E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Kesebelas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Mengetahui Tentang Masalah Kakek Bersama Saudara Dan Akdariyah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Cara penyelesaian masalah kakek bersama saudara dan akdariyah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FC2B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A875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Kedua 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Mengetahui Tentang Kewarisan  Orang Hilang Dan Orang Yang Mati Bersama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Kewarisan orang hilang dan cara pembagian waris orang yang mati bersama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Pembahasan materi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FC2B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A875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Ketiga 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Mengetahui Tentang </w:t>
            </w: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Kewarisan Janin Dalam Kandungan Dan Khuntsa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Kewarisan janin dalam kandungan dan </w:t>
            </w: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cara pembagiannya serta kewarisan khuntsa dan cara pembagiannya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 xml:space="preserve">Diskusi </w:t>
            </w: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kelompok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FC2B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Diskusi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Praktek</w:t>
            </w:r>
          </w:p>
        </w:tc>
      </w:tr>
      <w:tr w:rsidR="006471F8" w:rsidRPr="00B54E89" w:rsidTr="00A875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Keempat 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Mengetahui Tentang Warisan Anak Zina, Anak Li’an Dan Anak Angkat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Pengertian anak zina, anak li’an dan anak angkat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 kelompok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FC2BD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Makalah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Ceramah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Diskusi</w:t>
            </w:r>
          </w:p>
          <w:p w:rsidR="006471F8" w:rsidRPr="00B54E89" w:rsidRDefault="006471F8" w:rsidP="00FC2BD4">
            <w:pPr>
              <w:pStyle w:val="ListParagraph"/>
              <w:numPr>
                <w:ilvl w:val="0"/>
                <w:numId w:val="3"/>
              </w:numPr>
              <w:ind w:left="176" w:hanging="17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Evaluasi</w:t>
            </w:r>
          </w:p>
        </w:tc>
      </w:tr>
      <w:tr w:rsidR="006471F8" w:rsidRPr="00B54E89" w:rsidTr="00A875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Kelima 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Menjelaskan Tentang Wasiat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Pengertian wasiat, dasar hukum, batasan wasiat dan pembagiannya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 w:rsidP="00FC2B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Tes Tertulis</w:t>
            </w:r>
          </w:p>
        </w:tc>
      </w:tr>
      <w:tr w:rsidR="006471F8" w:rsidRPr="00B54E89" w:rsidTr="00A87575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Keenam belas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004E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UAS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FC2BD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54E89">
              <w:rPr>
                <w:rFonts w:asciiTheme="majorBidi" w:hAnsiTheme="majorBidi" w:cstheme="majorBidi"/>
                <w:sz w:val="24"/>
                <w:szCs w:val="24"/>
              </w:rPr>
              <w:t>100 menit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71F8" w:rsidRPr="00B54E89" w:rsidRDefault="006471F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71F8" w:rsidRPr="00B54E89" w:rsidRDefault="006471F8" w:rsidP="00107E0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74064" w:rsidRPr="00B54E89" w:rsidRDefault="00674064" w:rsidP="00674064">
      <w:pPr>
        <w:pStyle w:val="NormalWeb"/>
        <w:spacing w:after="240" w:afterAutospacing="0"/>
        <w:rPr>
          <w:rFonts w:asciiTheme="majorBidi" w:hAnsiTheme="majorBidi" w:cstheme="majorBidi"/>
        </w:rPr>
      </w:pPr>
      <w:proofErr w:type="spellStart"/>
      <w:r w:rsidRPr="00B54E89">
        <w:rPr>
          <w:rFonts w:asciiTheme="majorBidi" w:hAnsiTheme="majorBidi" w:cstheme="majorBidi"/>
        </w:rPr>
        <w:t>Buku</w:t>
      </w:r>
      <w:proofErr w:type="spellEnd"/>
      <w:r w:rsidRPr="00B54E89">
        <w:rPr>
          <w:rFonts w:asciiTheme="majorBidi" w:hAnsiTheme="majorBidi" w:cstheme="majorBidi"/>
        </w:rPr>
        <w:t>/</w:t>
      </w:r>
      <w:proofErr w:type="spellStart"/>
      <w:r w:rsidRPr="00B54E89">
        <w:rPr>
          <w:rFonts w:asciiTheme="majorBidi" w:hAnsiTheme="majorBidi" w:cstheme="majorBidi"/>
        </w:rPr>
        <w:t>Sumber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Rujukan</w:t>
      </w:r>
      <w:proofErr w:type="spellEnd"/>
    </w:p>
    <w:p w:rsidR="00674064" w:rsidRPr="00B54E89" w:rsidRDefault="00674064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B54E89">
        <w:rPr>
          <w:rFonts w:asciiTheme="majorBidi" w:hAnsiTheme="majorBidi" w:cstheme="majorBidi"/>
        </w:rPr>
        <w:t>Sayid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Sabiq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  <w:i/>
          <w:iCs/>
        </w:rPr>
        <w:t>Fiqh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Sunnah </w:t>
      </w:r>
    </w:p>
    <w:p w:rsidR="00674064" w:rsidRPr="00B54E89" w:rsidRDefault="00674064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  <w:lang w:val="sv-SE"/>
        </w:rPr>
      </w:pPr>
      <w:r w:rsidRPr="00B54E89">
        <w:rPr>
          <w:rFonts w:asciiTheme="majorBidi" w:hAnsiTheme="majorBidi" w:cstheme="majorBidi"/>
        </w:rPr>
        <w:t>Al-</w:t>
      </w:r>
      <w:proofErr w:type="spellStart"/>
      <w:r w:rsidRPr="00B54E89">
        <w:rPr>
          <w:rFonts w:asciiTheme="majorBidi" w:hAnsiTheme="majorBidi" w:cstheme="majorBidi"/>
        </w:rPr>
        <w:t>Alamah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Muhammad,</w:t>
      </w:r>
      <w:r w:rsidRPr="00B54E89">
        <w:rPr>
          <w:rFonts w:asciiTheme="majorBidi" w:hAnsiTheme="majorBidi" w:cstheme="majorBidi"/>
          <w:i/>
          <w:iCs/>
        </w:rPr>
        <w:t>Fiqh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54E89">
        <w:rPr>
          <w:rFonts w:asciiTheme="majorBidi" w:hAnsiTheme="majorBidi" w:cstheme="majorBidi"/>
          <w:i/>
          <w:iCs/>
        </w:rPr>
        <w:t>Empat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54E89">
        <w:rPr>
          <w:rFonts w:asciiTheme="majorBidi" w:hAnsiTheme="majorBidi" w:cstheme="majorBidi"/>
          <w:i/>
          <w:iCs/>
        </w:rPr>
        <w:t>Mazhab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Hasyimi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Perss</w:t>
      </w:r>
      <w:proofErr w:type="spellEnd"/>
    </w:p>
    <w:p w:rsidR="00674064" w:rsidRPr="00B54E89" w:rsidRDefault="00674064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  <w:i/>
          <w:iCs/>
          <w:lang w:val="sv-SE"/>
        </w:rPr>
      </w:pPr>
      <w:r w:rsidRPr="00B54E89">
        <w:rPr>
          <w:rFonts w:asciiTheme="majorBidi" w:hAnsiTheme="majorBidi" w:cstheme="majorBidi"/>
          <w:lang w:val="sv-SE"/>
        </w:rPr>
        <w:t xml:space="preserve">Ibnu Rusyd, </w:t>
      </w:r>
      <w:r w:rsidRPr="00B54E89">
        <w:rPr>
          <w:rFonts w:asciiTheme="majorBidi" w:hAnsiTheme="majorBidi" w:cstheme="majorBidi"/>
          <w:i/>
          <w:iCs/>
          <w:lang w:val="sv-SE"/>
        </w:rPr>
        <w:t>Bidayatul Mujtahid Wa Nihayatul Muqtashid</w:t>
      </w:r>
    </w:p>
    <w:p w:rsidR="00674064" w:rsidRPr="00B54E89" w:rsidRDefault="00674064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54E89">
        <w:rPr>
          <w:rFonts w:asciiTheme="majorBidi" w:hAnsiTheme="majorBidi" w:cstheme="majorBidi"/>
          <w:i/>
          <w:iCs/>
        </w:rPr>
        <w:t>Fiqh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Lima </w:t>
      </w:r>
      <w:proofErr w:type="spellStart"/>
      <w:r w:rsidRPr="00B54E89">
        <w:rPr>
          <w:rFonts w:asciiTheme="majorBidi" w:hAnsiTheme="majorBidi" w:cstheme="majorBidi"/>
          <w:i/>
          <w:iCs/>
        </w:rPr>
        <w:t>Mazhab</w:t>
      </w:r>
      <w:proofErr w:type="spellEnd"/>
    </w:p>
    <w:p w:rsidR="00310236" w:rsidRPr="00B54E89" w:rsidRDefault="00310236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B54E89">
        <w:rPr>
          <w:rFonts w:asciiTheme="majorBidi" w:hAnsiTheme="majorBidi" w:cstheme="majorBidi"/>
        </w:rPr>
        <w:t>Wahbah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Zuhaili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  <w:i/>
          <w:iCs/>
        </w:rPr>
        <w:t>Fiqhul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Islam </w:t>
      </w:r>
      <w:proofErr w:type="spellStart"/>
      <w:r w:rsidRPr="00B54E89">
        <w:rPr>
          <w:rFonts w:asciiTheme="majorBidi" w:hAnsiTheme="majorBidi" w:cstheme="majorBidi"/>
          <w:i/>
          <w:iCs/>
        </w:rPr>
        <w:t>Wa-Adillatuhu</w:t>
      </w:r>
      <w:proofErr w:type="spellEnd"/>
    </w:p>
    <w:p w:rsidR="00674064" w:rsidRPr="00B54E89" w:rsidRDefault="00674064" w:rsidP="0067406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 xml:space="preserve">Imam </w:t>
      </w:r>
      <w:proofErr w:type="spellStart"/>
      <w:r w:rsidRPr="00B54E89">
        <w:rPr>
          <w:rFonts w:asciiTheme="majorBidi" w:hAnsiTheme="majorBidi" w:cstheme="majorBidi"/>
        </w:rPr>
        <w:t>Taqiyuddin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r w:rsidRPr="00B54E8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54E89">
        <w:rPr>
          <w:rFonts w:asciiTheme="majorBidi" w:hAnsiTheme="majorBidi" w:cstheme="majorBidi"/>
          <w:i/>
          <w:iCs/>
        </w:rPr>
        <w:t>Kifayatul</w:t>
      </w:r>
      <w:proofErr w:type="spellEnd"/>
      <w:r w:rsidRPr="00B54E89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B54E89">
        <w:rPr>
          <w:rFonts w:asciiTheme="majorBidi" w:hAnsiTheme="majorBidi" w:cstheme="majorBidi"/>
          <w:i/>
          <w:iCs/>
        </w:rPr>
        <w:t>Ahyar</w:t>
      </w:r>
      <w:proofErr w:type="spellEnd"/>
    </w:p>
    <w:p w:rsidR="00674064" w:rsidRPr="00B54E89" w:rsidRDefault="003B1A2C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B54E89">
        <w:rPr>
          <w:rFonts w:asciiTheme="majorBidi" w:hAnsiTheme="majorBidi" w:cstheme="majorBidi"/>
        </w:rPr>
        <w:t>Suparman</w:t>
      </w:r>
      <w:proofErr w:type="spellEnd"/>
      <w:r w:rsidRPr="00B54E89">
        <w:rPr>
          <w:rFonts w:asciiTheme="majorBidi" w:hAnsiTheme="majorBidi" w:cstheme="majorBidi"/>
        </w:rPr>
        <w:t xml:space="preserve"> Usman </w:t>
      </w:r>
      <w:proofErr w:type="spellStart"/>
      <w:r w:rsidRPr="00B54E89">
        <w:rPr>
          <w:rFonts w:asciiTheme="majorBidi" w:hAnsiTheme="majorBidi" w:cstheme="majorBidi"/>
        </w:rPr>
        <w:t>dan</w:t>
      </w:r>
      <w:proofErr w:type="spellEnd"/>
      <w:r w:rsidRPr="00B54E89">
        <w:rPr>
          <w:rFonts w:asciiTheme="majorBidi" w:hAnsiTheme="majorBidi" w:cstheme="majorBidi"/>
        </w:rPr>
        <w:t xml:space="preserve"> Yusuf</w:t>
      </w:r>
      <w:r w:rsidR="00806389" w:rsidRPr="00B54E89">
        <w:rPr>
          <w:rFonts w:asciiTheme="majorBidi" w:hAnsiTheme="majorBidi" w:cstheme="majorBidi"/>
        </w:rPr>
        <w:t xml:space="preserve"> </w:t>
      </w:r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Somawinata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Figh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Mawaris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Kewarisan</w:t>
      </w:r>
      <w:proofErr w:type="spellEnd"/>
      <w:r w:rsidRPr="00B54E89">
        <w:rPr>
          <w:rFonts w:asciiTheme="majorBidi" w:hAnsiTheme="majorBidi" w:cstheme="majorBidi"/>
        </w:rPr>
        <w:t xml:space="preserve"> Islam</w:t>
      </w:r>
    </w:p>
    <w:p w:rsidR="00806389" w:rsidRPr="00B54E89" w:rsidRDefault="00806389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 xml:space="preserve">Amin </w:t>
      </w:r>
      <w:proofErr w:type="spellStart"/>
      <w:r w:rsidRPr="00B54E89">
        <w:rPr>
          <w:rFonts w:asciiTheme="majorBidi" w:hAnsiTheme="majorBidi" w:cstheme="majorBidi"/>
        </w:rPr>
        <w:t>Husein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Nasution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Kewarisan</w:t>
      </w:r>
      <w:proofErr w:type="spellEnd"/>
    </w:p>
    <w:p w:rsidR="00806389" w:rsidRPr="00B54E89" w:rsidRDefault="00806389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proofErr w:type="spellStart"/>
      <w:r w:rsidRPr="00B54E89">
        <w:rPr>
          <w:rFonts w:asciiTheme="majorBidi" w:hAnsiTheme="majorBidi" w:cstheme="majorBidi"/>
        </w:rPr>
        <w:t>Moh.Anwar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Faraidl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Waris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dalam</w:t>
      </w:r>
      <w:proofErr w:type="spellEnd"/>
      <w:r w:rsidRPr="00B54E89">
        <w:rPr>
          <w:rFonts w:asciiTheme="majorBidi" w:hAnsiTheme="majorBidi" w:cstheme="majorBidi"/>
        </w:rPr>
        <w:t xml:space="preserve"> Islam</w:t>
      </w:r>
    </w:p>
    <w:p w:rsidR="00806389" w:rsidRPr="00B54E89" w:rsidRDefault="00806389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 xml:space="preserve">M. Amin Suma, </w:t>
      </w:r>
      <w:proofErr w:type="spellStart"/>
      <w:r w:rsidRPr="00B54E89">
        <w:rPr>
          <w:rFonts w:asciiTheme="majorBidi" w:hAnsiTheme="majorBidi" w:cstheme="majorBidi"/>
        </w:rPr>
        <w:t>Keadilan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Waris</w:t>
      </w:r>
      <w:proofErr w:type="spellEnd"/>
      <w:r w:rsidRPr="00B54E89">
        <w:rPr>
          <w:rFonts w:asciiTheme="majorBidi" w:hAnsiTheme="majorBidi" w:cstheme="majorBidi"/>
        </w:rPr>
        <w:t xml:space="preserve"> Islam</w:t>
      </w:r>
    </w:p>
    <w:p w:rsidR="00806389" w:rsidRPr="00B54E89" w:rsidRDefault="00806389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>M. Ali Ash-</w:t>
      </w:r>
      <w:proofErr w:type="spellStart"/>
      <w:r w:rsidRPr="00B54E89">
        <w:rPr>
          <w:rFonts w:asciiTheme="majorBidi" w:hAnsiTheme="majorBidi" w:cstheme="majorBidi"/>
        </w:rPr>
        <w:t>Shabuni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Waris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Dalam</w:t>
      </w:r>
      <w:proofErr w:type="spellEnd"/>
      <w:r w:rsidRPr="00B54E89">
        <w:rPr>
          <w:rFonts w:asciiTheme="majorBidi" w:hAnsiTheme="majorBidi" w:cstheme="majorBidi"/>
        </w:rPr>
        <w:t xml:space="preserve"> Islam</w:t>
      </w:r>
    </w:p>
    <w:p w:rsidR="00806389" w:rsidRPr="00B54E89" w:rsidRDefault="00806389" w:rsidP="003B1A2C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>M. Ali Ash-</w:t>
      </w:r>
      <w:proofErr w:type="spellStart"/>
      <w:r w:rsidRPr="00B54E89">
        <w:rPr>
          <w:rFonts w:asciiTheme="majorBidi" w:hAnsiTheme="majorBidi" w:cstheme="majorBidi"/>
        </w:rPr>
        <w:t>Shabuni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Pembagian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Waris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Menurut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Islamm</w:t>
      </w:r>
      <w:proofErr w:type="spellEnd"/>
    </w:p>
    <w:p w:rsidR="00A91EB4" w:rsidRPr="00B54E89" w:rsidRDefault="00806389" w:rsidP="00A75DC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Theme="majorBidi" w:hAnsiTheme="majorBidi" w:cstheme="majorBidi"/>
        </w:rPr>
      </w:pPr>
      <w:r w:rsidRPr="00B54E89">
        <w:rPr>
          <w:rFonts w:asciiTheme="majorBidi" w:hAnsiTheme="majorBidi" w:cstheme="majorBidi"/>
        </w:rPr>
        <w:t xml:space="preserve">Amir </w:t>
      </w:r>
      <w:proofErr w:type="spellStart"/>
      <w:r w:rsidRPr="00B54E89">
        <w:rPr>
          <w:rFonts w:asciiTheme="majorBidi" w:hAnsiTheme="majorBidi" w:cstheme="majorBidi"/>
        </w:rPr>
        <w:t>Syarifuddin</w:t>
      </w:r>
      <w:proofErr w:type="spellEnd"/>
      <w:r w:rsidRPr="00B54E89">
        <w:rPr>
          <w:rFonts w:asciiTheme="majorBidi" w:hAnsiTheme="majorBidi" w:cstheme="majorBidi"/>
        </w:rPr>
        <w:t xml:space="preserve">, </w:t>
      </w:r>
      <w:proofErr w:type="spellStart"/>
      <w:r w:rsidRPr="00B54E89">
        <w:rPr>
          <w:rFonts w:asciiTheme="majorBidi" w:hAnsiTheme="majorBidi" w:cstheme="majorBidi"/>
        </w:rPr>
        <w:t>Hukum</w:t>
      </w:r>
      <w:proofErr w:type="spellEnd"/>
      <w:r w:rsidRPr="00B54E89">
        <w:rPr>
          <w:rFonts w:asciiTheme="majorBidi" w:hAnsiTheme="majorBidi" w:cstheme="majorBidi"/>
        </w:rPr>
        <w:t xml:space="preserve"> </w:t>
      </w:r>
      <w:proofErr w:type="spellStart"/>
      <w:r w:rsidRPr="00B54E89">
        <w:rPr>
          <w:rFonts w:asciiTheme="majorBidi" w:hAnsiTheme="majorBidi" w:cstheme="majorBidi"/>
        </w:rPr>
        <w:t>Kewarisan</w:t>
      </w:r>
      <w:proofErr w:type="spellEnd"/>
      <w:r w:rsidRPr="00B54E89">
        <w:rPr>
          <w:rFonts w:asciiTheme="majorBidi" w:hAnsiTheme="majorBidi" w:cstheme="majorBidi"/>
        </w:rPr>
        <w:t xml:space="preserve"> Islam</w:t>
      </w:r>
    </w:p>
    <w:p w:rsidR="00A75DCA" w:rsidRPr="00B54E89" w:rsidRDefault="00A75DCA" w:rsidP="00A75DCA">
      <w:pPr>
        <w:pStyle w:val="NormalWeb"/>
        <w:spacing w:before="0" w:beforeAutospacing="0" w:after="0" w:afterAutospacing="0"/>
        <w:ind w:left="720"/>
        <w:rPr>
          <w:rFonts w:asciiTheme="majorBidi" w:hAnsiTheme="majorBidi" w:cstheme="majorBidi"/>
        </w:rPr>
      </w:pPr>
    </w:p>
    <w:p w:rsidR="00A91EB4" w:rsidRPr="00B54E89" w:rsidRDefault="00310236" w:rsidP="00310236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>Jumlah Pertemuan</w:t>
      </w:r>
      <w:r w:rsidRPr="00B54E89">
        <w:rPr>
          <w:rFonts w:asciiTheme="majorBidi" w:hAnsiTheme="majorBidi" w:cstheme="majorBidi"/>
          <w:sz w:val="24"/>
          <w:szCs w:val="24"/>
        </w:rPr>
        <w:tab/>
        <w:t xml:space="preserve">: 16 </w:t>
      </w:r>
      <w:r w:rsidR="00A91EB4" w:rsidRPr="00B54E89">
        <w:rPr>
          <w:rFonts w:asciiTheme="majorBidi" w:hAnsiTheme="majorBidi" w:cstheme="majorBidi"/>
          <w:sz w:val="24"/>
          <w:szCs w:val="24"/>
        </w:rPr>
        <w:t>kali</w:t>
      </w:r>
    </w:p>
    <w:p w:rsidR="00A91EB4" w:rsidRPr="00B54E89" w:rsidRDefault="00A91EB4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>Evaluasi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  <w:t>: Test Soal Essay</w:t>
      </w:r>
    </w:p>
    <w:p w:rsidR="00A91EB4" w:rsidRPr="00B54E89" w:rsidRDefault="00004E56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lastRenderedPageBreak/>
        <w:t xml:space="preserve">                    </w:t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B54E89">
        <w:rPr>
          <w:rFonts w:asciiTheme="majorBidi" w:hAnsiTheme="majorBidi" w:cstheme="majorBidi"/>
          <w:sz w:val="24"/>
          <w:szCs w:val="24"/>
        </w:rPr>
        <w:tab/>
      </w:r>
      <w:r w:rsidR="00310236" w:rsidRPr="00B54E89">
        <w:rPr>
          <w:rFonts w:asciiTheme="majorBidi" w:hAnsiTheme="majorBidi" w:cstheme="majorBidi"/>
          <w:sz w:val="24"/>
          <w:szCs w:val="24"/>
        </w:rPr>
        <w:t xml:space="preserve"> </w:t>
      </w:r>
      <w:r w:rsidRPr="00B54E89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</w:t>
      </w:r>
      <w:r w:rsidR="00310236" w:rsidRPr="00B54E89">
        <w:rPr>
          <w:rFonts w:asciiTheme="majorBidi" w:hAnsiTheme="majorBidi" w:cstheme="majorBidi"/>
          <w:sz w:val="24"/>
          <w:szCs w:val="24"/>
        </w:rPr>
        <w:t xml:space="preserve">  </w:t>
      </w:r>
      <w:r w:rsidR="00D27F7C">
        <w:rPr>
          <w:rFonts w:asciiTheme="majorBidi" w:hAnsiTheme="majorBidi" w:cstheme="majorBidi"/>
          <w:sz w:val="24"/>
          <w:szCs w:val="24"/>
        </w:rPr>
        <w:t>Bengkulu, 25 September 2020</w:t>
      </w:r>
    </w:p>
    <w:p w:rsidR="00A91EB4" w:rsidRPr="00B54E89" w:rsidRDefault="00A91EB4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1EB4" w:rsidRPr="00B54E89" w:rsidRDefault="0021182C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 xml:space="preserve">      </w:t>
      </w:r>
      <w:r w:rsidR="00A91EB4" w:rsidRPr="00B54E89">
        <w:rPr>
          <w:rFonts w:asciiTheme="majorBidi" w:hAnsiTheme="majorBidi" w:cstheme="majorBidi"/>
          <w:sz w:val="24"/>
          <w:szCs w:val="24"/>
        </w:rPr>
        <w:t>Dosen/Pengajar,</w:t>
      </w:r>
    </w:p>
    <w:p w:rsidR="00A91EB4" w:rsidRPr="00B54E89" w:rsidRDefault="0021182C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 </w:t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  <w:r w:rsidR="00A91EB4" w:rsidRPr="00B54E89">
        <w:rPr>
          <w:rFonts w:asciiTheme="majorBidi" w:hAnsiTheme="majorBidi" w:cstheme="majorBidi"/>
          <w:sz w:val="24"/>
          <w:szCs w:val="24"/>
        </w:rPr>
        <w:tab/>
      </w:r>
    </w:p>
    <w:p w:rsidR="00310236" w:rsidRPr="00B54E89" w:rsidRDefault="00310236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310236" w:rsidRPr="00B54E89" w:rsidRDefault="00310236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1EB4" w:rsidRPr="00B54E89" w:rsidRDefault="00A91EB4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91EB4" w:rsidRPr="00B54E89" w:rsidRDefault="00A91EB4" w:rsidP="00310236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B54E89">
        <w:rPr>
          <w:rFonts w:asciiTheme="majorBidi" w:hAnsiTheme="majorBidi" w:cstheme="majorBidi"/>
          <w:sz w:val="24"/>
          <w:szCs w:val="24"/>
        </w:rPr>
        <w:t xml:space="preserve">              </w:t>
      </w:r>
      <w:r w:rsidR="00310236" w:rsidRPr="00B54E89">
        <w:rPr>
          <w:rFonts w:asciiTheme="majorBidi" w:hAnsiTheme="majorBidi" w:cstheme="majorBidi"/>
          <w:b/>
          <w:sz w:val="24"/>
          <w:szCs w:val="24"/>
        </w:rPr>
        <w:t xml:space="preserve">               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="00310236" w:rsidRPr="00B54E89">
        <w:rPr>
          <w:rFonts w:asciiTheme="majorBidi" w:hAnsiTheme="majorBidi" w:cstheme="majorBidi"/>
          <w:sz w:val="24"/>
          <w:szCs w:val="24"/>
        </w:rPr>
        <w:t xml:space="preserve">             </w:t>
      </w:r>
      <w:r w:rsidR="0021182C">
        <w:rPr>
          <w:rFonts w:asciiTheme="majorBidi" w:hAnsiTheme="majorBidi" w:cstheme="majorBidi"/>
          <w:sz w:val="24"/>
          <w:szCs w:val="24"/>
        </w:rPr>
        <w:tab/>
      </w:r>
      <w:r w:rsidR="0021182C">
        <w:rPr>
          <w:rFonts w:asciiTheme="majorBidi" w:hAnsiTheme="majorBidi" w:cstheme="majorBidi"/>
          <w:sz w:val="24"/>
          <w:szCs w:val="24"/>
        </w:rPr>
        <w:tab/>
      </w:r>
      <w:r w:rsidR="00D27F7C">
        <w:rPr>
          <w:rFonts w:asciiTheme="majorBidi" w:hAnsiTheme="majorBidi" w:cstheme="majorBidi"/>
          <w:sz w:val="24"/>
          <w:szCs w:val="24"/>
        </w:rPr>
        <w:t xml:space="preserve">Dr. </w:t>
      </w:r>
      <w:r w:rsidR="00310236" w:rsidRPr="00B54E89">
        <w:rPr>
          <w:rFonts w:asciiTheme="majorBidi" w:hAnsiTheme="majorBidi" w:cstheme="majorBidi"/>
          <w:sz w:val="24"/>
          <w:szCs w:val="24"/>
        </w:rPr>
        <w:t xml:space="preserve"> </w:t>
      </w:r>
      <w:r w:rsidR="001944D4">
        <w:rPr>
          <w:rFonts w:asciiTheme="majorBidi" w:hAnsiTheme="majorBidi" w:cstheme="majorBidi"/>
          <w:sz w:val="24"/>
          <w:szCs w:val="24"/>
        </w:rPr>
        <w:t>Iim F</w:t>
      </w:r>
      <w:r w:rsidR="0021182C">
        <w:rPr>
          <w:rFonts w:asciiTheme="majorBidi" w:hAnsiTheme="majorBidi" w:cstheme="majorBidi"/>
          <w:sz w:val="24"/>
          <w:szCs w:val="24"/>
        </w:rPr>
        <w:t>ahimah, Lc, MA</w:t>
      </w:r>
      <w:r w:rsidRPr="00B54E89">
        <w:rPr>
          <w:rFonts w:asciiTheme="majorBidi" w:hAnsiTheme="majorBidi" w:cstheme="majorBidi"/>
          <w:b/>
          <w:sz w:val="24"/>
          <w:szCs w:val="24"/>
        </w:rPr>
        <w:tab/>
      </w:r>
    </w:p>
    <w:p w:rsidR="00A91EB4" w:rsidRPr="00EE361E" w:rsidRDefault="00A91EB4" w:rsidP="00E46AC2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B54E89">
        <w:rPr>
          <w:rFonts w:asciiTheme="majorBidi" w:hAnsiTheme="majorBidi" w:cstheme="majorBidi"/>
          <w:sz w:val="24"/>
          <w:szCs w:val="24"/>
        </w:rPr>
        <w:t xml:space="preserve">      </w:t>
      </w:r>
      <w:r w:rsidR="00310236" w:rsidRPr="00B54E89">
        <w:rPr>
          <w:rFonts w:asciiTheme="majorBidi" w:hAnsiTheme="majorBidi" w:cstheme="majorBidi"/>
          <w:sz w:val="24"/>
          <w:szCs w:val="24"/>
        </w:rPr>
        <w:t xml:space="preserve"> </w:t>
      </w:r>
      <w:r w:rsidR="0021182C">
        <w:rPr>
          <w:rFonts w:asciiTheme="majorBidi" w:hAnsiTheme="majorBidi" w:cstheme="majorBidi"/>
          <w:sz w:val="24"/>
          <w:szCs w:val="24"/>
        </w:rPr>
        <w:t xml:space="preserve">      </w:t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Pr="00B54E89">
        <w:rPr>
          <w:rFonts w:asciiTheme="majorBidi" w:hAnsiTheme="majorBidi" w:cstheme="majorBidi"/>
          <w:sz w:val="24"/>
          <w:szCs w:val="24"/>
        </w:rPr>
        <w:tab/>
      </w:r>
      <w:r w:rsidR="00674064" w:rsidRPr="00EE361E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  <w:t xml:space="preserve">  </w:t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</w:r>
      <w:r w:rsidR="0021182C">
        <w:rPr>
          <w:rFonts w:ascii="Book Antiqua" w:hAnsi="Book Antiqua"/>
          <w:sz w:val="20"/>
          <w:szCs w:val="20"/>
        </w:rPr>
        <w:tab/>
        <w:t>NIP.197307122006042001</w:t>
      </w:r>
    </w:p>
    <w:sectPr w:rsidR="00A91EB4" w:rsidRPr="00EE361E" w:rsidSect="00C043BE">
      <w:pgSz w:w="16839" w:h="11907" w:orient="landscape" w:code="9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6B49"/>
    <w:multiLevelType w:val="hybridMultilevel"/>
    <w:tmpl w:val="74D22C8C"/>
    <w:lvl w:ilvl="0" w:tplc="25185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70937"/>
    <w:multiLevelType w:val="hybridMultilevel"/>
    <w:tmpl w:val="36C486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91B0EA7"/>
    <w:multiLevelType w:val="hybridMultilevel"/>
    <w:tmpl w:val="0F3E12F8"/>
    <w:lvl w:ilvl="0" w:tplc="5D5E37DA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91EB4"/>
    <w:rsid w:val="00004E56"/>
    <w:rsid w:val="000B54A3"/>
    <w:rsid w:val="00107E02"/>
    <w:rsid w:val="0014278C"/>
    <w:rsid w:val="00152C24"/>
    <w:rsid w:val="00156C14"/>
    <w:rsid w:val="00183956"/>
    <w:rsid w:val="001944D4"/>
    <w:rsid w:val="001B55B9"/>
    <w:rsid w:val="001C710A"/>
    <w:rsid w:val="00201946"/>
    <w:rsid w:val="00201FC0"/>
    <w:rsid w:val="0021182C"/>
    <w:rsid w:val="00215245"/>
    <w:rsid w:val="00231E7B"/>
    <w:rsid w:val="00250454"/>
    <w:rsid w:val="00263956"/>
    <w:rsid w:val="00280000"/>
    <w:rsid w:val="00310236"/>
    <w:rsid w:val="00315962"/>
    <w:rsid w:val="00321891"/>
    <w:rsid w:val="00383FA5"/>
    <w:rsid w:val="00390A9B"/>
    <w:rsid w:val="003B1A2C"/>
    <w:rsid w:val="003B7EE6"/>
    <w:rsid w:val="003F76F7"/>
    <w:rsid w:val="004354CE"/>
    <w:rsid w:val="004C3E66"/>
    <w:rsid w:val="004E3323"/>
    <w:rsid w:val="004E65E7"/>
    <w:rsid w:val="0051395A"/>
    <w:rsid w:val="005447AF"/>
    <w:rsid w:val="005B5A23"/>
    <w:rsid w:val="005C255E"/>
    <w:rsid w:val="005C2E6C"/>
    <w:rsid w:val="005D0F78"/>
    <w:rsid w:val="006370AA"/>
    <w:rsid w:val="006471F8"/>
    <w:rsid w:val="00674064"/>
    <w:rsid w:val="006B49C5"/>
    <w:rsid w:val="006D5FBC"/>
    <w:rsid w:val="00752552"/>
    <w:rsid w:val="00777E16"/>
    <w:rsid w:val="00785169"/>
    <w:rsid w:val="007B2864"/>
    <w:rsid w:val="007E27EA"/>
    <w:rsid w:val="00806389"/>
    <w:rsid w:val="008144CD"/>
    <w:rsid w:val="00815B58"/>
    <w:rsid w:val="008E60F8"/>
    <w:rsid w:val="00942198"/>
    <w:rsid w:val="0097097B"/>
    <w:rsid w:val="009954EA"/>
    <w:rsid w:val="00A16B14"/>
    <w:rsid w:val="00A46E45"/>
    <w:rsid w:val="00A55F2A"/>
    <w:rsid w:val="00A644C3"/>
    <w:rsid w:val="00A75DCA"/>
    <w:rsid w:val="00A80338"/>
    <w:rsid w:val="00A91EB4"/>
    <w:rsid w:val="00AD455D"/>
    <w:rsid w:val="00B42EAE"/>
    <w:rsid w:val="00B54E89"/>
    <w:rsid w:val="00BB64C2"/>
    <w:rsid w:val="00C043BE"/>
    <w:rsid w:val="00C50FD5"/>
    <w:rsid w:val="00C67A1E"/>
    <w:rsid w:val="00CA35B7"/>
    <w:rsid w:val="00D04FAE"/>
    <w:rsid w:val="00D27F7C"/>
    <w:rsid w:val="00D36969"/>
    <w:rsid w:val="00DB5E05"/>
    <w:rsid w:val="00DD4100"/>
    <w:rsid w:val="00E26536"/>
    <w:rsid w:val="00E31E9C"/>
    <w:rsid w:val="00E46AC2"/>
    <w:rsid w:val="00E56505"/>
    <w:rsid w:val="00EE1AD6"/>
    <w:rsid w:val="00EE361E"/>
    <w:rsid w:val="00F53477"/>
    <w:rsid w:val="00F6571E"/>
    <w:rsid w:val="00F8103C"/>
    <w:rsid w:val="00F84387"/>
    <w:rsid w:val="00F84B53"/>
    <w:rsid w:val="00F9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1EB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B2864"/>
    <w:pPr>
      <w:ind w:left="720"/>
      <w:contextualSpacing/>
    </w:pPr>
  </w:style>
  <w:style w:type="paragraph" w:styleId="NormalWeb">
    <w:name w:val="Normal (Web)"/>
    <w:basedOn w:val="Normal"/>
    <w:uiPriority w:val="99"/>
    <w:rsid w:val="00674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29F40-7577-40E7-8B97-D89480A35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cp:lastPrinted>2017-02-27T06:08:00Z</cp:lastPrinted>
  <dcterms:created xsi:type="dcterms:W3CDTF">2020-10-01T13:15:00Z</dcterms:created>
  <dcterms:modified xsi:type="dcterms:W3CDTF">2021-09-08T08:21:00Z</dcterms:modified>
</cp:coreProperties>
</file>