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501"/>
        <w:gridCol w:w="1276"/>
        <w:gridCol w:w="1275"/>
        <w:gridCol w:w="308"/>
        <w:gridCol w:w="2527"/>
        <w:gridCol w:w="90"/>
        <w:gridCol w:w="1554"/>
        <w:gridCol w:w="798"/>
        <w:gridCol w:w="1186"/>
      </w:tblGrid>
      <w:tr w:rsidR="00100ABA" w:rsidRPr="001B7A08" w:rsidTr="00574097">
        <w:tc>
          <w:tcPr>
            <w:tcW w:w="2268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1C57449" wp14:editId="0F0ABABC">
                  <wp:extent cx="1038759" cy="1038759"/>
                  <wp:effectExtent l="0" t="0" r="9525" b="9525"/>
                  <wp:docPr id="2" name="Picture 2" descr="C:\Users\ASUS\Pictures\Logo UIN F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Logo UIN F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14" cy="103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9" w:type="dxa"/>
            <w:gridSpan w:val="11"/>
          </w:tcPr>
          <w:p w:rsidR="00100ABA" w:rsidRPr="000C4B5C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UNIVERSITAS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ISLAM NEGERI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(UIN) 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>BENGKULU</w:t>
            </w:r>
          </w:p>
          <w:p w:rsidR="00100ABA" w:rsidRPr="00F20A7E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0A7E">
              <w:rPr>
                <w:rFonts w:ascii="Times New Roman" w:hAnsi="Times New Roman" w:cs="Times New Roman"/>
                <w:b/>
                <w:sz w:val="36"/>
                <w:szCs w:val="36"/>
              </w:rPr>
              <w:t>FAKULTAS  SYARI’AH</w:t>
            </w:r>
          </w:p>
          <w:p w:rsidR="00100ABA" w:rsidRPr="00F20A7E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0A7E">
              <w:rPr>
                <w:rFonts w:ascii="Times New Roman" w:hAnsi="Times New Roman" w:cs="Times New Roman"/>
                <w:b/>
                <w:sz w:val="32"/>
                <w:szCs w:val="32"/>
              </w:rPr>
              <w:t>JURUSAN/PRODI SYARI’AH</w:t>
            </w:r>
            <w:r w:rsidRPr="00F20A7E"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  <w:t>/</w:t>
            </w:r>
            <w:r w:rsidR="00A57802">
              <w:rPr>
                <w:rFonts w:ascii="Times New Roman" w:hAnsi="Times New Roman" w:cs="Times New Roman"/>
                <w:b/>
                <w:sz w:val="32"/>
                <w:szCs w:val="32"/>
              </w:rPr>
              <w:t>HUKUM KELUARGA ISLAM</w:t>
            </w:r>
          </w:p>
        </w:tc>
      </w:tr>
      <w:tr w:rsidR="00100ABA" w:rsidRPr="001B7A08" w:rsidTr="00574097">
        <w:tc>
          <w:tcPr>
            <w:tcW w:w="13267" w:type="dxa"/>
            <w:gridSpan w:val="13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100ABA" w:rsidRPr="001B7A08" w:rsidTr="00574097">
        <w:trPr>
          <w:trHeight w:val="529"/>
        </w:trPr>
        <w:tc>
          <w:tcPr>
            <w:tcW w:w="2268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985" w:type="dxa"/>
            <w:gridSpan w:val="3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551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2835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KS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4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4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Tgl Penyusunan</w:t>
            </w:r>
          </w:p>
        </w:tc>
      </w:tr>
      <w:tr w:rsidR="00100ABA" w:rsidRPr="001B7A08" w:rsidTr="00CA677A">
        <w:trPr>
          <w:trHeight w:val="544"/>
        </w:trPr>
        <w:tc>
          <w:tcPr>
            <w:tcW w:w="2268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Praktek Ibadah Kemasyarakatan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100ABA" w:rsidRPr="008B0C37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SYA4114</w:t>
            </w:r>
          </w:p>
        </w:tc>
        <w:tc>
          <w:tcPr>
            <w:tcW w:w="2551" w:type="dxa"/>
            <w:gridSpan w:val="2"/>
          </w:tcPr>
          <w:p w:rsidR="00100ABA" w:rsidRPr="00EA0CA1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00ABA" w:rsidRPr="00EA0CA1" w:rsidRDefault="00CB67AF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00ABA" w:rsidRPr="00F76C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00ABA" w:rsidRPr="00EA0CA1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1644" w:type="dxa"/>
            <w:gridSpan w:val="2"/>
          </w:tcPr>
          <w:p w:rsidR="00100ABA" w:rsidRPr="003E045A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GENAP/IV</w:t>
            </w:r>
            <w:r w:rsidR="00CB6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 dan IV C</w:t>
            </w:r>
          </w:p>
        </w:tc>
        <w:tc>
          <w:tcPr>
            <w:tcW w:w="1984" w:type="dxa"/>
            <w:gridSpan w:val="2"/>
          </w:tcPr>
          <w:p w:rsidR="00100ABA" w:rsidRPr="00895048" w:rsidRDefault="00CB67AF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Maret </w:t>
            </w:r>
            <w:r w:rsidR="00100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100AB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00ABA" w:rsidRPr="001B7A08" w:rsidTr="00574097">
        <w:tc>
          <w:tcPr>
            <w:tcW w:w="2268" w:type="dxa"/>
            <w:gridSpan w:val="2"/>
            <w:vMerge w:val="restart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2835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Koordinator RMK</w:t>
            </w:r>
          </w:p>
        </w:tc>
        <w:tc>
          <w:tcPr>
            <w:tcW w:w="3628" w:type="dxa"/>
            <w:gridSpan w:val="4"/>
          </w:tcPr>
          <w:p w:rsidR="00100ABA" w:rsidRPr="00C558CA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ordinator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Prodi </w:t>
            </w:r>
            <w:r w:rsidR="007F2DA7">
              <w:rPr>
                <w:rFonts w:ascii="Times New Roman" w:hAnsi="Times New Roman" w:cs="Times New Roman"/>
                <w:b/>
                <w:sz w:val="24"/>
                <w:szCs w:val="24"/>
              </w:rPr>
              <w:t>HKI</w:t>
            </w:r>
          </w:p>
        </w:tc>
      </w:tr>
      <w:tr w:rsidR="00100ABA" w:rsidRPr="001B7A08" w:rsidTr="00574097">
        <w:trPr>
          <w:trHeight w:val="544"/>
        </w:trPr>
        <w:tc>
          <w:tcPr>
            <w:tcW w:w="2268" w:type="dxa"/>
            <w:gridSpan w:val="2"/>
            <w:vMerge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100ABA" w:rsidRPr="00CB67AF" w:rsidRDefault="00100ABA" w:rsidP="00CB6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AF">
              <w:rPr>
                <w:rFonts w:ascii="Times New Roman" w:hAnsi="Times New Roman" w:cs="Times New Roman"/>
                <w:b/>
                <w:sz w:val="24"/>
                <w:szCs w:val="24"/>
              </w:rPr>
              <w:t>Drs. H. Henderi Kusmidi, M.H.I</w:t>
            </w:r>
          </w:p>
        </w:tc>
        <w:tc>
          <w:tcPr>
            <w:tcW w:w="2835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F2">
              <w:rPr>
                <w:rFonts w:ascii="Times New Roman" w:hAnsi="Times New Roman" w:cs="Times New Roman"/>
                <w:b/>
                <w:sz w:val="24"/>
                <w:szCs w:val="24"/>
              </w:rPr>
              <w:t>Drs. H. Henderi Kusmidi, M.H.I</w:t>
            </w:r>
          </w:p>
        </w:tc>
        <w:tc>
          <w:tcPr>
            <w:tcW w:w="3628" w:type="dxa"/>
            <w:gridSpan w:val="4"/>
          </w:tcPr>
          <w:p w:rsidR="00100ABA" w:rsidRPr="008225AF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Badrun Taman, M.S.I</w:t>
            </w:r>
          </w:p>
        </w:tc>
      </w:tr>
      <w:tr w:rsidR="00100ABA" w:rsidRPr="001B7A08" w:rsidTr="00574097">
        <w:trPr>
          <w:trHeight w:val="295"/>
        </w:trPr>
        <w:tc>
          <w:tcPr>
            <w:tcW w:w="2268" w:type="dxa"/>
            <w:gridSpan w:val="2"/>
            <w:vMerge w:val="restart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</w:p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 (CP)</w:t>
            </w:r>
          </w:p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10148" w:type="dxa"/>
            <w:gridSpan w:val="10"/>
          </w:tcPr>
          <w:p w:rsidR="003E2B36" w:rsidRPr="00622167" w:rsidRDefault="003E2B36" w:rsidP="003E2B3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menunjukkan sikap  Ihsan atas peke</w:t>
            </w:r>
            <w:r w:rsidR="00A55FB4">
              <w:rPr>
                <w:rFonts w:asciiTheme="majorBidi" w:eastAsia="Arial" w:hAnsiTheme="majorBidi" w:cstheme="majorBidi"/>
                <w:sz w:val="24"/>
                <w:szCs w:val="24"/>
              </w:rPr>
              <w:t>rjaan di bidang praktisi hukum I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slam secara umum dan bidang Hukum Keluarga Islam secara khusus</w:t>
            </w:r>
          </w:p>
          <w:p w:rsidR="003E2B36" w:rsidRPr="00622167" w:rsidRDefault="003E2B36" w:rsidP="003E2B3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Menginternalisasi semangat kemandirian, kejuangan dan kewirausahaan</w:t>
            </w:r>
            <w:r w:rsidRPr="00622167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dalam bidang hukum Islam secara umum dan bidang hukum keluarga</w:t>
            </w:r>
            <w:r w:rsidRPr="00622167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="00360A67">
              <w:rPr>
                <w:rFonts w:asciiTheme="majorBidi" w:hAnsiTheme="majorBidi" w:cstheme="majorBidi"/>
                <w:w w:val="115"/>
                <w:sz w:val="24"/>
                <w:szCs w:val="24"/>
              </w:rPr>
              <w:t>(A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khwalul</w:t>
            </w:r>
            <w:r w:rsidRPr="00622167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="00360A67">
              <w:rPr>
                <w:rFonts w:asciiTheme="majorBidi" w:hAnsiTheme="majorBidi" w:cstheme="majorBidi"/>
                <w:w w:val="115"/>
                <w:sz w:val="24"/>
                <w:szCs w:val="24"/>
              </w:rPr>
              <w:t>S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yakhsiyah)</w:t>
            </w:r>
          </w:p>
          <w:p w:rsidR="003E2B36" w:rsidRPr="00622167" w:rsidRDefault="003E2B36" w:rsidP="003E2B3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ri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Hukum Keluarga Islam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y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h</w:t>
            </w:r>
          </w:p>
          <w:p w:rsidR="003E2B36" w:rsidRPr="00622167" w:rsidRDefault="003E2B36" w:rsidP="003E2B3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rk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mun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 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ra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efektif</w:t>
            </w:r>
          </w:p>
          <w:p w:rsidR="003E2B36" w:rsidRPr="00622167" w:rsidRDefault="003E2B36" w:rsidP="003E2B3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amb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il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pu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trat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is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un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ng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>t</w:t>
            </w:r>
          </w:p>
          <w:p w:rsidR="003E2B36" w:rsidRPr="00622167" w:rsidRDefault="003E2B36" w:rsidP="003E2B3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59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ri</w:t>
            </w:r>
            <w:r w:rsidRPr="00622167">
              <w:rPr>
                <w:rFonts w:asciiTheme="majorBidi" w:eastAsia="Arial" w:hAnsiTheme="majorBidi" w:cstheme="majorBidi"/>
                <w:spacing w:val="59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Hukum Keluarga Islam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da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m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menganalisa dan menyelesaikan perkara Hukum Keluarga Islam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ra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f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ktif</w:t>
            </w:r>
          </w:p>
          <w:p w:rsidR="003E2B36" w:rsidRPr="00622167" w:rsidRDefault="003E2B36" w:rsidP="003E2B3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be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 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rh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ks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ha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Hukum Keluarga Islam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y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g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lastRenderedPageBreak/>
              <w:t>d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ih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ik</w:t>
            </w:r>
          </w:p>
          <w:p w:rsidR="003E2B36" w:rsidRPr="003E2B36" w:rsidRDefault="003E2B36" w:rsidP="003E2B3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sikan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f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</w:t>
            </w:r>
            <w:r w:rsidRPr="00622167">
              <w:rPr>
                <w:rFonts w:asciiTheme="majorBidi" w:eastAsia="Arial" w:hAnsiTheme="majorBidi" w:cstheme="majorBidi"/>
                <w:spacing w:val="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lol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n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terkait dengan Hukum Keluarga Islam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</w:p>
          <w:p w:rsidR="00100ABA" w:rsidRPr="003E2B36" w:rsidRDefault="003E2B36" w:rsidP="003E2B3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3E2B36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 xml:space="preserve">n </w:t>
            </w:r>
            <w:r w:rsidRPr="003E2B36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3E2B36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3E2B36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 xml:space="preserve">u </w:t>
            </w:r>
            <w:r w:rsidRPr="003E2B36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me</w:t>
            </w:r>
            <w:r w:rsidRPr="003E2B36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ge</w:t>
            </w:r>
            <w:r w:rsidRPr="003E2B36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</w:t>
            </w:r>
            <w:r w:rsidRPr="003E2B36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ng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3E2B36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 xml:space="preserve">n </w:t>
            </w:r>
            <w:r w:rsidRPr="003E2B36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="00C80105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 xml:space="preserve">angkah-langkah Problem Solving 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da</w:t>
            </w:r>
            <w:r w:rsidRPr="003E2B36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l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 xml:space="preserve">m </w:t>
            </w:r>
            <w:r w:rsidRPr="003E2B36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 xml:space="preserve">menyelesaikan Sengketa 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Hukum Keluarga Islam </w:t>
            </w:r>
            <w:r w:rsidRPr="003E2B36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3E2B36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3E2B36">
              <w:rPr>
                <w:rFonts w:asciiTheme="majorBidi" w:eastAsia="Arial" w:hAnsiTheme="majorBidi" w:cstheme="majorBidi"/>
                <w:sz w:val="24"/>
                <w:szCs w:val="24"/>
              </w:rPr>
              <w:t>ra kreatif.</w:t>
            </w:r>
          </w:p>
        </w:tc>
      </w:tr>
      <w:tr w:rsidR="00100ABA" w:rsidRPr="001B7A08" w:rsidTr="00574097">
        <w:trPr>
          <w:trHeight w:val="281"/>
        </w:trPr>
        <w:tc>
          <w:tcPr>
            <w:tcW w:w="2268" w:type="dxa"/>
            <w:gridSpan w:val="2"/>
            <w:vMerge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0ABA" w:rsidRPr="001B7A08" w:rsidRDefault="00100ABA" w:rsidP="005740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10148" w:type="dxa"/>
            <w:gridSpan w:val="10"/>
          </w:tcPr>
          <w:p w:rsidR="00100ABA" w:rsidRPr="006E7727" w:rsidRDefault="00100ABA" w:rsidP="005740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E772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dapat memahami dan mempraktekkan berbagai macam pengetahuan tertutama hal-hal yang berkaitan dengan ibadah kepada Allah SWT mulai dari thaharah, wudhu’, mandi, tayamum, Sholat dan bacaan-bacaan dalam sholat, wirid dan dzikir serta do’a harian umum setelah sholat</w:t>
            </w:r>
          </w:p>
          <w:p w:rsidR="00100ABA" w:rsidRPr="006E7727" w:rsidRDefault="00100ABA" w:rsidP="005740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E7727">
              <w:rPr>
                <w:rFonts w:asciiTheme="majorBidi" w:hAnsiTheme="majorBidi" w:cstheme="majorBidi"/>
                <w:sz w:val="24"/>
                <w:szCs w:val="24"/>
              </w:rPr>
              <w:t>Mahasiswa dapat memahami dan mempraktekkan cara pengurusan fardhu kifayah janazah mulai dari memandikan, mengapani, menyolatkan dan menguburkannya</w:t>
            </w:r>
          </w:p>
          <w:p w:rsidR="00100ABA" w:rsidRPr="006E7727" w:rsidRDefault="00100ABA" w:rsidP="005740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E7727">
              <w:rPr>
                <w:rFonts w:asciiTheme="majorBidi" w:hAnsiTheme="majorBidi" w:cstheme="majorBidi"/>
                <w:sz w:val="24"/>
                <w:szCs w:val="24"/>
              </w:rPr>
              <w:t>Mahasiswa dapat memahami dan mempraktekkan sholat janazah beserta bacaan-bacaan dalam sholat janazah</w:t>
            </w:r>
          </w:p>
          <w:p w:rsidR="00100ABA" w:rsidRPr="008731C3" w:rsidRDefault="00100ABA" w:rsidP="005740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6E7727">
              <w:rPr>
                <w:rFonts w:asciiTheme="majorBidi" w:hAnsiTheme="majorBidi" w:cstheme="majorBidi"/>
                <w:sz w:val="24"/>
                <w:szCs w:val="24"/>
              </w:rPr>
              <w:t>Mahasiswa dapat mempraktekkan tentang ceramah, kultum dan khutbah jum’at.</w:t>
            </w:r>
          </w:p>
        </w:tc>
      </w:tr>
      <w:tr w:rsidR="00100ABA" w:rsidRPr="001B7A08" w:rsidTr="00574097">
        <w:trPr>
          <w:trHeight w:val="547"/>
        </w:trPr>
        <w:tc>
          <w:tcPr>
            <w:tcW w:w="2268" w:type="dxa"/>
            <w:gridSpan w:val="2"/>
            <w:vMerge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</w:t>
            </w: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M2</w:t>
            </w: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M3</w:t>
            </w: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M4</w:t>
            </w: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M5</w:t>
            </w: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M6</w:t>
            </w: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M7</w:t>
            </w:r>
          </w:p>
          <w:p w:rsidR="00100ABA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100ABA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100ABA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100ABA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100ABA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M8</w:t>
            </w: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M9</w:t>
            </w:r>
          </w:p>
          <w:p w:rsidR="00100ABA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100ABA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100ABA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100ABA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M10</w:t>
            </w: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M11</w:t>
            </w:r>
          </w:p>
          <w:p w:rsidR="00100ABA" w:rsidRPr="009A389B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M12</w:t>
            </w:r>
          </w:p>
          <w:p w:rsidR="00100ABA" w:rsidRPr="001B3D33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M13</w:t>
            </w:r>
          </w:p>
        </w:tc>
        <w:tc>
          <w:tcPr>
            <w:tcW w:w="10148" w:type="dxa"/>
            <w:gridSpan w:val="10"/>
          </w:tcPr>
          <w:p w:rsidR="00100ABA" w:rsidRPr="00F23EF8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mempraktekkan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dan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benar</w:t>
            </w:r>
          </w:p>
          <w:p w:rsidR="00100ABA" w:rsidRPr="00070A9F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dan melafadzkan bacaan-bacaan dalam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r>
              <w:rPr>
                <w:rFonts w:ascii="Times New Roman" w:hAnsi="Times New Roman"/>
                <w:sz w:val="24"/>
                <w:szCs w:val="24"/>
              </w:rPr>
              <w:t>Fardhu</w:t>
            </w:r>
          </w:p>
          <w:p w:rsidR="00100ABA" w:rsidRPr="00463253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dan melafadzkan 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r>
              <w:rPr>
                <w:rFonts w:ascii="Times New Roman" w:hAnsi="Times New Roman"/>
                <w:sz w:val="24"/>
                <w:szCs w:val="24"/>
              </w:rPr>
              <w:t>Setelah Sholat</w:t>
            </w:r>
          </w:p>
          <w:p w:rsidR="00100ABA" w:rsidRPr="00070A9F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dan melafadzkan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Fardhu</w:t>
            </w:r>
          </w:p>
          <w:p w:rsidR="00100ABA" w:rsidRPr="00070A9F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dan melafadzkan bacaan Tahlil Lengkap dan  Doa Untuk Arwah</w:t>
            </w:r>
          </w:p>
          <w:p w:rsidR="00100ABA" w:rsidRPr="00070A9F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nyelenggaraan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mempraktekkan, melafadzkan  dan menghapal Mukadimah Pidato :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Maulid Nabi Muhammad SAW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Isra’ wal Mi’raj Nabi Muhamad SAW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Nuzul Al-Qur’an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Tahun Baru Hijiriyah)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Tabligh Mushibah/Ta’ziyah</w:t>
            </w:r>
          </w:p>
          <w:p w:rsidR="00100ABA" w:rsidRPr="00197C72" w:rsidRDefault="00100ABA" w:rsidP="0057409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Pidato Walimatul Urys </w:t>
            </w:r>
          </w:p>
          <w:p w:rsidR="00100ABA" w:rsidRPr="00070A9F" w:rsidRDefault="00100ABA" w:rsidP="0057409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Walimatussafar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Mahasiswa mampu mempraktekkan dan melafadzkan teks-teks khutbah (Khutbah Jum’at, Khutbah ‘Idain, Khutbah Nikah, Khutbah 2 Gerhana dan Khubah Istisqa’)</w:t>
            </w:r>
          </w:p>
          <w:p w:rsidR="00100ABA" w:rsidRPr="006E2154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mempraktekkan, melafadzkan dan menghapalkan Do’a-Doa :</w:t>
            </w:r>
          </w:p>
          <w:p w:rsidR="00100ABA" w:rsidRPr="006E2154" w:rsidRDefault="00100ABA" w:rsidP="00574097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Do’a Walimatul Aqiqah</w:t>
            </w:r>
          </w:p>
          <w:p w:rsidR="00100ABA" w:rsidRPr="006E2154" w:rsidRDefault="00100ABA" w:rsidP="00574097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Do’a Walimatul Khitan</w:t>
            </w:r>
          </w:p>
          <w:p w:rsidR="00100ABA" w:rsidRPr="006E2154" w:rsidRDefault="00100ABA" w:rsidP="00574097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Do’a Walimatussafar</w:t>
            </w:r>
          </w:p>
          <w:p w:rsidR="00100ABA" w:rsidRPr="006E2154" w:rsidRDefault="00100ABA" w:rsidP="00574097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Do’a Walimatul Ursy</w:t>
            </w:r>
          </w:p>
          <w:p w:rsidR="00100ABA" w:rsidRPr="005062E4" w:rsidRDefault="00100ABA" w:rsidP="00574097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Do’a Ta’ziyah </w:t>
            </w:r>
          </w:p>
          <w:p w:rsidR="00100ABA" w:rsidRPr="006E2154" w:rsidRDefault="00100ABA" w:rsidP="00574097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Doa Syukuran</w:t>
            </w:r>
          </w:p>
          <w:p w:rsidR="00100ABA" w:rsidRPr="00F87DF0" w:rsidRDefault="00100ABA" w:rsidP="00574097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Doa Menyambut Bulan Romadhon</w:t>
            </w:r>
          </w:p>
          <w:p w:rsidR="00100ABA" w:rsidRPr="00941FDF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mempraktekkan Tata Cara dan Praktek Sujud Sahwi </w:t>
            </w:r>
          </w:p>
          <w:p w:rsidR="00100ABA" w:rsidRPr="00941FDF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Tata Cara dan Praktek Sujud Syukur</w:t>
            </w:r>
          </w:p>
          <w:p w:rsidR="00100ABA" w:rsidRPr="00941FDF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Tata Cara dan Praktek Sujud Sajadah</w:t>
            </w:r>
          </w:p>
          <w:p w:rsidR="00100ABA" w:rsidRPr="00186711" w:rsidRDefault="00100ABA" w:rsidP="0057409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melafadzkan Surat Yasin dan Surat As Sajadah</w:t>
            </w:r>
          </w:p>
        </w:tc>
      </w:tr>
      <w:tr w:rsidR="00100ABA" w:rsidRPr="001B7A08" w:rsidTr="00574097">
        <w:tc>
          <w:tcPr>
            <w:tcW w:w="2268" w:type="dxa"/>
            <w:gridSpan w:val="2"/>
          </w:tcPr>
          <w:p w:rsidR="00100ABA" w:rsidRPr="009756CB" w:rsidRDefault="00100ABA" w:rsidP="00574097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Deskripsi Singkat Mata Kuliah</w:t>
            </w:r>
          </w:p>
        </w:tc>
        <w:tc>
          <w:tcPr>
            <w:tcW w:w="10999" w:type="dxa"/>
            <w:gridSpan w:val="11"/>
          </w:tcPr>
          <w:p w:rsidR="00100ABA" w:rsidRPr="00BF62E6" w:rsidRDefault="00100ABA" w:rsidP="005740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iah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Praktek Ibadah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merupakan termasuk mata kuliah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tambahan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bagi pengembangan keilmuan di bidang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Praktek Ibadah Kemasyarakatan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haru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 diikuti seluruh mahasiswa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Universitas Islam Fatmawati Sukarno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Bengkulu. Mata Kuliah ini disajikan untuk membekali mahas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iswa agar mengetahui 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konsep-konsep dasar tentang peribadahan dalam Islam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dapat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mengaplikasikannya dalam kehidupan sehari-hari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Ruang lingkup mata kuliah ini cukup luas, tetapi untuk kebutuhan secara umum bagi mahasiswa, penekanan materi yang disajikan meliputi: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Memahami 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Memprakte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kkan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thoharoh, wudhu’, mandi, tayamum, sholat dan rangkaiannya ,wirid dan dzikir serta doa setelah sholat, pengurusan fardhu kifayah  janazah mulai dari memandikan, mengapani, menyolatkan dan menguburkannya.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mempraktekkan tentang ceramah, kultum (semua mahasiswa) dan khutbah jum’at (khusus bagi mahasiswa laki-laki)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100ABA" w:rsidRPr="001B7A08" w:rsidTr="00574097">
        <w:tc>
          <w:tcPr>
            <w:tcW w:w="2268" w:type="dxa"/>
            <w:gridSpan w:val="2"/>
          </w:tcPr>
          <w:p w:rsidR="00100ABA" w:rsidRPr="009756CB" w:rsidRDefault="00100ABA" w:rsidP="00574097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Materi Pembelajaran/</w:t>
            </w:r>
          </w:p>
          <w:p w:rsidR="00100ABA" w:rsidRPr="009756CB" w:rsidRDefault="00100ABA" w:rsidP="00574097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10999" w:type="dxa"/>
            <w:gridSpan w:val="11"/>
          </w:tcPr>
          <w:p w:rsidR="00100ABA" w:rsidRPr="00F23EF8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Praktek 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har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dan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0ABA" w:rsidRPr="00070A9F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Praktek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r>
              <w:rPr>
                <w:rFonts w:ascii="Times New Roman" w:hAnsi="Times New Roman"/>
                <w:sz w:val="24"/>
                <w:szCs w:val="24"/>
              </w:rPr>
              <w:t>Fardhu</w:t>
            </w:r>
          </w:p>
          <w:p w:rsidR="00100ABA" w:rsidRPr="00463253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r>
              <w:rPr>
                <w:rFonts w:ascii="Times New Roman" w:hAnsi="Times New Roman"/>
                <w:sz w:val="24"/>
                <w:szCs w:val="24"/>
              </w:rPr>
              <w:t>Setelah Sholat</w:t>
            </w:r>
          </w:p>
          <w:p w:rsidR="00100ABA" w:rsidRPr="00070A9F" w:rsidRDefault="00100ABA" w:rsidP="00574097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Praktek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Fardhu</w:t>
            </w:r>
          </w:p>
          <w:p w:rsidR="00100ABA" w:rsidRPr="00070A9F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Praktek Tahlil Lengkap dan  Doa Untuk Arwah</w:t>
            </w:r>
          </w:p>
          <w:p w:rsidR="00100ABA" w:rsidRPr="00070A9F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Praktek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nyelenggaraan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Praktek M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enghapal Mukadimah Pidato :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Maulid Nabi Muhammad SAW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Isra’ wal Mi’raj Nabi Muhamad SAW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Nuzul Al-Qur’an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Tahun Baru Hijiriyah)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Tabligh Mushibah/Ta’ziyah</w:t>
            </w:r>
          </w:p>
          <w:p w:rsidR="00100ABA" w:rsidRPr="00197C72" w:rsidRDefault="00100ABA" w:rsidP="00574097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Pidato Walimatul Urys </w:t>
            </w:r>
          </w:p>
          <w:p w:rsidR="00100ABA" w:rsidRPr="00070A9F" w:rsidRDefault="00100ABA" w:rsidP="00574097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Pidato Walimatussafar</w:t>
            </w:r>
          </w:p>
          <w:p w:rsidR="00100ABA" w:rsidRPr="0075175D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Praktek Khutbah (Khutbah Jum’at, Khutbah ‘Idain, Khutbah Nikah, Khutbah 2 Gerhana dan Khubah Istisqa’)</w:t>
            </w:r>
          </w:p>
          <w:p w:rsidR="00100ABA" w:rsidRPr="006E2154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Praktek Menghapal Do’a-Doa :</w:t>
            </w:r>
          </w:p>
          <w:p w:rsidR="00100ABA" w:rsidRPr="00466F1F" w:rsidRDefault="00100ABA" w:rsidP="0057409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Do’a Walimatul Aqiqah</w:t>
            </w:r>
          </w:p>
          <w:p w:rsidR="00100ABA" w:rsidRPr="00466F1F" w:rsidRDefault="00100ABA" w:rsidP="0057409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6F1F">
              <w:rPr>
                <w:rFonts w:ascii="Times New Roman" w:hAnsi="Times New Roman"/>
                <w:sz w:val="24"/>
                <w:szCs w:val="24"/>
              </w:rPr>
              <w:t>Do’a Walimatul Khitan</w:t>
            </w:r>
          </w:p>
          <w:p w:rsidR="00100ABA" w:rsidRPr="00466F1F" w:rsidRDefault="00100ABA" w:rsidP="0057409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6F1F">
              <w:rPr>
                <w:rFonts w:ascii="Times New Roman" w:hAnsi="Times New Roman"/>
                <w:sz w:val="24"/>
                <w:szCs w:val="24"/>
              </w:rPr>
              <w:t>Do’a Walimatussafar</w:t>
            </w:r>
          </w:p>
          <w:p w:rsidR="00100ABA" w:rsidRPr="00466F1F" w:rsidRDefault="00100ABA" w:rsidP="0057409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6F1F">
              <w:rPr>
                <w:rFonts w:ascii="Times New Roman" w:hAnsi="Times New Roman"/>
                <w:sz w:val="24"/>
                <w:szCs w:val="24"/>
              </w:rPr>
              <w:t>Do’a Walimatul Ursy</w:t>
            </w:r>
          </w:p>
          <w:p w:rsidR="00100ABA" w:rsidRPr="00466F1F" w:rsidRDefault="00100ABA" w:rsidP="0057409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6F1F">
              <w:rPr>
                <w:rFonts w:ascii="Times New Roman" w:hAnsi="Times New Roman"/>
                <w:sz w:val="24"/>
                <w:szCs w:val="24"/>
              </w:rPr>
              <w:t xml:space="preserve">Do’a Ta’ziyah </w:t>
            </w:r>
          </w:p>
          <w:p w:rsidR="00100ABA" w:rsidRPr="00466F1F" w:rsidRDefault="00100ABA" w:rsidP="0057409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6F1F">
              <w:rPr>
                <w:rFonts w:ascii="Times New Roman" w:hAnsi="Times New Roman"/>
                <w:sz w:val="24"/>
                <w:szCs w:val="24"/>
              </w:rPr>
              <w:t>Doa Syukuran</w:t>
            </w:r>
          </w:p>
          <w:p w:rsidR="00100ABA" w:rsidRPr="00466F1F" w:rsidRDefault="00100ABA" w:rsidP="0057409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Doa Menyambut Bulan Ramadha</w:t>
            </w:r>
            <w:r w:rsidRPr="00466F1F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00ABA" w:rsidRPr="00941FDF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dan Praktek Sujud Sahwi </w:t>
            </w:r>
          </w:p>
          <w:p w:rsidR="00100ABA" w:rsidRPr="00941FDF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Tata Cara dan Praktek Sujud Syukur</w:t>
            </w:r>
          </w:p>
          <w:p w:rsidR="00100ABA" w:rsidRPr="00941FDF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Tata Cara dan Praktek Sujud Sajadah</w:t>
            </w:r>
          </w:p>
          <w:p w:rsidR="00100ABA" w:rsidRPr="001B7A08" w:rsidRDefault="00100ABA" w:rsidP="0057409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Praktek Memimpin Pembacaan Surat Yasin dan Surat As Sajadah</w:t>
            </w:r>
          </w:p>
        </w:tc>
      </w:tr>
      <w:tr w:rsidR="00100ABA" w:rsidRPr="001B7A08" w:rsidTr="00574097">
        <w:tc>
          <w:tcPr>
            <w:tcW w:w="2268" w:type="dxa"/>
            <w:gridSpan w:val="2"/>
          </w:tcPr>
          <w:p w:rsidR="00100ABA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Daftar 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</w:p>
        </w:tc>
        <w:tc>
          <w:tcPr>
            <w:tcW w:w="10999" w:type="dxa"/>
            <w:gridSpan w:val="11"/>
          </w:tcPr>
          <w:p w:rsidR="00100ABA" w:rsidRPr="001875E3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Fiqih Ibadah (Panduan Lengkap Beribadah Versi Ahlusunnah,</w:t>
            </w:r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Penerbit Lembaga Ta’lif Wannasyr. Kediri Jatim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2008</w:t>
            </w:r>
          </w:p>
          <w:p w:rsidR="00100ABA" w:rsidRPr="00A411CD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Muhammad Ma’ruf Khozin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Fikih Jenazah An Nahdhiyah Cetakan Ketiga, </w:t>
            </w:r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Penerbit Muara Progresif Surabaya, Tahun 2018</w:t>
            </w:r>
          </w:p>
          <w:p w:rsidR="00100ABA" w:rsidRPr="00507365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Sayyid Sabiq</w:t>
            </w: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507365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Fiqh Sunnah jilid 1 s/d 5, </w:t>
            </w:r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Penerbit PT. Al-Ma’arif, Bandung, 1993</w:t>
            </w:r>
          </w:p>
          <w:p w:rsidR="00100ABA" w:rsidRPr="00507365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ustofa Dibul Bigha</w:t>
            </w: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Fiqh Syafi’i  (T</w:t>
            </w:r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erjemah ST Tahdzib), </w:t>
            </w:r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Penerbit Bintang Pelajar, 1984</w:t>
            </w:r>
          </w:p>
          <w:p w:rsidR="00100ABA" w:rsidRPr="00507365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Muhammad Jawad Mughniyah, Penerjemah Masykur A.B, Afif Muhammad, Idrus Alkaff, Cet. 2, </w:t>
            </w:r>
            <w:r w:rsidRPr="00507365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Fiqh Lima Madzhab</w:t>
            </w: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Penerbit Lentera Basritama, Jakarta, 1996</w:t>
            </w:r>
          </w:p>
          <w:p w:rsidR="00100ABA" w:rsidRPr="00070A9F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Muhammad Nashiruddin Al-Albani, Alih Bahasa Muhammad Thalib, </w:t>
            </w:r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Sifat Shalat Nabi SAW</w:t>
            </w: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, Penerbit media Hidayah, tahun 2000, Yogyakarta</w:t>
            </w:r>
          </w:p>
          <w:p w:rsidR="00100ABA" w:rsidRPr="00F87DF0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Ibnu Rusyd, </w:t>
            </w:r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Terjema</w:t>
            </w:r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>h Bidayatul Mujtahid</w:t>
            </w:r>
          </w:p>
          <w:p w:rsidR="00100ABA" w:rsidRPr="00070A9F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Hasby Ash-Shiddieqy, </w:t>
            </w:r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Pedoman Sholat, </w:t>
            </w: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Penerbit Pustaka Rizki Putra, Semarang, Tahun 2001</w:t>
            </w:r>
          </w:p>
          <w:p w:rsidR="00100ABA" w:rsidRPr="00070A9F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Abdul Aziz Muhammad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zzam/Abdul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70A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ahhab Sayyed Hawwas</w:t>
            </w:r>
            <w:r w:rsidRPr="00070A9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, Fiqh Ibadah,</w:t>
            </w:r>
          </w:p>
          <w:p w:rsidR="00100ABA" w:rsidRPr="00070A9F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Muhmamad Jawad Mughniyah, </w:t>
            </w:r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Fiqh Lima Madzhab</w:t>
            </w: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, Cet. Ke-2, Penerbit Lentera Basritama, Jakarta, tahun 1996</w:t>
            </w:r>
          </w:p>
          <w:p w:rsidR="00100ABA" w:rsidRPr="00070A9F" w:rsidRDefault="00100ABA" w:rsidP="00574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Buku Panduan Praktek Ibadah Kemasyarakatan Oleh Tim Penyusun Pusqik IAIN Bengkulu Tahun 2017</w:t>
            </w:r>
          </w:p>
        </w:tc>
      </w:tr>
      <w:tr w:rsidR="00100ABA" w:rsidRPr="001B7A08" w:rsidTr="00574097">
        <w:tc>
          <w:tcPr>
            <w:tcW w:w="2268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10999" w:type="dxa"/>
            <w:gridSpan w:val="11"/>
          </w:tcPr>
          <w:p w:rsidR="00100ABA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LCD  dan LKM</w:t>
            </w:r>
          </w:p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Praga Praktek Ibadah Kemasyarakatan : Gambar, Vedio, Famplet</w:t>
            </w:r>
          </w:p>
        </w:tc>
      </w:tr>
      <w:tr w:rsidR="00100ABA" w:rsidRPr="001B7A08" w:rsidTr="00574097">
        <w:tc>
          <w:tcPr>
            <w:tcW w:w="2268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0999" w:type="dxa"/>
            <w:gridSpan w:val="11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Drs. H. Henderi Kusmidi, M.H.I</w:t>
            </w:r>
          </w:p>
        </w:tc>
      </w:tr>
      <w:tr w:rsidR="00100ABA" w:rsidRPr="001B7A08" w:rsidTr="00574097">
        <w:tc>
          <w:tcPr>
            <w:tcW w:w="2268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Matakuliah  Syarat</w:t>
            </w:r>
          </w:p>
        </w:tc>
        <w:tc>
          <w:tcPr>
            <w:tcW w:w="10999" w:type="dxa"/>
            <w:gridSpan w:val="11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Fiqih Ibadah</w:t>
            </w:r>
          </w:p>
        </w:tc>
      </w:tr>
      <w:tr w:rsidR="00100ABA" w:rsidRPr="001B7A08" w:rsidTr="00574097">
        <w:tc>
          <w:tcPr>
            <w:tcW w:w="13267" w:type="dxa"/>
            <w:gridSpan w:val="13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</w:t>
            </w:r>
          </w:p>
        </w:tc>
        <w:tc>
          <w:tcPr>
            <w:tcW w:w="2901" w:type="dxa"/>
            <w:gridSpan w:val="3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(sbg kemampuan akhir yang diharapkan</w:t>
            </w:r>
          </w:p>
        </w:tc>
        <w:tc>
          <w:tcPr>
            <w:tcW w:w="1777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Kriteria dan Bentuk Penilaian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</w:t>
            </w:r>
          </w:p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(Estimasi Waktu)</w:t>
            </w:r>
          </w:p>
        </w:tc>
        <w:tc>
          <w:tcPr>
            <w:tcW w:w="2352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(Pustaka)</w:t>
            </w: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Penilaian</w:t>
            </w:r>
          </w:p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01" w:type="dxa"/>
            <w:gridSpan w:val="3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777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2352" w:type="dxa"/>
            <w:gridSpan w:val="2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100ABA" w:rsidRPr="001B7A08" w:rsidTr="00574097">
        <w:trPr>
          <w:trHeight w:val="1975"/>
        </w:trPr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gridSpan w:val="3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Memahami Rencana Perkuliahan dan Sistem Penilaian Yang digunakan di dalam P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erkuliahan</w:t>
            </w:r>
          </w:p>
          <w:p w:rsidR="00100ABA" w:rsidRPr="00DE6F76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100ABA" w:rsidRPr="00CB50D4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rencana perkuliahan dan sistem penilaian 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CA7F7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CA7F76" w:rsidRDefault="00100ABA" w:rsidP="00574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ABA" w:rsidRPr="001B7A08" w:rsidRDefault="00100ABA" w:rsidP="00574097">
            <w:pPr>
              <w:pStyle w:val="ListParagraph"/>
              <w:ind w:left="2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100ABA" w:rsidRPr="00466F1F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Penyampaian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RPS/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Silabus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Matkul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Orientasi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  <w:gridSpan w:val="3"/>
          </w:tcPr>
          <w:p w:rsidR="00100ABA" w:rsidRPr="00F23EF8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Mempraktekkan 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har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dan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>) dengan benar</w:t>
            </w:r>
          </w:p>
          <w:p w:rsidR="00100ABA" w:rsidRPr="00051883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100ABA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</w:p>
          <w:p w:rsidR="00100ABA" w:rsidRPr="002E1332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mempraktekkan T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hoharoh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dan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>) dengan benar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071AB6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100ABA" w:rsidRPr="00867E0F" w:rsidRDefault="00100ABA" w:rsidP="00574097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har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dan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gridSpan w:val="3"/>
          </w:tcPr>
          <w:p w:rsidR="00100ABA" w:rsidRPr="00070A9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Mempraktekkan dan melafadzkan bacaan-bacaan dalam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r>
              <w:rPr>
                <w:rFonts w:ascii="Times New Roman" w:hAnsi="Times New Roman"/>
                <w:sz w:val="24"/>
                <w:szCs w:val="24"/>
              </w:rPr>
              <w:t>Fardhu dengan benar</w:t>
            </w:r>
          </w:p>
          <w:p w:rsidR="00100ABA" w:rsidRPr="00BE1C2A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100ABA" w:rsidRPr="002E1332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dan melafadzkan bacaan-bacaan dalam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r>
              <w:rPr>
                <w:rFonts w:ascii="Times New Roman" w:hAnsi="Times New Roman"/>
                <w:sz w:val="24"/>
                <w:szCs w:val="24"/>
              </w:rPr>
              <w:t>Fardhu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100ABA" w:rsidRPr="00DC7D7C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Bacaan-Bacaan Dalam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r>
              <w:rPr>
                <w:rFonts w:ascii="Times New Roman" w:hAnsi="Times New Roman"/>
                <w:sz w:val="24"/>
                <w:szCs w:val="24"/>
              </w:rPr>
              <w:t>Fardhu</w:t>
            </w: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– 5</w:t>
            </w:r>
          </w:p>
        </w:tc>
        <w:tc>
          <w:tcPr>
            <w:tcW w:w="2901" w:type="dxa"/>
            <w:gridSpan w:val="3"/>
          </w:tcPr>
          <w:p w:rsidR="00100ABA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Mempraktekkan dan melafadzkan 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r>
              <w:rPr>
                <w:rFonts w:ascii="Times New Roman" w:hAnsi="Times New Roman"/>
                <w:sz w:val="24"/>
                <w:szCs w:val="24"/>
              </w:rPr>
              <w:t>Setelah Sholat dengan benar</w:t>
            </w:r>
          </w:p>
          <w:p w:rsidR="00100ABA" w:rsidRPr="00070A9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Serta mempraktekkan dan melafadzkan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Fardhu</w:t>
            </w:r>
          </w:p>
          <w:p w:rsidR="00100ABA" w:rsidRPr="00463253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00ABA" w:rsidRPr="00071AB6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100ABA" w:rsidRPr="002E1332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dan melafadzkan 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r>
              <w:rPr>
                <w:rFonts w:ascii="Times New Roman" w:hAnsi="Times New Roman"/>
                <w:sz w:val="24"/>
                <w:szCs w:val="24"/>
              </w:rPr>
              <w:t>Setelah Sholat serta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Fardhu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100ABA" w:rsidRPr="009F690D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r>
              <w:rPr>
                <w:rFonts w:ascii="Times New Roman" w:hAnsi="Times New Roman"/>
                <w:sz w:val="24"/>
                <w:szCs w:val="24"/>
              </w:rPr>
              <w:t>Setelah Sholat dan doa</w:t>
            </w: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1" w:type="dxa"/>
            <w:gridSpan w:val="3"/>
          </w:tcPr>
          <w:p w:rsidR="00100ABA" w:rsidRPr="00070A9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Mempraktekkan dan melafadzkan bacaan Tahlil Lengkap dan  Doa Untuk Arwah</w:t>
            </w:r>
          </w:p>
          <w:p w:rsidR="00100ABA" w:rsidRPr="00405E3D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ABA" w:rsidRPr="00731B37" w:rsidRDefault="00100ABA" w:rsidP="00574097">
            <w:pPr>
              <w:spacing w:before="12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100ABA" w:rsidRPr="002E1332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dan melafadzkan bacaan Tahlil Lengkap dan  Doa Untuk Arwah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100ABA" w:rsidRPr="00070A9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Tahlil Lengkap dan  Doa Untuk Arwah</w:t>
            </w:r>
          </w:p>
          <w:p w:rsidR="00100ABA" w:rsidRPr="00EB5C44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1230" w:type="dxa"/>
            <w:gridSpan w:val="11"/>
          </w:tcPr>
          <w:p w:rsidR="00100ABA" w:rsidRPr="001B7A08" w:rsidRDefault="00100ABA" w:rsidP="00574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  Tengah  Semester : Melakukan Validasi  Hasil  Penilaian,  Evaluasi  dan  Perbaikan Proses Pembelajaran B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erikutnya</w:t>
            </w: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01" w:type="dxa"/>
            <w:gridSpan w:val="3"/>
          </w:tcPr>
          <w:p w:rsidR="00100ABA" w:rsidRPr="00070A9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Mempraktekkan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nyelenggaraan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0ABA" w:rsidRPr="00071AB6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00ABA" w:rsidRPr="00405E3D" w:rsidRDefault="00100ABA" w:rsidP="00574097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ABA" w:rsidRPr="0076135D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100ABA" w:rsidRPr="008E7F41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nyelenggaraan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100ABA" w:rsidRPr="00BC56EE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nyelenggaraan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  <w:gridSpan w:val="3"/>
          </w:tcPr>
          <w:p w:rsidR="00100ABA" w:rsidRPr="00071AB6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Mempraktekkan, melafadzkan  dan menghapal Mukadimah-mukadimah Pidato</w:t>
            </w:r>
          </w:p>
          <w:p w:rsidR="00100ABA" w:rsidRPr="007E763F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100ABA" w:rsidRPr="00071AB6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mempraktekkan, melafadzkan  dan menghapal Mukadimah-mukadimah Pidato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leh dosen dengan menggunakan 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100ABA" w:rsidRPr="00071AB6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Mukadimah-mukadimah Pidato</w:t>
            </w:r>
          </w:p>
          <w:p w:rsidR="00100ABA" w:rsidRPr="00BC56EE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901" w:type="dxa"/>
            <w:gridSpan w:val="3"/>
          </w:tcPr>
          <w:p w:rsidR="00100ABA" w:rsidRPr="0075175D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Mempraktekkan Khutbah (Khutbah Jum’at, Khutbah ‘Idain, Khutbah Nikah, Khutbah 2 Gerhana dan Khubah Istisqa’)</w:t>
            </w:r>
          </w:p>
          <w:p w:rsidR="00100ABA" w:rsidRPr="00C021D4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00ABA" w:rsidRPr="00C021D4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100ABA" w:rsidRPr="008E7F41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Mahasiswa mampu Mempraktekkan Khutbah (Khutbah Jum’at, Khutbah ‘Idain, Khutbah Nikah, Khutbah 2 Gerhana dan Khubah Istisqa’)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100ABA" w:rsidRPr="0075175D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Khutbah (Khutbah Jum’at, Khutbah ‘Idain, Khutbah Nikah, Khutbah 2 Gerhana dan Khubah Istisqa’)</w:t>
            </w:r>
          </w:p>
          <w:p w:rsidR="00100ABA" w:rsidRPr="00BC56EE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  <w:gridSpan w:val="3"/>
          </w:tcPr>
          <w:p w:rsidR="00100ABA" w:rsidRPr="00F87DF0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Mempraktekkan Menghapal Do’a-Doa : Do’a Walimatul Aqiqah, Do’a Walimatul Khitan, Do’a Walimatussafar, Do’a Walimatul Ursy, Do’a Ta’ziyah, Doa Syukuran, Doa Menyambut Bulan Romadhon</w:t>
            </w:r>
          </w:p>
          <w:p w:rsidR="00100ABA" w:rsidRPr="00071AB6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100ABA" w:rsidRPr="003F0A81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Mempraktekkan Menghapal Do’a-Doa : Do’a Walimatul Aqiqah, Do’a Walimatul Khitan, Do’a Walimatussafar, Do’a Walimatul Ursy, Do’a Ta’ziyah, Doa Syukuran, Doa Menyambut Bulan Romadhon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100ABA" w:rsidRPr="00F87DF0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Do’a-Doa : Do’a Walimatul Aqiqah, Do’a Walimatul Khitan, Do’a Walimatussafar, Do’a Walimatul Ursy, Do’a Ta’ziyah, Doa Syukuran, Doa Menyambut Bulan Romadhon</w:t>
            </w:r>
          </w:p>
          <w:p w:rsidR="00100ABA" w:rsidRPr="00DC7D7C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0ABA" w:rsidRPr="001B7A08" w:rsidTr="00574097">
        <w:trPr>
          <w:trHeight w:val="1983"/>
        </w:trPr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100ABA" w:rsidRPr="00941FD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Tata Cara dan Mempraktekkan Sujud Sahwi </w:t>
            </w:r>
          </w:p>
          <w:p w:rsidR="00100ABA" w:rsidRPr="008C0400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100ABA" w:rsidRPr="008E7F41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Memahami Tata Cara dan Mempraktekkan Sujud Sahwi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52" w:type="dxa"/>
            <w:gridSpan w:val="2"/>
          </w:tcPr>
          <w:p w:rsidR="00100ABA" w:rsidRPr="00941FD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dan Mempraktekkan Sujud Sahwi </w:t>
            </w:r>
          </w:p>
          <w:p w:rsidR="00100ABA" w:rsidRPr="00970EF5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1" w:type="dxa"/>
            <w:gridSpan w:val="3"/>
          </w:tcPr>
          <w:p w:rsidR="00100ABA" w:rsidRPr="00941FD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Memahami Tata Cara dan Mempraktekkan Sujud Syukur</w:t>
            </w:r>
          </w:p>
          <w:p w:rsidR="00100ABA" w:rsidRPr="00071AB6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100ABA" w:rsidRPr="008E7F41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/>
                <w:sz w:val="24"/>
                <w:szCs w:val="24"/>
              </w:rPr>
              <w:t>Memahami Tata Cara dan Mempraktekkan Sujud Syukur</w:t>
            </w: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100ABA" w:rsidRPr="00941FD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Tata Cara dan Mempraktekkan Sujud Syukur</w:t>
            </w:r>
          </w:p>
          <w:p w:rsidR="00100ABA" w:rsidRPr="00970EF5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0ABA" w:rsidRPr="001B7A08" w:rsidTr="00574097">
        <w:trPr>
          <w:trHeight w:val="2000"/>
        </w:trPr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901" w:type="dxa"/>
            <w:gridSpan w:val="3"/>
          </w:tcPr>
          <w:p w:rsidR="00100ABA" w:rsidRPr="00941FD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Memahami Tata Cara dan Mempraktekkan Sujud Sajadah</w:t>
            </w:r>
          </w:p>
          <w:p w:rsidR="00100ABA" w:rsidRPr="00071AB6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100ABA" w:rsidRPr="00941FD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Memahami Tata Cara dan Mempraktekkan Sujud Sajadah</w:t>
            </w:r>
          </w:p>
          <w:p w:rsidR="00100ABA" w:rsidRPr="00071AB6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:rsidR="00100ABA" w:rsidRPr="001B7A08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100ABA" w:rsidRPr="00071AB6" w:rsidRDefault="00100ABA" w:rsidP="00574097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100ABA" w:rsidRPr="001B7A08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100ABA" w:rsidRPr="001F0802" w:rsidRDefault="00100ABA" w:rsidP="00574097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100ABA" w:rsidRPr="00941FDF" w:rsidRDefault="00100ABA" w:rsidP="0057409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Tata Cara dan Mempraktekkan Sujud Sajadah</w:t>
            </w:r>
          </w:p>
          <w:p w:rsidR="00100ABA" w:rsidRPr="00DC7D7C" w:rsidRDefault="00100ABA" w:rsidP="0057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100ABA" w:rsidRPr="001B7A08" w:rsidTr="00574097">
        <w:tc>
          <w:tcPr>
            <w:tcW w:w="851" w:type="dxa"/>
          </w:tcPr>
          <w:p w:rsidR="00100ABA" w:rsidRPr="001B7A08" w:rsidRDefault="00100ABA" w:rsidP="005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30" w:type="dxa"/>
            <w:gridSpan w:val="11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uasi Akhir Semester: Melakukan Validasi Penilaian Akhir dan Menentukan Kelulusan M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ahasiswa</w:t>
            </w:r>
          </w:p>
        </w:tc>
        <w:tc>
          <w:tcPr>
            <w:tcW w:w="1186" w:type="dxa"/>
          </w:tcPr>
          <w:p w:rsidR="00100ABA" w:rsidRPr="001B7A08" w:rsidRDefault="00100ABA" w:rsidP="0057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0ABA" w:rsidRPr="000D297E" w:rsidRDefault="00100ABA" w:rsidP="00C53ABA">
      <w:pPr>
        <w:pStyle w:val="NoSpacing"/>
        <w:ind w:left="9360"/>
        <w:rPr>
          <w:rFonts w:ascii="Times New Roman" w:hAnsi="Times New Roman"/>
          <w:b/>
          <w:bCs/>
          <w:sz w:val="24"/>
          <w:szCs w:val="24"/>
        </w:rPr>
      </w:pPr>
      <w:r w:rsidRPr="000A1C4D">
        <w:rPr>
          <w:rFonts w:ascii="Times New Roman" w:hAnsi="Times New Roman"/>
          <w:b/>
          <w:bCs/>
          <w:sz w:val="24"/>
          <w:szCs w:val="24"/>
        </w:rPr>
        <w:t xml:space="preserve">Bengkulu, </w:t>
      </w:r>
      <w:r w:rsidR="00701A87">
        <w:rPr>
          <w:rFonts w:ascii="Times New Roman" w:hAnsi="Times New Roman"/>
          <w:b/>
          <w:bCs/>
          <w:sz w:val="24"/>
          <w:szCs w:val="24"/>
        </w:rPr>
        <w:t xml:space="preserve">1 Maret </w:t>
      </w:r>
      <w:r w:rsidRPr="000A1C4D">
        <w:rPr>
          <w:rFonts w:ascii="Times New Roman" w:hAnsi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2</w:t>
      </w:r>
      <w:r w:rsidR="00701A87">
        <w:rPr>
          <w:rFonts w:ascii="Times New Roman" w:hAnsi="Times New Roman"/>
          <w:b/>
          <w:bCs/>
          <w:sz w:val="24"/>
          <w:szCs w:val="24"/>
        </w:rPr>
        <w:t>3</w:t>
      </w:r>
    </w:p>
    <w:p w:rsidR="00100ABA" w:rsidRPr="0030226C" w:rsidRDefault="00100ABA" w:rsidP="00C53ABA">
      <w:pPr>
        <w:pStyle w:val="NoSpacing"/>
        <w:ind w:left="9360"/>
        <w:rPr>
          <w:rFonts w:ascii="Times New Roman" w:hAnsi="Times New Roman"/>
          <w:b/>
          <w:bCs/>
          <w:sz w:val="24"/>
          <w:szCs w:val="24"/>
        </w:rPr>
      </w:pPr>
    </w:p>
    <w:p w:rsidR="00100ABA" w:rsidRPr="0030226C" w:rsidRDefault="00593201" w:rsidP="00C53ABA">
      <w:pPr>
        <w:pStyle w:val="NoSpacing"/>
        <w:ind w:left="9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Dosen Pengampu</w:t>
      </w:r>
    </w:p>
    <w:p w:rsidR="00100ABA" w:rsidRDefault="00100ABA" w:rsidP="00C53ABA">
      <w:pPr>
        <w:pStyle w:val="NoSpacing"/>
        <w:ind w:left="10800"/>
        <w:rPr>
          <w:rFonts w:ascii="Times New Roman" w:hAnsi="Times New Roman"/>
          <w:b/>
          <w:bCs/>
          <w:sz w:val="24"/>
          <w:szCs w:val="24"/>
        </w:rPr>
      </w:pPr>
    </w:p>
    <w:p w:rsidR="00C53ABA" w:rsidRDefault="00C53ABA" w:rsidP="00C53ABA">
      <w:pPr>
        <w:pStyle w:val="NoSpacing"/>
        <w:ind w:left="10800"/>
        <w:rPr>
          <w:rFonts w:ascii="Times New Roman" w:hAnsi="Times New Roman"/>
          <w:b/>
          <w:bCs/>
          <w:sz w:val="24"/>
          <w:szCs w:val="24"/>
        </w:rPr>
      </w:pPr>
    </w:p>
    <w:p w:rsidR="00100ABA" w:rsidRDefault="00100ABA" w:rsidP="00C53ABA">
      <w:pPr>
        <w:pStyle w:val="NoSpacing"/>
        <w:rPr>
          <w:rFonts w:ascii="Times New Roman" w:hAnsi="Times New Roman"/>
          <w:sz w:val="24"/>
          <w:szCs w:val="24"/>
        </w:rPr>
      </w:pPr>
    </w:p>
    <w:p w:rsidR="00100ABA" w:rsidRPr="008648E5" w:rsidRDefault="00100ABA" w:rsidP="00C53ABA">
      <w:pPr>
        <w:pStyle w:val="NoSpacing"/>
        <w:ind w:left="9360"/>
        <w:rPr>
          <w:rFonts w:asciiTheme="majorBidi" w:hAnsiTheme="majorBidi" w:cstheme="majorBidi"/>
          <w:b/>
          <w:bCs/>
          <w:sz w:val="24"/>
          <w:szCs w:val="24"/>
        </w:rPr>
      </w:pPr>
      <w:r w:rsidRPr="008648E5">
        <w:rPr>
          <w:rFonts w:asciiTheme="majorBidi" w:hAnsiTheme="majorBidi" w:cstheme="majorBidi"/>
          <w:b/>
          <w:bCs/>
          <w:sz w:val="24"/>
          <w:szCs w:val="24"/>
        </w:rPr>
        <w:t>Drs. H. Henderi Kusmidi, M.H.I</w:t>
      </w:r>
    </w:p>
    <w:p w:rsidR="00100ABA" w:rsidRPr="008648E5" w:rsidRDefault="00100ABA" w:rsidP="00C53ABA">
      <w:pPr>
        <w:ind w:left="9360"/>
        <w:rPr>
          <w:rFonts w:ascii="Arial" w:hAnsi="Arial" w:cs="Arial"/>
          <w:b/>
          <w:bCs/>
          <w:color w:val="000000"/>
          <w:sz w:val="18"/>
          <w:szCs w:val="18"/>
          <w:lang w:val="id-ID" w:eastAsia="id-ID"/>
        </w:rPr>
      </w:pPr>
      <w:r w:rsidRPr="004F4AE5">
        <w:rPr>
          <w:rFonts w:asciiTheme="majorBidi" w:hAnsiTheme="majorBidi" w:cstheme="majorBidi"/>
          <w:b/>
          <w:bCs/>
          <w:sz w:val="24"/>
          <w:szCs w:val="24"/>
        </w:rPr>
        <w:t>NIP</w:t>
      </w:r>
      <w:r w:rsidRPr="008648E5">
        <w:rPr>
          <w:rFonts w:asciiTheme="majorBidi" w:hAnsiTheme="majorBidi" w:cstheme="majorBidi"/>
          <w:b/>
          <w:bCs/>
          <w:sz w:val="24"/>
          <w:szCs w:val="24"/>
        </w:rPr>
        <w:t>. 196907061994031002</w:t>
      </w:r>
    </w:p>
    <w:p w:rsidR="00062F31" w:rsidRDefault="00062F31"/>
    <w:sectPr w:rsidR="00062F31" w:rsidSect="00100ABA">
      <w:footerReference w:type="default" r:id="rId9"/>
      <w:pgSz w:w="16839" w:h="11907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8F" w:rsidRDefault="004A088F" w:rsidP="00C44257">
      <w:pPr>
        <w:spacing w:after="0" w:line="240" w:lineRule="auto"/>
      </w:pPr>
      <w:r>
        <w:separator/>
      </w:r>
    </w:p>
  </w:endnote>
  <w:endnote w:type="continuationSeparator" w:id="0">
    <w:p w:rsidR="004A088F" w:rsidRDefault="004A088F" w:rsidP="00C4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6"/>
    </w:tblGrid>
    <w:tr w:rsidR="00C44257">
      <w:tc>
        <w:tcPr>
          <w:tcW w:w="918" w:type="dxa"/>
        </w:tcPr>
        <w:p w:rsidR="00C44257" w:rsidRPr="00E3060E" w:rsidRDefault="00C44257">
          <w:pPr>
            <w:pStyle w:val="Footer"/>
            <w:jc w:val="right"/>
            <w:rPr>
              <w:rFonts w:asciiTheme="majorBidi" w:hAnsiTheme="majorBidi" w:cstheme="majorBidi"/>
              <w:b/>
              <w:bCs/>
              <w:color w:val="4F81BD" w:themeColor="accent1"/>
              <w14:numForm w14:val="oldStyle"/>
            </w:rPr>
          </w:pPr>
          <w:r w:rsidRPr="00E3060E">
            <w:rPr>
              <w:rFonts w:asciiTheme="majorBidi" w:hAnsiTheme="majorBidi" w:cstheme="majorBid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3060E">
            <w:rPr>
              <w:rFonts w:asciiTheme="majorBidi" w:hAnsiTheme="majorBidi" w:cstheme="majorBid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3060E">
            <w:rPr>
              <w:rFonts w:asciiTheme="majorBidi" w:hAnsiTheme="majorBidi" w:cstheme="majorBid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4A088F" w:rsidRPr="004A088F">
            <w:rPr>
              <w:rFonts w:asciiTheme="majorBidi" w:hAnsiTheme="majorBidi" w:cstheme="majorBidi"/>
              <w:b/>
              <w:bCs/>
              <w:noProof/>
              <w:color w:val="4F81BD" w:themeColor="accent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E3060E">
            <w:rPr>
              <w:rFonts w:asciiTheme="majorBidi" w:hAnsiTheme="majorBidi" w:cstheme="majorBidi"/>
              <w:b/>
              <w:bCs/>
              <w:noProof/>
              <w:color w:val="4F81BD" w:themeColor="accent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C44257" w:rsidRPr="00E3060E" w:rsidRDefault="007F11F6">
          <w:pPr>
            <w:pStyle w:val="Foo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RPS</w:t>
          </w:r>
          <w:r w:rsidR="00C44257" w:rsidRPr="00E3060E">
            <w:rPr>
              <w:rFonts w:asciiTheme="majorBidi" w:hAnsiTheme="majorBidi" w:cstheme="majorBidi"/>
            </w:rPr>
            <w:t xml:space="preserve"> Matkul Praktek Ibadah Kemasyarakatan </w:t>
          </w:r>
          <w:r>
            <w:rPr>
              <w:rFonts w:asciiTheme="majorBidi" w:hAnsiTheme="majorBidi" w:cstheme="majorBidi"/>
            </w:rPr>
            <w:t xml:space="preserve">Prodi HKI IV B dan IV C </w:t>
          </w:r>
          <w:r w:rsidR="00567956">
            <w:rPr>
              <w:rFonts w:asciiTheme="majorBidi" w:hAnsiTheme="majorBidi" w:cstheme="majorBidi"/>
            </w:rPr>
            <w:t xml:space="preserve">Tahun Akademik </w:t>
          </w:r>
          <w:r w:rsidR="00C44257" w:rsidRPr="00E3060E">
            <w:rPr>
              <w:rFonts w:asciiTheme="majorBidi" w:hAnsiTheme="majorBidi" w:cstheme="majorBidi"/>
            </w:rPr>
            <w:t>2022/2023, Drs. H. Henderi Kusmidi, M.H.I</w:t>
          </w:r>
        </w:p>
      </w:tc>
    </w:tr>
  </w:tbl>
  <w:p w:rsidR="00C44257" w:rsidRDefault="00C44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8F" w:rsidRDefault="004A088F" w:rsidP="00C44257">
      <w:pPr>
        <w:spacing w:after="0" w:line="240" w:lineRule="auto"/>
      </w:pPr>
      <w:r>
        <w:separator/>
      </w:r>
    </w:p>
  </w:footnote>
  <w:footnote w:type="continuationSeparator" w:id="0">
    <w:p w:rsidR="004A088F" w:rsidRDefault="004A088F" w:rsidP="00C44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CD9"/>
    <w:multiLevelType w:val="hybridMultilevel"/>
    <w:tmpl w:val="0D6C55F2"/>
    <w:lvl w:ilvl="0" w:tplc="B32E91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C13A7"/>
    <w:multiLevelType w:val="hybridMultilevel"/>
    <w:tmpl w:val="B73AC504"/>
    <w:lvl w:ilvl="0" w:tplc="AE740CFA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44158"/>
    <w:multiLevelType w:val="hybridMultilevel"/>
    <w:tmpl w:val="AB7E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01F45"/>
    <w:multiLevelType w:val="hybridMultilevel"/>
    <w:tmpl w:val="8A96320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00471F"/>
    <w:multiLevelType w:val="hybridMultilevel"/>
    <w:tmpl w:val="7374AA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D406B2"/>
    <w:multiLevelType w:val="hybridMultilevel"/>
    <w:tmpl w:val="113A5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8644B"/>
    <w:multiLevelType w:val="hybridMultilevel"/>
    <w:tmpl w:val="A66C1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A5D90"/>
    <w:multiLevelType w:val="hybridMultilevel"/>
    <w:tmpl w:val="5BCC1A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DD37A9"/>
    <w:multiLevelType w:val="hybridMultilevel"/>
    <w:tmpl w:val="7A0E0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8430C"/>
    <w:multiLevelType w:val="hybridMultilevel"/>
    <w:tmpl w:val="2DBC0C04"/>
    <w:lvl w:ilvl="0" w:tplc="10E8D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BA"/>
    <w:rsid w:val="0000288E"/>
    <w:rsid w:val="00005865"/>
    <w:rsid w:val="000224C0"/>
    <w:rsid w:val="000452D4"/>
    <w:rsid w:val="00053226"/>
    <w:rsid w:val="00062F31"/>
    <w:rsid w:val="000744EB"/>
    <w:rsid w:val="000868F7"/>
    <w:rsid w:val="00096BE1"/>
    <w:rsid w:val="000D0FDB"/>
    <w:rsid w:val="000E2C06"/>
    <w:rsid w:val="001001B0"/>
    <w:rsid w:val="00100ABA"/>
    <w:rsid w:val="00110E99"/>
    <w:rsid w:val="00113E61"/>
    <w:rsid w:val="001168BC"/>
    <w:rsid w:val="00151348"/>
    <w:rsid w:val="00187D2B"/>
    <w:rsid w:val="00196119"/>
    <w:rsid w:val="00197844"/>
    <w:rsid w:val="00197C87"/>
    <w:rsid w:val="001D1CB4"/>
    <w:rsid w:val="001D32DE"/>
    <w:rsid w:val="001F385F"/>
    <w:rsid w:val="001F4D6E"/>
    <w:rsid w:val="001F5592"/>
    <w:rsid w:val="00262725"/>
    <w:rsid w:val="002A2740"/>
    <w:rsid w:val="002B0D32"/>
    <w:rsid w:val="002B1200"/>
    <w:rsid w:val="002B4F77"/>
    <w:rsid w:val="002E6AF4"/>
    <w:rsid w:val="00310243"/>
    <w:rsid w:val="00337E77"/>
    <w:rsid w:val="003424AC"/>
    <w:rsid w:val="00360A67"/>
    <w:rsid w:val="00383B06"/>
    <w:rsid w:val="00391018"/>
    <w:rsid w:val="003A5C65"/>
    <w:rsid w:val="003B7FB4"/>
    <w:rsid w:val="003E2B36"/>
    <w:rsid w:val="003F4B4B"/>
    <w:rsid w:val="003F741D"/>
    <w:rsid w:val="00427D29"/>
    <w:rsid w:val="004371E7"/>
    <w:rsid w:val="00446DEC"/>
    <w:rsid w:val="0046787B"/>
    <w:rsid w:val="004758A0"/>
    <w:rsid w:val="00493651"/>
    <w:rsid w:val="004A088F"/>
    <w:rsid w:val="004A42E8"/>
    <w:rsid w:val="004D7072"/>
    <w:rsid w:val="004E415A"/>
    <w:rsid w:val="004E5C51"/>
    <w:rsid w:val="004F16FF"/>
    <w:rsid w:val="004F33F2"/>
    <w:rsid w:val="005376AA"/>
    <w:rsid w:val="005477F3"/>
    <w:rsid w:val="00567956"/>
    <w:rsid w:val="00567F7B"/>
    <w:rsid w:val="00593201"/>
    <w:rsid w:val="005B3EF1"/>
    <w:rsid w:val="005D4D08"/>
    <w:rsid w:val="005D642D"/>
    <w:rsid w:val="005D6660"/>
    <w:rsid w:val="006458EF"/>
    <w:rsid w:val="00673A49"/>
    <w:rsid w:val="00675EDD"/>
    <w:rsid w:val="00683159"/>
    <w:rsid w:val="0068376C"/>
    <w:rsid w:val="006A6113"/>
    <w:rsid w:val="006B3748"/>
    <w:rsid w:val="006B5A6B"/>
    <w:rsid w:val="006B7C1B"/>
    <w:rsid w:val="006E750F"/>
    <w:rsid w:val="006F25A2"/>
    <w:rsid w:val="00701A87"/>
    <w:rsid w:val="00713E10"/>
    <w:rsid w:val="0073711D"/>
    <w:rsid w:val="00761B5D"/>
    <w:rsid w:val="00770C08"/>
    <w:rsid w:val="007F11F6"/>
    <w:rsid w:val="007F2DA7"/>
    <w:rsid w:val="00803777"/>
    <w:rsid w:val="008175A5"/>
    <w:rsid w:val="0085163E"/>
    <w:rsid w:val="00891754"/>
    <w:rsid w:val="00891D0A"/>
    <w:rsid w:val="00894319"/>
    <w:rsid w:val="008A09FC"/>
    <w:rsid w:val="008C1C0E"/>
    <w:rsid w:val="008C738E"/>
    <w:rsid w:val="008D5156"/>
    <w:rsid w:val="008E38A9"/>
    <w:rsid w:val="008F736A"/>
    <w:rsid w:val="00901599"/>
    <w:rsid w:val="0093059C"/>
    <w:rsid w:val="00952C68"/>
    <w:rsid w:val="00970129"/>
    <w:rsid w:val="009753A3"/>
    <w:rsid w:val="00982252"/>
    <w:rsid w:val="00983EE0"/>
    <w:rsid w:val="00994C26"/>
    <w:rsid w:val="009A69DE"/>
    <w:rsid w:val="009C4BD2"/>
    <w:rsid w:val="009D7C26"/>
    <w:rsid w:val="00A55FB4"/>
    <w:rsid w:val="00A57802"/>
    <w:rsid w:val="00A61D77"/>
    <w:rsid w:val="00A81D7A"/>
    <w:rsid w:val="00A83DDC"/>
    <w:rsid w:val="00A851B0"/>
    <w:rsid w:val="00A8615D"/>
    <w:rsid w:val="00A9306A"/>
    <w:rsid w:val="00AB509A"/>
    <w:rsid w:val="00AC2C15"/>
    <w:rsid w:val="00AD12DC"/>
    <w:rsid w:val="00AD59BF"/>
    <w:rsid w:val="00AD67A5"/>
    <w:rsid w:val="00AF46EB"/>
    <w:rsid w:val="00B45B68"/>
    <w:rsid w:val="00B63963"/>
    <w:rsid w:val="00B943C9"/>
    <w:rsid w:val="00BC2DC5"/>
    <w:rsid w:val="00BC314B"/>
    <w:rsid w:val="00BD3940"/>
    <w:rsid w:val="00BE6F71"/>
    <w:rsid w:val="00C00D17"/>
    <w:rsid w:val="00C14E6E"/>
    <w:rsid w:val="00C23A5E"/>
    <w:rsid w:val="00C26DC0"/>
    <w:rsid w:val="00C43420"/>
    <w:rsid w:val="00C44257"/>
    <w:rsid w:val="00C53ABA"/>
    <w:rsid w:val="00C633B8"/>
    <w:rsid w:val="00C73DAD"/>
    <w:rsid w:val="00C80105"/>
    <w:rsid w:val="00CA677A"/>
    <w:rsid w:val="00CB4F62"/>
    <w:rsid w:val="00CB67AF"/>
    <w:rsid w:val="00CF478D"/>
    <w:rsid w:val="00CF5531"/>
    <w:rsid w:val="00D10B8D"/>
    <w:rsid w:val="00D14123"/>
    <w:rsid w:val="00D8553E"/>
    <w:rsid w:val="00D91A07"/>
    <w:rsid w:val="00DB19B5"/>
    <w:rsid w:val="00DD4891"/>
    <w:rsid w:val="00E07054"/>
    <w:rsid w:val="00E3060E"/>
    <w:rsid w:val="00E35AAA"/>
    <w:rsid w:val="00E75FDD"/>
    <w:rsid w:val="00E85719"/>
    <w:rsid w:val="00E8616D"/>
    <w:rsid w:val="00EA38EF"/>
    <w:rsid w:val="00EB7CD0"/>
    <w:rsid w:val="00ED6DE8"/>
    <w:rsid w:val="00F03074"/>
    <w:rsid w:val="00F32720"/>
    <w:rsid w:val="00F65683"/>
    <w:rsid w:val="00F74779"/>
    <w:rsid w:val="00F96CAD"/>
    <w:rsid w:val="00FB1EF7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BA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AB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0AB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00AB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100ABA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B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5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44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5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BA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AB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0AB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00AB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100ABA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B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5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44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5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cp:lastPrinted>2023-03-06T13:28:00Z</cp:lastPrinted>
  <dcterms:created xsi:type="dcterms:W3CDTF">2023-02-20T02:28:00Z</dcterms:created>
  <dcterms:modified xsi:type="dcterms:W3CDTF">2023-03-06T13:29:00Z</dcterms:modified>
</cp:coreProperties>
</file>