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BE563B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="00BE563B">
        <w:rPr>
          <w:b/>
          <w:sz w:val="38"/>
          <w:szCs w:val="38"/>
        </w:rPr>
        <w:t>TARBIYAH DAN TADRIS</w:t>
      </w:r>
    </w:p>
    <w:p w:rsidR="00DF365A" w:rsidRPr="007D1C72" w:rsidRDefault="00DF365A" w:rsidP="00BE563B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 xml:space="preserve">Prodi </w:t>
      </w:r>
      <w:r w:rsidR="00BE563B">
        <w:rPr>
          <w:sz w:val="34"/>
          <w:szCs w:val="34"/>
        </w:rPr>
        <w:t xml:space="preserve">Pendidikan </w:t>
      </w:r>
      <w:r w:rsidRPr="007D1C72">
        <w:rPr>
          <w:sz w:val="34"/>
          <w:szCs w:val="34"/>
        </w:rPr>
        <w:t>Bahasa Arab</w:t>
      </w:r>
    </w:p>
    <w:p w:rsidR="00DF365A" w:rsidRPr="007D1C72" w:rsidRDefault="00DF365A" w:rsidP="00D8644A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</w:t>
      </w:r>
      <w:r w:rsidR="00D8644A">
        <w:rPr>
          <w:sz w:val="30"/>
          <w:szCs w:val="30"/>
        </w:rPr>
        <w:t>2</w:t>
      </w:r>
      <w:r w:rsidR="00A308FF">
        <w:rPr>
          <w:sz w:val="30"/>
          <w:szCs w:val="30"/>
        </w:rPr>
        <w:t>-202</w:t>
      </w:r>
      <w:r w:rsidR="00D8644A">
        <w:rPr>
          <w:sz w:val="30"/>
          <w:szCs w:val="30"/>
        </w:rPr>
        <w:t>3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BE563B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 w:rsidR="00BE563B">
        <w:rPr>
          <w:bCs/>
          <w:sz w:val="26"/>
          <w:szCs w:val="26"/>
        </w:rPr>
        <w:t>ISTIMA’ I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BE563B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>Istima’ I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BE563B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 xml:space="preserve">Pendidikan </w:t>
      </w:r>
      <w:r w:rsidRPr="00F73784">
        <w:rPr>
          <w:sz w:val="24"/>
          <w:szCs w:val="24"/>
        </w:rPr>
        <w:t>Bahasa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BE563B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>Istima’ 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BE563B" w:rsidP="009F33C0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 w:rsidRPr="005A5686">
        <w:rPr>
          <w:rFonts w:asciiTheme="majorBidi" w:hAnsiTheme="majorBidi" w:cstheme="majorBidi"/>
          <w:sz w:val="24"/>
          <w:szCs w:val="24"/>
        </w:rPr>
        <w:t xml:space="preserve">Mata kuliah ini </w:t>
      </w:r>
      <w:r>
        <w:rPr>
          <w:rFonts w:asciiTheme="majorBidi" w:hAnsiTheme="majorBidi" w:cstheme="majorBidi"/>
          <w:sz w:val="24"/>
          <w:szCs w:val="24"/>
        </w:rPr>
        <w:t xml:space="preserve">membekali </w:t>
      </w:r>
      <w:r w:rsidRPr="005A5686">
        <w:rPr>
          <w:rFonts w:asciiTheme="majorBidi" w:hAnsiTheme="majorBidi" w:cstheme="majorBidi"/>
          <w:sz w:val="24"/>
          <w:szCs w:val="24"/>
        </w:rPr>
        <w:t xml:space="preserve">mahasiswa </w:t>
      </w:r>
      <w:r>
        <w:rPr>
          <w:rFonts w:asciiTheme="majorBidi" w:hAnsiTheme="majorBidi" w:cstheme="majorBidi"/>
          <w:sz w:val="24"/>
          <w:szCs w:val="24"/>
        </w:rPr>
        <w:t xml:space="preserve">dengan pengetahuan dan keterampilan </w:t>
      </w:r>
      <w:r w:rsidRPr="005A5686">
        <w:rPr>
          <w:rFonts w:asciiTheme="majorBidi" w:hAnsiTheme="majorBidi" w:cstheme="majorBidi"/>
          <w:color w:val="333333"/>
          <w:sz w:val="24"/>
          <w:szCs w:val="24"/>
          <w:lang w:eastAsia="id-ID"/>
        </w:rPr>
        <w:t>menyimak percakapan keseharian penutur asli bahasa Arab sehingga bermanfaat dalam berinteraksi langsung dengan orang Arab</w:t>
      </w:r>
      <w:r>
        <w:rPr>
          <w:rFonts w:asciiTheme="majorBidi" w:hAnsiTheme="majorBidi" w:cstheme="majorBidi"/>
          <w:color w:val="333333"/>
          <w:sz w:val="24"/>
          <w:szCs w:val="24"/>
          <w:lang w:eastAsia="id-ID"/>
        </w:rPr>
        <w:t>.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spacing w:line="239" w:lineRule="atLeast"/>
              <w:ind w:left="117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5A5686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Mahasiswa memahami materi perkuliahan yang </w:t>
            </w:r>
            <w:r w:rsidR="00E65D87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akan dipela</w:t>
            </w:r>
            <w:r w:rsidRPr="005A5686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jari selama satu semester</w:t>
            </w:r>
          </w:p>
        </w:tc>
        <w:tc>
          <w:tcPr>
            <w:tcW w:w="2126" w:type="dxa"/>
          </w:tcPr>
          <w:p w:rsidR="00BE563B" w:rsidRPr="005A5686" w:rsidRDefault="00BE563B" w:rsidP="00E43473">
            <w:pPr>
              <w:ind w:left="117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eastAsia="ko-KR"/>
              </w:rPr>
              <w:t xml:space="preserve">Pendahuluan dan </w:t>
            </w:r>
            <w:proofErr w:type="spellStart"/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en-US" w:eastAsia="ko-KR"/>
              </w:rPr>
              <w:t>Kontrak</w:t>
            </w:r>
            <w:proofErr w:type="spellEnd"/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en-US" w:eastAsia="ko-KR"/>
              </w:rPr>
              <w:t xml:space="preserve"> </w:t>
            </w:r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eastAsia="ko-KR"/>
              </w:rPr>
              <w:t>Belajar</w:t>
            </w:r>
          </w:p>
          <w:p w:rsidR="00BE563B" w:rsidRPr="005A5686" w:rsidRDefault="00BE563B" w:rsidP="00E43473">
            <w:pPr>
              <w:pStyle w:val="ListParagraph"/>
              <w:ind w:left="117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E563B" w:rsidRPr="00105248" w:rsidRDefault="00BE563B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E563B" w:rsidRPr="00105248" w:rsidRDefault="00BE563B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BodyText"/>
              <w:ind w:left="117"/>
              <w:rPr>
                <w:rFonts w:asciiTheme="majorBidi" w:hAnsiTheme="majorBidi" w:cstheme="majorBidi"/>
              </w:rPr>
            </w:pPr>
            <w:r w:rsidRPr="005A5686">
              <w:rPr>
                <w:rFonts w:asciiTheme="majorBidi" w:hAnsiTheme="majorBidi" w:cstheme="majorBidi"/>
                <w:color w:val="333333"/>
                <w:lang w:eastAsia="id-ID"/>
              </w:rPr>
              <w:t>Memiliki wawasan dan pengetahuan tentang beberapa perubahan penuturan orang arab</w:t>
            </w:r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44"/>
                <w:tab w:val="left" w:pos="2347"/>
              </w:tabs>
              <w:ind w:left="117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AE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Beberapa Perubahan Penuturan Orang Arab</w:t>
            </w:r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E563B" w:rsidRPr="00B86165" w:rsidRDefault="00BE56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E563B" w:rsidRPr="00793FC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Bandung: Penerbit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Mandar Maju.</w:t>
            </w:r>
          </w:p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t>dll</w:t>
            </w:r>
          </w:p>
          <w:p w:rsidR="00BE563B" w:rsidRPr="00B86165" w:rsidRDefault="00BE56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2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ind w:left="108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 </w:t>
            </w:r>
          </w:p>
          <w:p w:rsidR="00BE563B" w:rsidRPr="005A5686" w:rsidRDefault="00BE563B" w:rsidP="00E43473">
            <w:pPr>
              <w:ind w:left="108"/>
              <w:rPr>
                <w:rFonts w:asciiTheme="majorBidi" w:hAnsiTheme="majorBidi" w:cstheme="majorBidi"/>
                <w:bCs/>
                <w:sz w:val="24"/>
                <w:szCs w:val="24"/>
                <w:lang w:val="en-US" w:bidi="ar-QA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rtl/>
                <w:lang w:eastAsia="id-ID" w:bidi="ar-QA"/>
              </w:rPr>
              <w:t>التعارف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</w:t>
            </w:r>
            <w:bookmarkStart w:id="0" w:name="_GoBack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kaedah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penting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bookmarkEnd w:id="0"/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Kaedah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Penting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II </w:t>
            </w:r>
          </w:p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في المطار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lastRenderedPageBreak/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arah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bahasa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Arab</w:t>
            </w:r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</w:pP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lastRenderedPageBreak/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Arah</w:t>
            </w:r>
            <w:proofErr w:type="spellEnd"/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lastRenderedPageBreak/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III </w:t>
            </w:r>
          </w:p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سفارة إندونيسيا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E4347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E4347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E4347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E563B" w:rsidRPr="00105248" w:rsidRDefault="00BE563B" w:rsidP="00E43473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BE563B" w:rsidRPr="00105248" w:rsidRDefault="00BE56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400"/>
              </w:tabs>
              <w:ind w:left="11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waktu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bahasa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Arab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400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400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400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IV </w:t>
            </w:r>
          </w:p>
          <w:p w:rsidR="00F84809" w:rsidRPr="005A5686" w:rsidRDefault="00F84809" w:rsidP="00E43473">
            <w:pPr>
              <w:tabs>
                <w:tab w:val="left" w:pos="400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يوم العطلة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ungkapan penting dalam percakapan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Beberapa Ungkapan Penting dalam Percakapan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V </w:t>
            </w:r>
          </w:p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</w:rPr>
              <w:t>الدورة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nama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tempat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-tempat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umum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lastRenderedPageBreak/>
              <w:t>bahasa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Arab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lastRenderedPageBreak/>
              <w:t>Tempat-tempat Umum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14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VI </w:t>
            </w:r>
          </w:p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</w:rPr>
              <w:t>الرحلة السعيدة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15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ungkapan penting dalam percakapan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Beberapa Ungkapan Penting dalam Percakapan (Tambahan)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98" w:rsidRDefault="00777498" w:rsidP="00F9474B">
      <w:pPr>
        <w:spacing w:after="0" w:line="240" w:lineRule="auto"/>
      </w:pPr>
      <w:r>
        <w:separator/>
      </w:r>
    </w:p>
  </w:endnote>
  <w:endnote w:type="continuationSeparator" w:id="0">
    <w:p w:rsidR="00777498" w:rsidRDefault="00777498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777498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777498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77749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77749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98" w:rsidRDefault="00777498" w:rsidP="00F9474B">
      <w:pPr>
        <w:spacing w:after="0" w:line="240" w:lineRule="auto"/>
      </w:pPr>
      <w:r>
        <w:separator/>
      </w:r>
    </w:p>
  </w:footnote>
  <w:footnote w:type="continuationSeparator" w:id="0">
    <w:p w:rsidR="00777498" w:rsidRDefault="00777498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79CE"/>
    <w:rsid w:val="00063657"/>
    <w:rsid w:val="000C2EF8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73EC9"/>
    <w:rsid w:val="004D0AAC"/>
    <w:rsid w:val="004F216C"/>
    <w:rsid w:val="005004D6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B1933"/>
    <w:rsid w:val="00755122"/>
    <w:rsid w:val="00777498"/>
    <w:rsid w:val="00793FC5"/>
    <w:rsid w:val="007A5C39"/>
    <w:rsid w:val="007C657C"/>
    <w:rsid w:val="0085488C"/>
    <w:rsid w:val="00861CAD"/>
    <w:rsid w:val="008B10A6"/>
    <w:rsid w:val="008C0C6B"/>
    <w:rsid w:val="008E6381"/>
    <w:rsid w:val="00955760"/>
    <w:rsid w:val="009979E3"/>
    <w:rsid w:val="009F33C0"/>
    <w:rsid w:val="00A30527"/>
    <w:rsid w:val="00A308FF"/>
    <w:rsid w:val="00A412F6"/>
    <w:rsid w:val="00AB6089"/>
    <w:rsid w:val="00B62A3B"/>
    <w:rsid w:val="00B73459"/>
    <w:rsid w:val="00B86165"/>
    <w:rsid w:val="00BA2041"/>
    <w:rsid w:val="00BE563B"/>
    <w:rsid w:val="00C3018C"/>
    <w:rsid w:val="00C868A3"/>
    <w:rsid w:val="00CD7268"/>
    <w:rsid w:val="00D8644A"/>
    <w:rsid w:val="00D92210"/>
    <w:rsid w:val="00DB421D"/>
    <w:rsid w:val="00DE1CB4"/>
    <w:rsid w:val="00DF365A"/>
    <w:rsid w:val="00E067A4"/>
    <w:rsid w:val="00E11918"/>
    <w:rsid w:val="00E32D0C"/>
    <w:rsid w:val="00E65D87"/>
    <w:rsid w:val="00EB66D4"/>
    <w:rsid w:val="00EC011E"/>
    <w:rsid w:val="00F14671"/>
    <w:rsid w:val="00F271AF"/>
    <w:rsid w:val="00F73784"/>
    <w:rsid w:val="00F84809"/>
    <w:rsid w:val="00F9474B"/>
    <w:rsid w:val="00F95511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BE563B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BE563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2021-04-05T07:44:00Z</dcterms:created>
  <dcterms:modified xsi:type="dcterms:W3CDTF">2023-07-12T04:39:00Z</dcterms:modified>
</cp:coreProperties>
</file>