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9B95D" w14:textId="77777777" w:rsidR="006D1583" w:rsidRPr="006746F3" w:rsidRDefault="006D1583" w:rsidP="006746F3">
      <w:pPr>
        <w:adjustRightInd w:val="0"/>
        <w:spacing w:after="0" w:line="240" w:lineRule="auto"/>
        <w:jc w:val="center"/>
        <w:rPr>
          <w:rFonts w:ascii="Batang" w:eastAsia="Batang" w:hAnsi="Batang" w:cstheme="majorHAnsi"/>
          <w:b/>
          <w:color w:val="000000" w:themeColor="text1"/>
          <w:sz w:val="36"/>
          <w:szCs w:val="36"/>
        </w:rPr>
      </w:pPr>
      <w:bookmarkStart w:id="0" w:name="_Hlk181782561"/>
      <w:bookmarkEnd w:id="0"/>
      <w:r w:rsidRPr="006746F3">
        <w:rPr>
          <w:rFonts w:ascii="Batang" w:eastAsia="Batang" w:hAnsi="Batang" w:cstheme="majorHAnsi"/>
          <w:b/>
          <w:color w:val="000000" w:themeColor="text1"/>
          <w:sz w:val="36"/>
          <w:szCs w:val="36"/>
        </w:rPr>
        <w:t xml:space="preserve">Bullying Research Trends In Counseling: </w:t>
      </w:r>
    </w:p>
    <w:p w14:paraId="7968F900" w14:textId="77777777" w:rsidR="006D1583" w:rsidRPr="006746F3" w:rsidRDefault="006D1583" w:rsidP="006746F3">
      <w:pPr>
        <w:adjustRightInd w:val="0"/>
        <w:spacing w:after="0" w:line="240" w:lineRule="auto"/>
        <w:jc w:val="center"/>
        <w:rPr>
          <w:rFonts w:ascii="Batang" w:eastAsia="Batang" w:hAnsi="Batang" w:cstheme="majorHAnsi"/>
          <w:b/>
          <w:color w:val="000000" w:themeColor="text1"/>
          <w:sz w:val="36"/>
          <w:szCs w:val="36"/>
        </w:rPr>
      </w:pPr>
      <w:r w:rsidRPr="006746F3">
        <w:rPr>
          <w:rFonts w:ascii="Batang" w:eastAsia="Batang" w:hAnsi="Batang" w:cstheme="majorHAnsi"/>
          <w:b/>
          <w:color w:val="000000" w:themeColor="text1"/>
          <w:sz w:val="36"/>
          <w:szCs w:val="36"/>
        </w:rPr>
        <w:t>A Bibliometric Analysis</w:t>
      </w:r>
    </w:p>
    <w:p w14:paraId="4B257B7F" w14:textId="77777777" w:rsidR="006D1583" w:rsidRPr="006746F3" w:rsidRDefault="006D1583" w:rsidP="006746F3">
      <w:pPr>
        <w:spacing w:after="0" w:line="240" w:lineRule="auto"/>
        <w:ind w:right="521"/>
        <w:rPr>
          <w:rFonts w:ascii="Batang" w:eastAsia="Batang" w:hAnsi="Batang"/>
          <w:b/>
          <w:color w:val="000000"/>
          <w:sz w:val="36"/>
          <w:szCs w:val="36"/>
        </w:rPr>
      </w:pPr>
    </w:p>
    <w:p w14:paraId="1D3A7D25" w14:textId="77777777" w:rsidR="009119FE" w:rsidRDefault="009119FE" w:rsidP="009119FE">
      <w:pPr>
        <w:spacing w:after="0"/>
        <w:rPr>
          <w:b/>
          <w:bCs/>
        </w:rPr>
      </w:pPr>
    </w:p>
    <w:p w14:paraId="67DFB15B" w14:textId="555BFE70" w:rsidR="009119FE" w:rsidRPr="00873EBB" w:rsidRDefault="00873EBB" w:rsidP="009119FE">
      <w:pPr>
        <w:spacing w:after="0"/>
        <w:rPr>
          <w:rFonts w:ascii="Batang" w:eastAsia="Batang" w:hAnsi="Batang"/>
          <w:sz w:val="24"/>
          <w:szCs w:val="24"/>
          <w:vertAlign w:val="superscript"/>
        </w:rPr>
      </w:pPr>
      <w:r w:rsidRPr="00873EBB">
        <w:rPr>
          <w:rFonts w:ascii="Batang" w:eastAsia="Batang" w:hAnsi="Batang" w:cs="Calibri Light"/>
          <w:b/>
          <w:color w:val="000000"/>
          <w:sz w:val="24"/>
          <w:szCs w:val="24"/>
        </w:rPr>
        <w:t>Hermi Pasmawati</w:t>
      </w:r>
      <w:r w:rsidRPr="00873EBB">
        <w:rPr>
          <w:rFonts w:ascii="Batang" w:eastAsia="Batang" w:hAnsi="Batang" w:cs="Calibri Light"/>
          <w:b/>
          <w:color w:val="000000"/>
          <w:sz w:val="24"/>
          <w:szCs w:val="24"/>
          <w:vertAlign w:val="superscript"/>
        </w:rPr>
        <w:t>*</w:t>
      </w:r>
      <w:r w:rsidRPr="00873EBB">
        <w:rPr>
          <w:rFonts w:ascii="Batang" w:eastAsia="Batang" w:hAnsi="Batang" w:cs="Calibri Light"/>
          <w:b/>
          <w:color w:val="000000"/>
          <w:sz w:val="24"/>
          <w:szCs w:val="24"/>
        </w:rPr>
        <w:t>,</w:t>
      </w:r>
      <w:r w:rsidRPr="00873EBB">
        <w:rPr>
          <w:rFonts w:ascii="Batang" w:eastAsia="Batang" w:hAnsi="Batang" w:cs="Calibri Light"/>
          <w:b/>
          <w:color w:val="000000"/>
          <w:sz w:val="24"/>
          <w:szCs w:val="24"/>
        </w:rPr>
        <w:t xml:space="preserve"> Badeni </w:t>
      </w:r>
      <w:r w:rsidRPr="00873EBB">
        <w:rPr>
          <w:rFonts w:ascii="Batang" w:eastAsia="Batang" w:hAnsi="Batang" w:cs="Calibri Light"/>
          <w:b/>
          <w:color w:val="000000"/>
          <w:sz w:val="24"/>
          <w:szCs w:val="24"/>
          <w:vertAlign w:val="superscript"/>
        </w:rPr>
        <w:t>2</w:t>
      </w:r>
      <w:r w:rsidR="00D91E07">
        <w:rPr>
          <w:rFonts w:ascii="Batang" w:eastAsia="Batang" w:hAnsi="Batang" w:cs="Calibri Light"/>
          <w:b/>
          <w:color w:val="000000"/>
          <w:sz w:val="24"/>
          <w:szCs w:val="24"/>
          <w:vertAlign w:val="superscript"/>
        </w:rPr>
        <w:t xml:space="preserve">, </w:t>
      </w:r>
      <w:r w:rsidRPr="00873EBB">
        <w:rPr>
          <w:rFonts w:ascii="Batang" w:eastAsia="Batang" w:hAnsi="Batang" w:cs="Calibri Light"/>
          <w:b/>
          <w:color w:val="000000"/>
          <w:sz w:val="24"/>
          <w:szCs w:val="24"/>
        </w:rPr>
        <w:t xml:space="preserve">I wayan Dharmayana </w:t>
      </w:r>
      <w:r w:rsidRPr="00873EBB">
        <w:rPr>
          <w:rFonts w:ascii="Batang" w:eastAsia="Batang" w:hAnsi="Batang" w:cs="Calibri Light"/>
          <w:b/>
          <w:color w:val="000000"/>
          <w:sz w:val="24"/>
          <w:szCs w:val="24"/>
          <w:vertAlign w:val="superscript"/>
        </w:rPr>
        <w:t>3</w:t>
      </w:r>
      <w:r w:rsidR="00D91E07">
        <w:rPr>
          <w:rFonts w:ascii="Batang" w:eastAsia="Batang" w:hAnsi="Batang" w:cs="Calibri Light"/>
          <w:b/>
          <w:color w:val="000000"/>
          <w:sz w:val="24"/>
          <w:szCs w:val="24"/>
        </w:rPr>
        <w:t>,</w:t>
      </w:r>
      <w:r w:rsidRPr="00873EBB">
        <w:rPr>
          <w:rFonts w:ascii="Batang" w:eastAsia="Batang" w:hAnsi="Batang" w:cs="Calibri Light"/>
          <w:b/>
          <w:color w:val="000000"/>
          <w:sz w:val="24"/>
          <w:szCs w:val="24"/>
        </w:rPr>
        <w:t xml:space="preserve">Vira Afriyati </w:t>
      </w:r>
      <w:r w:rsidRPr="00873EBB">
        <w:rPr>
          <w:rFonts w:ascii="Batang" w:eastAsia="Batang" w:hAnsi="Batang" w:cs="Calibri Light"/>
          <w:b/>
          <w:color w:val="000000"/>
          <w:sz w:val="24"/>
          <w:szCs w:val="24"/>
          <w:vertAlign w:val="superscript"/>
        </w:rPr>
        <w:t>4</w:t>
      </w:r>
    </w:p>
    <w:tbl>
      <w:tblPr>
        <w:tblStyle w:val="ListTable2"/>
        <w:tblW w:w="0" w:type="auto"/>
        <w:tblBorders>
          <w:top w:val="single" w:sz="4" w:space="0" w:color="auto"/>
          <w:bottom w:val="none" w:sz="0" w:space="0" w:color="auto"/>
          <w:insideH w:val="none" w:sz="0" w:space="0" w:color="auto"/>
        </w:tblBorders>
        <w:tblLook w:val="04A0" w:firstRow="1" w:lastRow="0" w:firstColumn="1" w:lastColumn="0" w:noHBand="0" w:noVBand="1"/>
      </w:tblPr>
      <w:tblGrid>
        <w:gridCol w:w="3582"/>
        <w:gridCol w:w="5183"/>
      </w:tblGrid>
      <w:tr w:rsidR="009119FE" w14:paraId="36BA3558" w14:textId="77777777" w:rsidTr="009119FE">
        <w:trPr>
          <w:cnfStyle w:val="100000000000" w:firstRow="1" w:lastRow="0" w:firstColumn="0" w:lastColumn="0" w:oddVBand="0" w:evenVBand="0" w:oddHBand="0"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3152" w:type="dxa"/>
          </w:tcPr>
          <w:p w14:paraId="0BA3E3C0" w14:textId="77777777" w:rsidR="009119FE" w:rsidRPr="00873EBB" w:rsidRDefault="009119FE" w:rsidP="000120E8">
            <w:pPr>
              <w:rPr>
                <w:b w:val="0"/>
                <w:sz w:val="18"/>
                <w:szCs w:val="18"/>
                <w:lang w:val="id-ID"/>
              </w:rPr>
            </w:pPr>
          </w:p>
          <w:p w14:paraId="2965019C" w14:textId="2E99C4A1" w:rsidR="009119FE" w:rsidRPr="008549C9" w:rsidRDefault="00873EBB" w:rsidP="000120E8">
            <w:pPr>
              <w:rPr>
                <w:rFonts w:ascii="Arial" w:hAnsi="Arial" w:cs="Arial"/>
                <w:b w:val="0"/>
                <w:sz w:val="16"/>
                <w:szCs w:val="18"/>
                <w:lang w:val="id-ID"/>
              </w:rPr>
            </w:pPr>
            <w:r>
              <w:rPr>
                <w:rFonts w:ascii="Arial" w:hAnsi="Arial" w:cs="Arial"/>
                <w:b w:val="0"/>
                <w:sz w:val="16"/>
                <w:szCs w:val="18"/>
                <w:lang w:val="id-ID"/>
              </w:rPr>
              <w:t>*</w:t>
            </w:r>
            <w:r w:rsidR="00747418" w:rsidRPr="008549C9">
              <w:rPr>
                <w:rFonts w:ascii="Arial" w:hAnsi="Arial" w:cs="Arial"/>
                <w:b w:val="0"/>
                <w:sz w:val="16"/>
                <w:szCs w:val="18"/>
                <w:lang w:val="id-ID"/>
              </w:rPr>
              <w:t>Author Corespondence</w:t>
            </w:r>
          </w:p>
          <w:p w14:paraId="22FB94BE" w14:textId="77777777" w:rsidR="009119FE" w:rsidRPr="008549C9" w:rsidRDefault="009119FE" w:rsidP="000120E8">
            <w:pPr>
              <w:rPr>
                <w:rFonts w:ascii="Arial" w:hAnsi="Arial" w:cs="Arial"/>
                <w:b w:val="0"/>
                <w:sz w:val="16"/>
                <w:szCs w:val="18"/>
              </w:rPr>
            </w:pPr>
          </w:p>
          <w:p w14:paraId="2885F30C" w14:textId="10D0D371" w:rsidR="00B7121D" w:rsidRPr="004F26C6" w:rsidRDefault="00873EBB" w:rsidP="000120E8">
            <w:pPr>
              <w:rPr>
                <w:rFonts w:ascii="Arial" w:hAnsi="Arial" w:cs="Arial"/>
                <w:b w:val="0"/>
                <w:sz w:val="16"/>
                <w:szCs w:val="18"/>
                <w:lang w:val="id-ID"/>
              </w:rPr>
            </w:pPr>
            <w:r>
              <w:rPr>
                <w:rFonts w:ascii="Arial" w:hAnsi="Arial" w:cs="Arial"/>
                <w:b w:val="0"/>
                <w:sz w:val="16"/>
                <w:szCs w:val="18"/>
              </w:rPr>
              <w:t xml:space="preserve">Hermi </w:t>
            </w:r>
            <w:proofErr w:type="spellStart"/>
            <w:r>
              <w:rPr>
                <w:rFonts w:ascii="Arial" w:hAnsi="Arial" w:cs="Arial"/>
                <w:b w:val="0"/>
                <w:sz w:val="16"/>
                <w:szCs w:val="18"/>
              </w:rPr>
              <w:t>Pasmawati</w:t>
            </w:r>
            <w:proofErr w:type="spellEnd"/>
          </w:p>
          <w:p w14:paraId="35C9EBC7" w14:textId="40509EBE" w:rsidR="00B7121D" w:rsidRPr="008549C9" w:rsidRDefault="00873EBB" w:rsidP="000120E8">
            <w:pPr>
              <w:rPr>
                <w:rFonts w:ascii="Arial" w:hAnsi="Arial" w:cs="Arial"/>
                <w:b w:val="0"/>
                <w:sz w:val="16"/>
                <w:szCs w:val="18"/>
              </w:rPr>
            </w:pPr>
            <w:r>
              <w:rPr>
                <w:rFonts w:ascii="Arial" w:hAnsi="Arial" w:cs="Arial"/>
                <w:b w:val="0"/>
                <w:sz w:val="16"/>
                <w:szCs w:val="18"/>
              </w:rPr>
              <w:t xml:space="preserve">UIN </w:t>
            </w:r>
            <w:proofErr w:type="spellStart"/>
            <w:r>
              <w:rPr>
                <w:rFonts w:ascii="Arial" w:hAnsi="Arial" w:cs="Arial"/>
                <w:b w:val="0"/>
                <w:sz w:val="16"/>
                <w:szCs w:val="18"/>
              </w:rPr>
              <w:t>Fatmawati</w:t>
            </w:r>
            <w:proofErr w:type="spellEnd"/>
            <w:r>
              <w:rPr>
                <w:rFonts w:ascii="Arial" w:hAnsi="Arial" w:cs="Arial"/>
                <w:b w:val="0"/>
                <w:sz w:val="16"/>
                <w:szCs w:val="18"/>
              </w:rPr>
              <w:t xml:space="preserve"> Sukarno, Bengkulu</w:t>
            </w:r>
          </w:p>
          <w:p w14:paraId="1E66F1A9" w14:textId="04BB34A6" w:rsidR="009119FE" w:rsidRPr="008549C9" w:rsidRDefault="00873EBB" w:rsidP="000120E8">
            <w:pPr>
              <w:rPr>
                <w:rFonts w:ascii="Arial" w:hAnsi="Arial" w:cs="Arial"/>
                <w:b w:val="0"/>
                <w:sz w:val="16"/>
                <w:szCs w:val="18"/>
                <w:lang w:val="id-ID"/>
              </w:rPr>
            </w:pPr>
            <w:r>
              <w:rPr>
                <w:rFonts w:ascii="Arial" w:hAnsi="Arial" w:cs="Arial"/>
                <w:b w:val="0"/>
                <w:sz w:val="16"/>
                <w:szCs w:val="18"/>
                <w:lang w:val="id-ID"/>
              </w:rPr>
              <w:t>Jln. Raden Fatah, Pagar Dewa Bengkulu</w:t>
            </w:r>
          </w:p>
          <w:p w14:paraId="6E5194FE" w14:textId="2EBDA79A" w:rsidR="009119FE" w:rsidRPr="008549C9" w:rsidRDefault="00873EBB" w:rsidP="000120E8">
            <w:pPr>
              <w:rPr>
                <w:rFonts w:ascii="Arial" w:hAnsi="Arial" w:cs="Arial"/>
                <w:b w:val="0"/>
                <w:sz w:val="16"/>
                <w:szCs w:val="18"/>
                <w:lang w:val="id-ID"/>
              </w:rPr>
            </w:pPr>
            <w:r>
              <w:rPr>
                <w:rFonts w:ascii="Arial" w:hAnsi="Arial" w:cs="Arial"/>
                <w:b w:val="0"/>
                <w:sz w:val="16"/>
                <w:szCs w:val="18"/>
                <w:lang w:val="id-ID"/>
              </w:rPr>
              <w:t>Indonesia</w:t>
            </w:r>
          </w:p>
          <w:p w14:paraId="4ACDC1BE" w14:textId="2A444E2F" w:rsidR="009119FE" w:rsidRDefault="009119FE" w:rsidP="000120E8">
            <w:pPr>
              <w:rPr>
                <w:rFonts w:ascii="Arial" w:hAnsi="Arial" w:cs="Arial"/>
                <w:bCs w:val="0"/>
                <w:sz w:val="16"/>
                <w:szCs w:val="18"/>
              </w:rPr>
            </w:pPr>
            <w:r w:rsidRPr="008549C9">
              <w:rPr>
                <w:rFonts w:ascii="Arial" w:hAnsi="Arial" w:cs="Arial"/>
                <w:b w:val="0"/>
                <w:sz w:val="16"/>
                <w:szCs w:val="18"/>
              </w:rPr>
              <w:t>Email:</w:t>
            </w:r>
            <w:r w:rsidR="00B7121D" w:rsidRPr="008549C9">
              <w:rPr>
                <w:rFonts w:ascii="Arial" w:hAnsi="Arial" w:cs="Arial"/>
                <w:b w:val="0"/>
                <w:sz w:val="16"/>
                <w:szCs w:val="18"/>
              </w:rPr>
              <w:t xml:space="preserve"> </w:t>
            </w:r>
            <w:hyperlink r:id="rId8" w:history="1">
              <w:r w:rsidR="004F2F54" w:rsidRPr="00AE3D1E">
                <w:rPr>
                  <w:rStyle w:val="Hyperlink"/>
                  <w:rFonts w:ascii="Arial" w:hAnsi="Arial" w:cs="Arial"/>
                  <w:sz w:val="16"/>
                  <w:szCs w:val="18"/>
                </w:rPr>
                <w:t>hermipasmawati@mail.uinfasbengkulu.ac.id</w:t>
              </w:r>
            </w:hyperlink>
          </w:p>
          <w:p w14:paraId="785D170A" w14:textId="77777777" w:rsidR="004F2F54" w:rsidRPr="008549C9" w:rsidRDefault="004F2F54" w:rsidP="000120E8">
            <w:pPr>
              <w:rPr>
                <w:rFonts w:ascii="Arial" w:hAnsi="Arial" w:cs="Arial"/>
                <w:b w:val="0"/>
                <w:sz w:val="16"/>
                <w:szCs w:val="18"/>
                <w:lang w:val="id-ID"/>
              </w:rPr>
            </w:pPr>
          </w:p>
          <w:p w14:paraId="3963FD8F" w14:textId="0F3AA15F" w:rsidR="004F2F54" w:rsidRPr="004F26C6" w:rsidRDefault="004F2F54" w:rsidP="004F2F54">
            <w:pPr>
              <w:rPr>
                <w:rFonts w:ascii="Arial" w:hAnsi="Arial" w:cs="Arial"/>
                <w:b w:val="0"/>
                <w:sz w:val="16"/>
                <w:szCs w:val="18"/>
                <w:lang w:val="id-ID"/>
              </w:rPr>
            </w:pPr>
            <w:r>
              <w:rPr>
                <w:rFonts w:ascii="Arial" w:hAnsi="Arial" w:cs="Arial"/>
                <w:b w:val="0"/>
                <w:sz w:val="16"/>
                <w:szCs w:val="18"/>
                <w:lang w:val="id-ID"/>
              </w:rPr>
              <w:t>Badeni</w:t>
            </w:r>
          </w:p>
          <w:p w14:paraId="4C032CBE" w14:textId="3D37775C" w:rsidR="004F2F54" w:rsidRPr="004F2F54" w:rsidRDefault="004F2F54" w:rsidP="004F2F54">
            <w:pPr>
              <w:rPr>
                <w:rFonts w:ascii="Arial" w:hAnsi="Arial" w:cs="Arial"/>
                <w:b w:val="0"/>
                <w:sz w:val="16"/>
                <w:szCs w:val="18"/>
                <w:lang w:val="id-ID"/>
              </w:rPr>
            </w:pPr>
            <w:r>
              <w:rPr>
                <w:rFonts w:ascii="Arial" w:hAnsi="Arial" w:cs="Arial"/>
                <w:b w:val="0"/>
                <w:sz w:val="16"/>
                <w:szCs w:val="18"/>
                <w:lang w:val="id-ID"/>
              </w:rPr>
              <w:t>Universitas Bengkulu</w:t>
            </w:r>
            <w:r w:rsidRPr="004F2F54">
              <w:rPr>
                <w:rFonts w:ascii="Arial" w:hAnsi="Arial" w:cs="Arial"/>
                <w:b w:val="0"/>
                <w:sz w:val="16"/>
                <w:szCs w:val="18"/>
                <w:lang w:val="id-ID"/>
              </w:rPr>
              <w:t>, Bengkulu</w:t>
            </w:r>
          </w:p>
          <w:p w14:paraId="30D84E0A" w14:textId="597ED126"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 xml:space="preserve">Jln. </w:t>
            </w:r>
            <w:r>
              <w:rPr>
                <w:rFonts w:ascii="Arial" w:hAnsi="Arial" w:cs="Arial"/>
                <w:b w:val="0"/>
                <w:sz w:val="16"/>
                <w:szCs w:val="18"/>
                <w:lang w:val="id-ID"/>
              </w:rPr>
              <w:t>W.R Supratman,Kandang Limun,</w:t>
            </w:r>
            <w:r>
              <w:rPr>
                <w:rFonts w:ascii="Arial" w:hAnsi="Arial" w:cs="Arial"/>
                <w:b w:val="0"/>
                <w:sz w:val="16"/>
                <w:szCs w:val="18"/>
                <w:lang w:val="id-ID"/>
              </w:rPr>
              <w:t xml:space="preserve"> Bengkulu</w:t>
            </w:r>
          </w:p>
          <w:p w14:paraId="7536A760" w14:textId="77777777"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Indonesia</w:t>
            </w:r>
          </w:p>
          <w:p w14:paraId="4CC01498" w14:textId="2C586BCD" w:rsidR="004F2F54" w:rsidRDefault="004F2F54" w:rsidP="004F2F54">
            <w:pPr>
              <w:rPr>
                <w:rFonts w:ascii="Arial" w:hAnsi="Arial" w:cs="Arial"/>
                <w:bCs w:val="0"/>
                <w:sz w:val="16"/>
                <w:szCs w:val="18"/>
              </w:rPr>
            </w:pPr>
            <w:r w:rsidRPr="008549C9">
              <w:rPr>
                <w:rFonts w:ascii="Arial" w:hAnsi="Arial" w:cs="Arial"/>
                <w:b w:val="0"/>
                <w:sz w:val="16"/>
                <w:szCs w:val="18"/>
              </w:rPr>
              <w:t xml:space="preserve">Email: </w:t>
            </w:r>
            <w:hyperlink r:id="rId9" w:history="1">
              <w:r w:rsidRPr="00AE3D1E">
                <w:rPr>
                  <w:rStyle w:val="Hyperlink"/>
                  <w:rFonts w:cstheme="minorBidi"/>
                </w:rPr>
                <w:t>badeni@unib</w:t>
              </w:r>
              <w:r w:rsidRPr="00AE3D1E">
                <w:rPr>
                  <w:rStyle w:val="Hyperlink"/>
                  <w:rFonts w:ascii="Arial" w:hAnsi="Arial" w:cs="Arial"/>
                  <w:sz w:val="16"/>
                  <w:szCs w:val="18"/>
                </w:rPr>
                <w:t>.ac.id</w:t>
              </w:r>
            </w:hyperlink>
          </w:p>
          <w:p w14:paraId="287FC92F" w14:textId="77777777" w:rsidR="00C925E5" w:rsidRDefault="00C925E5" w:rsidP="000120E8">
            <w:pPr>
              <w:rPr>
                <w:rFonts w:ascii="Arial" w:hAnsi="Arial" w:cs="Arial"/>
                <w:bCs w:val="0"/>
                <w:sz w:val="16"/>
                <w:szCs w:val="18"/>
              </w:rPr>
            </w:pPr>
          </w:p>
          <w:p w14:paraId="4DE80CEB" w14:textId="77777777" w:rsidR="004F2F54" w:rsidRDefault="004F2F54" w:rsidP="000120E8">
            <w:pPr>
              <w:rPr>
                <w:rFonts w:ascii="Arial" w:hAnsi="Arial" w:cs="Arial"/>
                <w:bCs w:val="0"/>
                <w:sz w:val="16"/>
                <w:szCs w:val="18"/>
              </w:rPr>
            </w:pPr>
          </w:p>
          <w:p w14:paraId="54AECF04" w14:textId="13673032" w:rsidR="004F2F54" w:rsidRPr="004F26C6" w:rsidRDefault="004F2F54" w:rsidP="004F2F54">
            <w:pPr>
              <w:rPr>
                <w:rFonts w:ascii="Arial" w:hAnsi="Arial" w:cs="Arial"/>
                <w:b w:val="0"/>
                <w:sz w:val="16"/>
                <w:szCs w:val="18"/>
                <w:lang w:val="id-ID"/>
              </w:rPr>
            </w:pPr>
            <w:r>
              <w:rPr>
                <w:rFonts w:ascii="Arial" w:hAnsi="Arial" w:cs="Arial"/>
                <w:b w:val="0"/>
                <w:sz w:val="16"/>
                <w:szCs w:val="18"/>
                <w:lang w:val="id-ID"/>
              </w:rPr>
              <w:t>I Wayan Darmayana</w:t>
            </w:r>
          </w:p>
          <w:p w14:paraId="5148B1C1" w14:textId="77777777" w:rsidR="004F2F54" w:rsidRPr="004F2F54" w:rsidRDefault="004F2F54" w:rsidP="004F2F54">
            <w:pPr>
              <w:rPr>
                <w:rFonts w:ascii="Arial" w:hAnsi="Arial" w:cs="Arial"/>
                <w:b w:val="0"/>
                <w:sz w:val="16"/>
                <w:szCs w:val="18"/>
                <w:lang w:val="id-ID"/>
              </w:rPr>
            </w:pPr>
            <w:r>
              <w:rPr>
                <w:rFonts w:ascii="Arial" w:hAnsi="Arial" w:cs="Arial"/>
                <w:b w:val="0"/>
                <w:sz w:val="16"/>
                <w:szCs w:val="18"/>
                <w:lang w:val="id-ID"/>
              </w:rPr>
              <w:t>Universitas Bengkulu</w:t>
            </w:r>
            <w:r w:rsidRPr="004F2F54">
              <w:rPr>
                <w:rFonts w:ascii="Arial" w:hAnsi="Arial" w:cs="Arial"/>
                <w:b w:val="0"/>
                <w:sz w:val="16"/>
                <w:szCs w:val="18"/>
                <w:lang w:val="id-ID"/>
              </w:rPr>
              <w:t>, Bengkulu</w:t>
            </w:r>
          </w:p>
          <w:p w14:paraId="6CD82921" w14:textId="77777777"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Jln. W.R Supratman,Kandang Limun, Bengkulu</w:t>
            </w:r>
          </w:p>
          <w:p w14:paraId="3BAEC608" w14:textId="77777777"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Indonesia</w:t>
            </w:r>
          </w:p>
          <w:p w14:paraId="092111A6" w14:textId="1E496871" w:rsidR="004F2F54" w:rsidRDefault="004F2F54" w:rsidP="000120E8">
            <w:pPr>
              <w:rPr>
                <w:b w:val="0"/>
                <w:bCs w:val="0"/>
                <w:lang w:val="id-ID"/>
              </w:rPr>
            </w:pPr>
            <w:r w:rsidRPr="008549C9">
              <w:rPr>
                <w:rFonts w:ascii="Arial" w:hAnsi="Arial" w:cs="Arial"/>
                <w:b w:val="0"/>
                <w:sz w:val="16"/>
                <w:szCs w:val="18"/>
              </w:rPr>
              <w:t xml:space="preserve">Email: </w:t>
            </w:r>
            <w:hyperlink r:id="rId10" w:history="1">
              <w:r w:rsidRPr="00322D3B">
                <w:rPr>
                  <w:rStyle w:val="Hyperlink"/>
                  <w:rFonts w:cstheme="minorBidi"/>
                  <w:lang w:val="id-ID"/>
                </w:rPr>
                <w:t>dharmayana@unib.ac.id</w:t>
              </w:r>
            </w:hyperlink>
          </w:p>
          <w:p w14:paraId="59E4527D" w14:textId="77777777" w:rsidR="004F2F54" w:rsidRDefault="004F2F54" w:rsidP="000120E8">
            <w:pPr>
              <w:rPr>
                <w:rFonts w:ascii="Arial" w:hAnsi="Arial" w:cs="Arial"/>
                <w:b w:val="0"/>
                <w:sz w:val="16"/>
                <w:szCs w:val="18"/>
                <w:lang w:val="id-ID"/>
              </w:rPr>
            </w:pPr>
          </w:p>
          <w:p w14:paraId="252F2FEB" w14:textId="77777777" w:rsidR="004F2F54" w:rsidRPr="004F26C6" w:rsidRDefault="004F2F54" w:rsidP="004F2F54">
            <w:pPr>
              <w:rPr>
                <w:rFonts w:ascii="Arial" w:hAnsi="Arial" w:cs="Arial"/>
                <w:b w:val="0"/>
                <w:sz w:val="16"/>
                <w:szCs w:val="18"/>
                <w:lang w:val="id-ID"/>
              </w:rPr>
            </w:pPr>
            <w:r>
              <w:rPr>
                <w:rFonts w:ascii="Arial" w:hAnsi="Arial" w:cs="Arial"/>
                <w:b w:val="0"/>
                <w:sz w:val="16"/>
                <w:szCs w:val="18"/>
                <w:lang w:val="id-ID"/>
              </w:rPr>
              <w:t>Badeni</w:t>
            </w:r>
          </w:p>
          <w:p w14:paraId="1E4DFEAC" w14:textId="77777777" w:rsidR="004F2F54" w:rsidRPr="004F2F54" w:rsidRDefault="004F2F54" w:rsidP="004F2F54">
            <w:pPr>
              <w:rPr>
                <w:rFonts w:ascii="Arial" w:hAnsi="Arial" w:cs="Arial"/>
                <w:b w:val="0"/>
                <w:sz w:val="16"/>
                <w:szCs w:val="18"/>
                <w:lang w:val="id-ID"/>
              </w:rPr>
            </w:pPr>
            <w:r>
              <w:rPr>
                <w:rFonts w:ascii="Arial" w:hAnsi="Arial" w:cs="Arial"/>
                <w:b w:val="0"/>
                <w:sz w:val="16"/>
                <w:szCs w:val="18"/>
                <w:lang w:val="id-ID"/>
              </w:rPr>
              <w:t>Universitas Bengkulu</w:t>
            </w:r>
            <w:r w:rsidRPr="004F2F54">
              <w:rPr>
                <w:rFonts w:ascii="Arial" w:hAnsi="Arial" w:cs="Arial"/>
                <w:b w:val="0"/>
                <w:sz w:val="16"/>
                <w:szCs w:val="18"/>
                <w:lang w:val="id-ID"/>
              </w:rPr>
              <w:t>, Bengkulu</w:t>
            </w:r>
          </w:p>
          <w:p w14:paraId="312FDE15" w14:textId="77777777"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Jln. W.R Supratman,Kandang Limun, Bengkulu</w:t>
            </w:r>
          </w:p>
          <w:p w14:paraId="14679E0E" w14:textId="77777777" w:rsidR="004F2F54" w:rsidRPr="008549C9" w:rsidRDefault="004F2F54" w:rsidP="004F2F54">
            <w:pPr>
              <w:rPr>
                <w:rFonts w:ascii="Arial" w:hAnsi="Arial" w:cs="Arial"/>
                <w:b w:val="0"/>
                <w:sz w:val="16"/>
                <w:szCs w:val="18"/>
                <w:lang w:val="id-ID"/>
              </w:rPr>
            </w:pPr>
            <w:r>
              <w:rPr>
                <w:rFonts w:ascii="Arial" w:hAnsi="Arial" w:cs="Arial"/>
                <w:b w:val="0"/>
                <w:sz w:val="16"/>
                <w:szCs w:val="18"/>
                <w:lang w:val="id-ID"/>
              </w:rPr>
              <w:t>Indonesia</w:t>
            </w:r>
          </w:p>
          <w:p w14:paraId="07AC1CEC" w14:textId="1F0BAF7A" w:rsidR="004F2F54" w:rsidRDefault="004F2F54" w:rsidP="004F2F54">
            <w:pPr>
              <w:rPr>
                <w:b w:val="0"/>
                <w:bCs w:val="0"/>
              </w:rPr>
            </w:pPr>
            <w:r w:rsidRPr="008549C9">
              <w:rPr>
                <w:rFonts w:ascii="Arial" w:hAnsi="Arial" w:cs="Arial"/>
                <w:b w:val="0"/>
                <w:sz w:val="16"/>
                <w:szCs w:val="18"/>
              </w:rPr>
              <w:t xml:space="preserve">Email: </w:t>
            </w:r>
            <w:hyperlink r:id="rId11" w:history="1">
              <w:r w:rsidR="00866C9C" w:rsidRPr="00322D3B">
                <w:rPr>
                  <w:rStyle w:val="Hyperlink"/>
                  <w:rFonts w:cstheme="minorBidi"/>
                </w:rPr>
                <w:t>Vira@konselor.org</w:t>
              </w:r>
            </w:hyperlink>
          </w:p>
          <w:p w14:paraId="6D9A69F5" w14:textId="77777777" w:rsidR="00866C9C" w:rsidRDefault="00866C9C" w:rsidP="004F2F54">
            <w:pPr>
              <w:rPr>
                <w:rFonts w:ascii="Arial" w:hAnsi="Arial" w:cs="Arial"/>
                <w:bCs w:val="0"/>
                <w:sz w:val="16"/>
                <w:szCs w:val="18"/>
              </w:rPr>
            </w:pPr>
          </w:p>
          <w:p w14:paraId="7978E08A" w14:textId="10F779A5" w:rsidR="004F2F54" w:rsidRPr="004F2F54" w:rsidRDefault="004F2F54" w:rsidP="000120E8">
            <w:pPr>
              <w:rPr>
                <w:rFonts w:ascii="Arial" w:hAnsi="Arial" w:cs="Arial"/>
                <w:bCs w:val="0"/>
                <w:sz w:val="16"/>
                <w:szCs w:val="18"/>
              </w:rPr>
            </w:pPr>
          </w:p>
          <w:p w14:paraId="4955DA41" w14:textId="6F603BD5" w:rsidR="00C925E5" w:rsidRPr="008549C9" w:rsidRDefault="00747418" w:rsidP="000120E8">
            <w:pPr>
              <w:rPr>
                <w:rFonts w:ascii="Arial" w:hAnsi="Arial" w:cs="Arial"/>
                <w:b w:val="0"/>
                <w:sz w:val="16"/>
                <w:szCs w:val="18"/>
                <w:lang w:val="id-ID"/>
              </w:rPr>
            </w:pPr>
            <w:r w:rsidRPr="008549C9">
              <w:rPr>
                <w:rFonts w:ascii="Arial" w:hAnsi="Arial" w:cs="Arial"/>
                <w:b w:val="0"/>
                <w:sz w:val="16"/>
                <w:szCs w:val="18"/>
                <w:lang w:val="id-ID"/>
              </w:rPr>
              <w:t>Page</w:t>
            </w:r>
          </w:p>
          <w:p w14:paraId="7DA2C2B5" w14:textId="77777777" w:rsidR="00C925E5" w:rsidRPr="008549C9" w:rsidRDefault="004F26C6" w:rsidP="000120E8">
            <w:pPr>
              <w:rPr>
                <w:rFonts w:ascii="Arial" w:hAnsi="Arial" w:cs="Arial"/>
                <w:b w:val="0"/>
                <w:sz w:val="16"/>
                <w:szCs w:val="18"/>
                <w:lang w:val="id-ID"/>
              </w:rPr>
            </w:pPr>
            <w:r>
              <w:rPr>
                <w:rFonts w:ascii="Arial" w:hAnsi="Arial" w:cs="Arial"/>
                <w:b w:val="0"/>
                <w:sz w:val="16"/>
                <w:szCs w:val="18"/>
                <w:lang w:val="id-ID"/>
              </w:rPr>
              <w:t>X-X</w:t>
            </w:r>
          </w:p>
          <w:p w14:paraId="68148473" w14:textId="77777777" w:rsidR="009119FE" w:rsidRDefault="009119FE" w:rsidP="000120E8">
            <w:pPr>
              <w:rPr>
                <w:b w:val="0"/>
                <w:sz w:val="18"/>
                <w:szCs w:val="18"/>
              </w:rPr>
            </w:pPr>
          </w:p>
          <w:p w14:paraId="762A22CA" w14:textId="77777777" w:rsidR="009119FE" w:rsidRDefault="009119FE" w:rsidP="000120E8">
            <w:pPr>
              <w:rPr>
                <w:b w:val="0"/>
                <w:sz w:val="18"/>
                <w:szCs w:val="18"/>
              </w:rPr>
            </w:pPr>
          </w:p>
          <w:p w14:paraId="4985989E" w14:textId="77777777" w:rsidR="009119FE" w:rsidRDefault="009119FE" w:rsidP="000120E8"/>
        </w:tc>
        <w:tc>
          <w:tcPr>
            <w:tcW w:w="5613" w:type="dxa"/>
          </w:tcPr>
          <w:p w14:paraId="253CBB58" w14:textId="77777777" w:rsidR="009119FE" w:rsidRDefault="009119FE" w:rsidP="000120E8">
            <w:pPr>
              <w:ind w:left="567" w:right="685"/>
              <w:jc w:val="center"/>
              <w:cnfStyle w:val="100000000000" w:firstRow="1" w:lastRow="0" w:firstColumn="0" w:lastColumn="0" w:oddVBand="0" w:evenVBand="0" w:oddHBand="0" w:evenHBand="0" w:firstRowFirstColumn="0" w:firstRowLastColumn="0" w:lastRowFirstColumn="0" w:lastRowLastColumn="0"/>
              <w:rPr>
                <w:b w:val="0"/>
                <w:sz w:val="18"/>
              </w:rPr>
            </w:pPr>
          </w:p>
          <w:p w14:paraId="25EBDF8F" w14:textId="77777777" w:rsidR="009119FE" w:rsidRPr="001D7BCF" w:rsidRDefault="00747418" w:rsidP="000120E8">
            <w:pPr>
              <w:ind w:left="567" w:right="685"/>
              <w:jc w:val="center"/>
              <w:cnfStyle w:val="100000000000" w:firstRow="1" w:lastRow="0" w:firstColumn="0" w:lastColumn="0" w:oddVBand="0" w:evenVBand="0" w:oddHBand="0" w:evenHBand="0" w:firstRowFirstColumn="0" w:firstRowLastColumn="0" w:lastRowFirstColumn="0" w:lastRowLastColumn="0"/>
              <w:rPr>
                <w:rFonts w:ascii="Goudy Old Style" w:hAnsi="Goudy Old Style"/>
                <w:sz w:val="18"/>
                <w:lang w:val="id-ID"/>
              </w:rPr>
            </w:pPr>
            <w:r w:rsidRPr="009B00E6">
              <w:rPr>
                <w:rFonts w:ascii="Goudy Old Style" w:hAnsi="Goudy Old Style"/>
                <w:sz w:val="22"/>
                <w:lang w:val="id-ID"/>
              </w:rPr>
              <w:t>ABSTR</w:t>
            </w:r>
            <w:r w:rsidR="004F7CBE" w:rsidRPr="009B00E6">
              <w:rPr>
                <w:rFonts w:ascii="Goudy Old Style" w:hAnsi="Goudy Old Style"/>
                <w:sz w:val="22"/>
                <w:lang w:val="id-ID"/>
              </w:rPr>
              <w:t>A</w:t>
            </w:r>
            <w:r w:rsidRPr="009B00E6">
              <w:rPr>
                <w:rFonts w:ascii="Goudy Old Style" w:hAnsi="Goudy Old Style"/>
                <w:sz w:val="22"/>
                <w:lang w:val="id-ID"/>
              </w:rPr>
              <w:t>CT</w:t>
            </w:r>
          </w:p>
          <w:p w14:paraId="64EC3A74" w14:textId="77777777" w:rsidR="009119FE" w:rsidRPr="00540A05" w:rsidRDefault="009119FE" w:rsidP="000120E8">
            <w:pPr>
              <w:spacing w:line="276" w:lineRule="auto"/>
              <w:jc w:val="both"/>
              <w:cnfStyle w:val="100000000000" w:firstRow="1" w:lastRow="0" w:firstColumn="0" w:lastColumn="0" w:oddVBand="0" w:evenVBand="0" w:oddHBand="0" w:evenHBand="0" w:firstRowFirstColumn="0" w:firstRowLastColumn="0" w:lastRowFirstColumn="0" w:lastRowLastColumn="0"/>
            </w:pPr>
          </w:p>
          <w:p w14:paraId="204B1CF2" w14:textId="77777777" w:rsidR="00CE3DFF" w:rsidRPr="00873EBB" w:rsidRDefault="004F7CBE" w:rsidP="00873EBB">
            <w:pPr>
              <w:pStyle w:val="ContentAbstractandKeywords"/>
              <w:cnfStyle w:val="100000000000" w:firstRow="1" w:lastRow="0" w:firstColumn="0" w:lastColumn="0" w:oddVBand="0" w:evenVBand="0" w:oddHBand="0" w:evenHBand="0" w:firstRowFirstColumn="0" w:firstRowLastColumn="0" w:lastRowFirstColumn="0" w:lastRowLastColumn="0"/>
              <w:rPr>
                <w:sz w:val="22"/>
                <w:szCs w:val="22"/>
              </w:rPr>
            </w:pPr>
            <w:r w:rsidRPr="00873EBB">
              <w:rPr>
                <w:sz w:val="22"/>
                <w:szCs w:val="22"/>
              </w:rPr>
              <w:t xml:space="preserve">Abstract </w:t>
            </w:r>
            <w:r w:rsidR="00CE3DFF" w:rsidRPr="00873EBB">
              <w:rPr>
                <w:sz w:val="22"/>
                <w:szCs w:val="22"/>
              </w:rPr>
              <w:t>This study conducted a bibliometric analysis of bullying research trends in counseling. It used the VOSviewer analysis tool and data from the Scopus database. The study included an analysis of 174 articles published between 2014 and 2024. Bibliometric methods were used to collect and analyze the data. The goal was to identify patterns and trends in bullying research, including the most frequently discussed topics, the most influential journals, and the most prolific authors and institutions. With the help of VOSviewer, the data was analyzed to map relationships between keywords, collaborations between researchers, and the geographic distribution of research. This analysis provides in-depth insight into the direction of bullying research in counseling. They are intended to guide researchers and practitioners in developing further studies in this area.</w:t>
            </w:r>
          </w:p>
          <w:p w14:paraId="7926E75B" w14:textId="77777777" w:rsidR="00873EBB" w:rsidRDefault="00873EBB" w:rsidP="00873EBB">
            <w:pPr>
              <w:cnfStyle w:val="100000000000" w:firstRow="1" w:lastRow="0" w:firstColumn="0" w:lastColumn="0" w:oddVBand="0" w:evenVBand="0" w:oddHBand="0" w:evenHBand="0" w:firstRowFirstColumn="0" w:firstRowLastColumn="0" w:lastRowFirstColumn="0" w:lastRowLastColumn="0"/>
              <w:rPr>
                <w:rFonts w:ascii="Goudy Old Style" w:hAnsi="Goudy Old Style"/>
                <w:bCs w:val="0"/>
                <w:i/>
                <w:sz w:val="22"/>
                <w:szCs w:val="22"/>
              </w:rPr>
            </w:pPr>
          </w:p>
          <w:p w14:paraId="7FBA9EAE" w14:textId="5B0B2F57" w:rsidR="00873EBB" w:rsidRPr="00873EBB" w:rsidRDefault="004F7CBE" w:rsidP="00873EBB">
            <w:pPr>
              <w:ind w:left="-20" w:firstLine="20"/>
              <w:cnfStyle w:val="100000000000" w:firstRow="1" w:lastRow="0" w:firstColumn="0" w:lastColumn="0" w:oddVBand="0" w:evenVBand="0" w:oddHBand="0" w:evenHBand="0" w:firstRowFirstColumn="0" w:firstRowLastColumn="0" w:lastRowFirstColumn="0" w:lastRowLastColumn="0"/>
              <w:rPr>
                <w:rFonts w:ascii="Goudy Old Style" w:hAnsi="Goudy Old Style" w:cs="Calibri Light"/>
                <w:b w:val="0"/>
                <w:bCs w:val="0"/>
                <w:i/>
                <w:color w:val="000000" w:themeColor="text1"/>
                <w:sz w:val="22"/>
                <w:szCs w:val="22"/>
              </w:rPr>
            </w:pPr>
            <w:r w:rsidRPr="00873EBB">
              <w:rPr>
                <w:rFonts w:ascii="Goudy Old Style" w:hAnsi="Goudy Old Style"/>
                <w:b w:val="0"/>
                <w:i/>
                <w:sz w:val="22"/>
                <w:szCs w:val="22"/>
              </w:rPr>
              <w:t xml:space="preserve">Keywords: </w:t>
            </w:r>
            <w:r w:rsidR="00873EBB">
              <w:rPr>
                <w:rFonts w:ascii="Goudy Old Style" w:hAnsi="Goudy Old Style"/>
                <w:b w:val="0"/>
                <w:i/>
                <w:sz w:val="22"/>
                <w:szCs w:val="22"/>
              </w:rPr>
              <w:t>b</w:t>
            </w:r>
            <w:r w:rsidR="00873EBB" w:rsidRPr="00873EBB">
              <w:rPr>
                <w:rFonts w:ascii="Goudy Old Style" w:hAnsi="Goudy Old Style" w:cs="Calibri Light"/>
                <w:b w:val="0"/>
                <w:bCs w:val="0"/>
                <w:i/>
                <w:color w:val="000000" w:themeColor="text1"/>
                <w:sz w:val="22"/>
                <w:szCs w:val="22"/>
              </w:rPr>
              <w:t>ullying, counseling, </w:t>
            </w:r>
            <w:r w:rsidR="00873EBB">
              <w:rPr>
                <w:rFonts w:ascii="Goudy Old Style" w:hAnsi="Goudy Old Style" w:cs="Calibri Light"/>
                <w:b w:val="0"/>
                <w:bCs w:val="0"/>
                <w:i/>
                <w:color w:val="000000" w:themeColor="text1"/>
                <w:sz w:val="22"/>
                <w:szCs w:val="22"/>
              </w:rPr>
              <w:t>b</w:t>
            </w:r>
            <w:r w:rsidR="00873EBB" w:rsidRPr="00873EBB">
              <w:rPr>
                <w:rFonts w:ascii="Goudy Old Style" w:hAnsi="Goudy Old Style" w:cs="Calibri Light"/>
                <w:b w:val="0"/>
                <w:bCs w:val="0"/>
                <w:i/>
                <w:color w:val="000000" w:themeColor="text1"/>
                <w:sz w:val="22"/>
                <w:szCs w:val="22"/>
              </w:rPr>
              <w:t xml:space="preserve">ibliometric </w:t>
            </w:r>
            <w:r w:rsidR="00873EBB">
              <w:rPr>
                <w:rFonts w:ascii="Goudy Old Style" w:hAnsi="Goudy Old Style" w:cs="Calibri Light"/>
                <w:b w:val="0"/>
                <w:bCs w:val="0"/>
                <w:i/>
                <w:color w:val="000000" w:themeColor="text1"/>
                <w:sz w:val="22"/>
                <w:szCs w:val="22"/>
              </w:rPr>
              <w:t>a</w:t>
            </w:r>
            <w:r w:rsidR="00873EBB" w:rsidRPr="00873EBB">
              <w:rPr>
                <w:rFonts w:ascii="Goudy Old Style" w:hAnsi="Goudy Old Style" w:cs="Calibri Light"/>
                <w:b w:val="0"/>
                <w:bCs w:val="0"/>
                <w:i/>
                <w:color w:val="000000" w:themeColor="text1"/>
                <w:sz w:val="22"/>
                <w:szCs w:val="22"/>
              </w:rPr>
              <w:t xml:space="preserve">nalysis, </w:t>
            </w:r>
            <w:r w:rsidR="00873EBB">
              <w:rPr>
                <w:rFonts w:ascii="Goudy Old Style" w:hAnsi="Goudy Old Style" w:cs="Calibri Light"/>
                <w:b w:val="0"/>
                <w:bCs w:val="0"/>
                <w:i/>
                <w:color w:val="000000" w:themeColor="text1"/>
                <w:sz w:val="22"/>
                <w:szCs w:val="22"/>
              </w:rPr>
              <w:t>d</w:t>
            </w:r>
            <w:r w:rsidR="00873EBB" w:rsidRPr="00873EBB">
              <w:rPr>
                <w:rFonts w:ascii="Goudy Old Style" w:hAnsi="Goudy Old Style" w:cs="Calibri Light"/>
                <w:b w:val="0"/>
                <w:bCs w:val="0"/>
                <w:i/>
                <w:color w:val="000000" w:themeColor="text1"/>
                <w:sz w:val="22"/>
                <w:szCs w:val="22"/>
              </w:rPr>
              <w:t>eveloping bullying research</w:t>
            </w:r>
          </w:p>
          <w:p w14:paraId="5D523B4F" w14:textId="356667F5" w:rsidR="009119FE" w:rsidRPr="007816BD" w:rsidRDefault="009119FE" w:rsidP="00CE3DFF">
            <w:pPr>
              <w:spacing w:line="276" w:lineRule="auto"/>
              <w:ind w:left="70" w:right="401" w:hanging="70"/>
              <w:jc w:val="both"/>
              <w:cnfStyle w:val="100000000000" w:firstRow="1" w:lastRow="0" w:firstColumn="0" w:lastColumn="0" w:oddVBand="0" w:evenVBand="0" w:oddHBand="0" w:evenHBand="0" w:firstRowFirstColumn="0" w:firstRowLastColumn="0" w:lastRowFirstColumn="0" w:lastRowLastColumn="0"/>
            </w:pPr>
          </w:p>
        </w:tc>
      </w:tr>
    </w:tbl>
    <w:p w14:paraId="209D3D2C" w14:textId="77777777" w:rsidR="008B7ED0" w:rsidRDefault="008B7ED0" w:rsidP="00705D96">
      <w:pPr>
        <w:spacing w:after="0" w:line="276" w:lineRule="auto"/>
        <w:jc w:val="both"/>
        <w:rPr>
          <w:rFonts w:ascii="Times New Roman" w:hAnsi="Times New Roman" w:cs="Times New Roman"/>
        </w:rPr>
        <w:sectPr w:rsidR="008B7ED0" w:rsidSect="00705D96">
          <w:headerReference w:type="even" r:id="rId12"/>
          <w:headerReference w:type="default" r:id="rId13"/>
          <w:footerReference w:type="even" r:id="rId14"/>
          <w:footerReference w:type="default" r:id="rId15"/>
          <w:headerReference w:type="first" r:id="rId16"/>
          <w:footerReference w:type="first" r:id="rId17"/>
          <w:pgSz w:w="11906" w:h="16838" w:code="9"/>
          <w:pgMar w:top="1440" w:right="1701" w:bottom="1701" w:left="1440" w:header="709" w:footer="709" w:gutter="0"/>
          <w:cols w:space="708"/>
          <w:titlePg/>
          <w:docGrid w:linePitch="360"/>
        </w:sectPr>
      </w:pPr>
    </w:p>
    <w:p w14:paraId="4B409068" w14:textId="77777777" w:rsidR="004F7CBE" w:rsidRPr="008549C9" w:rsidRDefault="0077428E" w:rsidP="004F7CBE">
      <w:pPr>
        <w:spacing w:after="0" w:line="276" w:lineRule="auto"/>
        <w:jc w:val="center"/>
        <w:rPr>
          <w:rFonts w:ascii="Arial" w:hAnsi="Arial" w:cs="Arial"/>
          <w:b/>
          <w:sz w:val="20"/>
          <w:szCs w:val="20"/>
        </w:rPr>
      </w:pPr>
      <w:r w:rsidRPr="008549C9">
        <w:rPr>
          <w:rFonts w:ascii="Arial" w:hAnsi="Arial" w:cs="Arial"/>
          <w:b/>
          <w:sz w:val="20"/>
          <w:szCs w:val="20"/>
        </w:rPr>
        <w:t>INTRODUCTION</w:t>
      </w:r>
      <w:r w:rsidR="004F7CBE" w:rsidRPr="008549C9">
        <w:rPr>
          <w:rFonts w:ascii="Arial" w:hAnsi="Arial" w:cs="Arial"/>
          <w:b/>
          <w:sz w:val="20"/>
          <w:szCs w:val="20"/>
        </w:rPr>
        <w:t xml:space="preserve"> [ </w:t>
      </w:r>
      <w:r w:rsidR="008549C9">
        <w:rPr>
          <w:rFonts w:ascii="Arial" w:hAnsi="Arial" w:cs="Arial"/>
          <w:b/>
          <w:sz w:val="20"/>
          <w:szCs w:val="20"/>
        </w:rPr>
        <w:t>Arial</w:t>
      </w:r>
      <w:r w:rsidR="004F7CBE" w:rsidRPr="008549C9">
        <w:rPr>
          <w:rFonts w:ascii="Arial" w:hAnsi="Arial" w:cs="Arial"/>
          <w:b/>
          <w:sz w:val="20"/>
          <w:szCs w:val="20"/>
        </w:rPr>
        <w:t xml:space="preserve"> 10, bold]</w:t>
      </w:r>
    </w:p>
    <w:p w14:paraId="04443D12" w14:textId="77777777" w:rsidR="00866C9C" w:rsidRPr="00866C9C" w:rsidRDefault="00866C9C" w:rsidP="006746F3">
      <w:pPr>
        <w:spacing w:after="0" w:line="276" w:lineRule="auto"/>
        <w:ind w:left="180" w:firstLine="540"/>
        <w:jc w:val="both"/>
        <w:rPr>
          <w:rStyle w:val="CommentReference"/>
          <w:rFonts w:ascii="Arial" w:hAnsi="Arial" w:cs="Arial"/>
          <w:color w:val="000000" w:themeColor="text1"/>
          <w:sz w:val="20"/>
          <w:szCs w:val="20"/>
        </w:rPr>
      </w:pPr>
      <w:r w:rsidRPr="00866C9C">
        <w:rPr>
          <w:rStyle w:val="CommentReference"/>
          <w:rFonts w:ascii="Arial" w:hAnsi="Arial" w:cs="Arial"/>
          <w:color w:val="000000" w:themeColor="text1"/>
          <w:sz w:val="20"/>
          <w:szCs w:val="20"/>
        </w:rPr>
        <w:t>Bullying has long been recognized as a significant social problem that has a profound and lasting impact on the mental health and well-being of individuals (</w:t>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{"citationItems":[{"id":"ITEM-1","itemData":{"DOI":"10.46799/jsa.v5i3.1071","ISSN":"2722-7782","abstract":"Bullying is an intentional act to hurt another person physically, verbally, or emotionally. Bullying can happen anywhere, including at school, the workplace, and online environments. This research aims to understand bullying, causes of bullying, effects of bullying, and prevention of bullying. This study used qualitative research methods. The data collection technique in this research is literature study. The data that has been collected is then analyzed in three stages, namely data reduction, data presentation and drawing conclusions. The research results show that bullying is caused by several factors including peer environment, family environment and social status. This behavior also has negative effects, including disrupted physical health, mental health problems, and the birth of bullies. Bullying behavior needs to be prevented and solutions formulated, including those that can be implemented wisely by utilizing technological advances, avoiding discriminatory attitudes, instilling affection, socializing through songs, making strict rules about bullying, providing education to perpetrators, providing protection and acting decisively.","author":[{"dropping-particle":"","family":"Pradana","given":"Chandra Duwita Ela","non-dropping-particle":"","parse-names":false,"suffix":""}],"container-title":"Jurnal Syntax Admiration","id":"ITEM-1","issue":"3","issued":{"date-parts":[["2024"]]},"note":"Query date: 2024-10-01 21:35:15","page":"884-898","publisher":"jurnalsyntaxadmiration.com","title":"Pengertian Tindakan Bullying, Penyebab, Efek, Pencegahan dan Solusi","type":"article-journal","volume":"5"},"uris":["http://www.mendeley.com/documents/?uuid=f6b7a537-11db-4025-9642-c42d3217e384"]},{"id":"ITEM-2","itemData":{"DOI":"10.1007/s42380-023-00166-w","ISSN":"25233661","abstract":"Understanding the factors that motivate defending behaviour from an early age is crucial in informing effective intervention in bullying. However, relatively little is known about the social, emotional, and cognitive factors that predict young children’s involvement in defending behaviour. This study investigated the concurrent role of social (i.e. relational and physical aggression, prosocial behaviour, positive peer interactions, and peer rejection), emotional (i.e. anger, empathy), and cognitive (i.e. social withdrawal, inhibitory control, and attention) predictors of defending behaviour in early childhood (N = 87, M age = 46.74 months, SD = 10.13, 56% males). Children were recruited from kindergartens located in three diverse socio-economic communities in the South Island of New Zealand. The findings of a series of hierarchical regressions showed that, after controlling for age, lower levels of social withdrawal predicted higher levels of defending behaviour. For older children (≥ 46.7 months), empathy was a strong predictor of defending behaviour. Defending behaviour was positively associated with age; however, no differences were found in teacher reports of boys’ and girls’ use of defending. Implications for early prevention, intervention, and future research directions are discussed.","author":[{"dropping-particle":"","family":"Swit","given":"Cara S.","non-dropping-particle":"","parse-names":false,"suffix":""},{"dropping-particle":"","family":"Blakely-McClure","given":"Sarah J.","non-dropping-particle":"","parse-names":false,"suffix":""},{"dropping-particle":"","family":"Kamper-DeMarco","given":"Kimberley K.E.","non-dropping-particle":"","parse-names":false,"suffix":""}],"container-title":"International Journal of Bullying Prevention","id":"ITEM-2","issue":"3","issued":{"date-parts":[["2023"]]},"note":"Cited by: 3; All Open Access, Green Open Access, Hybrid Gold Open Access","page":"202-216","title":"Preventing Bullying in Preschool-Age Children: Predictors of Defending Behaviour","type":"article-journal","volume":"5"},"uris":["http://www.mendeley.com/documents/?uuid=29a3fd54-cdaf-45ed-b658-eee2b11d4c6c"]},{"id":"ITEM-3","itemData":{"DOI":"10.2147/PRBM.S450013","ISSN":"11791578","abstract":"Purpose: Bullying victimization is a serious issue among college students, which might affect the development of their social behaviors. Based on the theory of stress and coping and emotion regulation theory, the present study examined the mediating role of self-compassion and trauma-related shame between bullying victimization and cyber aggression/prosocial behavior. Patients and Methods: We gathered self-reporting data on bullying victimization, self-compassion, trauma-related shame, cyber aggression, and prosocial behavior from 634 college students in China using a three-wave longitudinal design survey. Structural equation modeling was used to test temporal mediation. Results: The results showed that bullying victimization predicted cyber aggression and prosocial behavior via trauma-related shame and the chain effect of self-compassion and trauma-related shame. Moreover, self-compassion also mediated the relationship between bullying victimization and prosocial behavior. Conclusion: The study revealed the different emotional processes that underlie both bullying victimization and different social behaviors. It also contributes to more effective prevention and intervention measures for the social adaptation of bullied students.","author":[{"dropping-particle":"","family":"Xu","given":"Xiaofang","non-dropping-particle":"","parse-names":false,"suffix":""},{"dropping-particle":"","family":"Li","given":"Yang","non-dropping-particle":"","parse-names":false,"suffix":""},{"dropping-particle":"","family":"Liu","given":"Shuyuan","non-dropping-particle":"","parse-names":false,"suffix":""},{"dropping-particle":"","family":"Wang","given":"Wenchao","non-dropping-particle":"","parse-names":false,"suffix":""}],"container-title":"Psychology Research and Behavior Management","id":"ITEM-3","issued":{"date-parts":[["2024"]]},"note":"Cited by: 2; All Open Access, Gold Open Access","page":"1463-1475","title":"Longitudinal Relationships Between Bullying Victimization and Dual Social Behaviors: The Roles of Self-Compassion and Trauma-Related Shame","type":"article-journal","volume":"17"},"uris":["http://www.mendeley.com/documents/?uuid=7517894c-4271-47f8-ab50-6f5c625415f3"]}],"mendeley":{"formattedCitation":"(Pradana, 2024; Swit et al., 2023; Xu et al., 2024)","plainTextFormattedCitation":"(Pradana, 2024; Swit et al., 2023; Xu et al., 2024)","previouslyFormattedCitation":"(Pradana, 2024; Swit et al., 2023; Xu et al., 2024)"},"properties":{"noteIndex":0},"schema":"https://github.com/citation-style-language/schema/raw/master/csl-citation.json"}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(Pradana, 2024; Swit et al., 2023; Xu et al., 2024)</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t xml:space="preserve">. In counseling, understanding and addressing the impact of bullying is very important. Counselors often work with victims, perpetrators, and witnesses of bullying </w:t>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{"citationItems":[{"id":"ITEM-1","itemData":{"DOI":"10.1371/journal.pone.0250424","ISSN":"19326203","PMID":"33886671","abstract":"Background Although adolescents are highly vulnerable to mental health challenges, they receive little attention, especially in developing countries. We investigated the mental health difficulties (MHDs) faced by adolescent students in four senior high schools in Ghana, their coping strategies and support systems. Methods In this convergent mixed-methods study, quantitative data was obtained using validated strengths and difficulties questionnaire to assess the mental health of 405 adolescents. Qualitative data was collected through in-depth interview with 18 teachers and seven focused group discussions with 35 students. Adjusted odds ratios (OR) for MHDs were estimated through ordinal logistic regression in Stata 14.2. Qualitative data was analyzed inductively and deductively using ATLAS.ti 7.1. Results Over half (58.5%) experienced peer (20.5%), emotional (16.3%), conduct (13.3%) and hyperactivity (3.0%) problems, whereas 5.4% exhibited prosocial behaviours. MHDs were associated with females (OR = 2.27, 95% CI: 1.47-3.50), bullying (OR = 1.72, CI: 1.07-2.75), domestic violence (OR = 1.87, CI: 1.10-3.17), substance abuse (OR = 8.14, CI: 1.41-46.8), academic pressure (OR = 2.40, CI: 1.30-4.42) and self-perceived poor school performance (OR = 7.36 CI: 2.83-19.16). Qualitatively, we identified financial challenges, spiritual influences, intimate relationships, bullying, and domestic violence as the main themes attributed to MHDs. Coping strategies included isolation, substance use and spiritual help. The main school-based support system was the guidance and counselling unit, but there were complaints of it been ineffective due to trust and confidentially issues, and non-engagement of qualified counsellors. Conclusions As many triggers of MHDs emanate in schools, we need mental health-friendly school environments where trained psychotherapists head counselling centres. We propose incorporating mental health education into school curricula and generating surveillance data on adolescent's mental health.","author":[{"dropping-particle":"","family":"Addy","given":"Noella Dufie","non-dropping-particle":"","parse-names":false,"suffix":""},{"dropping-particle":"","family":"Agbozo","given":"Faith","non-dropping-particle":"","parse-names":false,"suffix":""},{"dropping-particle":"","family":"Runge-Ranzinger","given":"Silvia","non-dropping-particle":"","parse-names":false,"suffix":""},{"dropping-particle":"","family":"Grys","given":"Pauline","non-dropping-particle":"","parse-names":false,"suffix":""}],"container-title":"PLoS ONE","id":"ITEM-1","issue":"4 April 2021","issued":{"date-parts":[["2021"]]},"note":"Query date: 2023-11-12 14:01:34","title":"Mental health difficulties, coping mechanisms and support systems among school-going adolescents in Ghana: A mixed-methods study","type":"article-journal","volume":"16"},"uris":["http://www.mendeley.com/documents/?uuid=779aad2b-c8c5-4f6b-92f6-311047cc5355"]},{"id":"ITEM-2","itemData":{"DOI":"10.18494/SAM3927","ISSN":"09144935","abstract":"The role of artificial intelligence (AI) in human monitoring and recognition has been upgraded with different solutions to address difficulties in various industries. This sensing-based technology can have a considerable impact on students' life by helping parents and teachers understand and realize students' panic situations. Several students are losing lives owing to unbearable panic attacks and the tough decisions they make during their panic phase. In the current education system, students face panic due to fear of exams, failure in exams, bullying, and so forth. If this situation is recognized and communicated early, it can help elders prevent the dangerous decisions taken by students. AI can play a major role in monitoring day-to-day activities by identifying their panic attacks and alerting the responsible persons. This is achieved by sensing and monitoring facial expressions and human behavioral patterns. The AI system also influences their mind by enabling professional counselors to provide counseling on their mobile phones to soothe their minds and avoid harsh thoughts. As the AI system is made to be controlled within a private network to enhance privacy, the choice of alerting personal and counselor options can be availed by their parents. This AI-technology-based system not only saves students from panic but also promotes a positive personality. According to several studies, students across the globe are victims of panic situations. Hence, using this expression sensing system the right way can save thousands of lives across the globe.","author":[{"dropping-particle":"","family":"Aishwarya Gowda","given":"A. G.","non-dropping-particle":"","parse-names":false,"suffix":""},{"dropping-particle":"","family":"Su","given":"Hui Kai","non-dropping-particle":"","parse-names":false,"suffix":""},{"dropping-particle":"","family":"Kuo","given":"Wen Kai","non-dropping-particle":"","parse-names":false,"suffix":""}],"container-title":"Sensors and Materials","id":"ITEM-2","issue":"9","issued":{"date-parts":[["2022"]]},"page":"3503-3512","title":"Monitoring Panic Situations in Students and Alerting Using Artificial Intelligence","type":"article-journal","volume":"34"},"uris":["http://www.mendeley.com/documents/?uuid=7215457b-3e57-472e-a511-6fca81eccc12"]},{"id":"ITEM-3","itemData":{"author":[{"dropping-particle":"","family":"Smith","given":"Peter K","non-dropping-particle":"","parse-names":false,"suffix":""}],"id":"ITEM-3","issued":{"date-parts":[["2014"]]},"publisher":"SAGE Publications Ltd","title":"Understanding school bullying: Its nature and prevention strategies","type":"article-journal"},"uris":["http://www.mendeley.com/documents/?uuid=f06bd621-35ac-40c1-9ca1-bbc56c1cfed0"]}],"mendeley":{"formattedCitation":"(Addy et al., 2021; Aishwarya Gowda et al., 2022; Smith, 2014)","plainTextFormattedCitation":"(Addy et al., 2021; Aishwarya Gowda et al., 2022; Smith, 2014)","previouslyFormattedCitation":"(Addy et al., 2021; Aishwarya Gowda et al., 2022; Smith, 2014)"},"properties":{"noteIndex":0},"schema":"https://github.com/citation-style-language/schema/raw/master/csl-citation.json"}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(Addy et al., 2021; Aishwarya Gowda et al., 2022; Smith, 2014)</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{"citationItems":[{"id":"ITEM-1","itemData":{"DOI":"10.1371/journal.pone.0250424","ISSN":"19326203","PMID":"33886671","abstract":"Background Although adolescents are highly vulnerable to mental health challenges, they receive little attention, especially in developing countries. We investigated the mental health difficulties (MHDs) faced by adolescent students in four senior high schools in Ghana, their coping strategies and support systems. Methods In this convergent mixed-methods study, quantitative data was obtained using validated strengths and difficulties questionnaire to assess the mental health of 405 adolescents. Qualitative data was collected through in-depth interview with 18 teachers and seven focused group discussions with 35 students. Adjusted odds ratios (OR) for MHDs were estimated through ordinal logistic regression in Stata 14.2. Qualitative data was analyzed inductively and deductively using ATLAS.ti 7.1. Results Over half (58.5%) experienced peer (20.5%), emotional (16.3%), conduct (13.3%) and hyperactivity (3.0%) problems, whereas 5.4% exhibited prosocial behaviours. MHDs were associated with females (OR = 2.27, 95% CI: 1.47-3.50), bullying (OR = 1.72, CI: 1.07-2.75), domestic violence (OR = 1.87, CI: 1.10-3.17), substance abuse (OR = 8.14, CI: 1.41-46.8), academic pressure (OR = 2.40, CI: 1.30-4.42) and self-perceived poor school performance (OR = 7.36 CI: 2.83-19.16). Qualitatively, we identified financial challenges, spiritual influences, intimate relationships, bullying, and domestic violence as the main themes attributed to MHDs. Coping strategies included isolation, substance use and spiritual help. The main school-based support system was the guidance and counselling unit, but there were complaints of it been ineffective due to trust and confidentially issues, and non-engagement of qualified counsellors. Conclusions As many triggers of MHDs emanate in schools, we need mental health-friendly school environments where trained psychotherapists head counselling centres. We propose incorporating mental health education into school curricula and generating surveillance data on adolescent's mental health.","author":[{"dropping-particle":"","family":"Addy","given":"Noella Dufie","non-dropping-particle":"","parse-names":false,"suffix":""},{"dropping-particle":"","family":"Agbozo","given":"Faith","non-dropping-particle":"","parse-names":false,"suffix":""},{"dropping-particle":"","family":"Runge-Ranzinger","given":"Silvia","non-dropping-particle":"","parse-names":false,"suffix":""},{"dropping-particle":"","family":"Grys","given":"Pauline","non-dropping-particle":"","parse-names":false,"suffix":""}],"container-title":"PLoS ONE","id":"ITEM-1","issue":"4 April 2021","issued":{"date-parts":[["2021"]]},"note":"Query date: 2023-11-12 14:01:34","title":"Mental health difficulties, coping mechanisms and support systems among school-going adolescents in Ghana: A mixed-methods study","type":"article-journal","volume":"16"},"uris":["http://www.mendeley.com/documents/?uuid=779aad2b-c8c5-4f6b-92f6-311047cc5355"]}],"mendeley":{"formattedCitation":"(Addy et al., 2021)","plainTextFormattedCitation":"(Addy et al., 2021)","previouslyFormattedCitation":"(Addy et al., 2021)"},"properties":{"noteIndex":0},"schema":"https://github.com/citation-style-language/schema/raw/master/csl-citation.json"}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(Addy et al., 2021)</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t xml:space="preserve">. Over the past decade, there has </w:t>
      </w:r>
      <w:r w:rsidRPr="00866C9C">
        <w:rPr>
          <w:rStyle w:val="CommentReference"/>
          <w:rFonts w:ascii="Arial" w:hAnsi="Arial" w:cs="Arial"/>
          <w:color w:val="000000" w:themeColor="text1"/>
          <w:sz w:val="20"/>
          <w:szCs w:val="20"/>
        </w:rPr>
        <w:t xml:space="preserve">been an increase in the number of studies examining various aspects of bullying, including causes, consequences, and interventions. This research is critical to the development of effective counseling strategies that can help individuals cope with and overcome the negative effects of bullying </w:t>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{"citationItems":[{"id":"ITEM-1","itemData":{"DOI":"10.1007/s00787-022-02128-x","ISSN":"1435165X","PMID":"36585978","abstract":"Bullying is a risk factor for the physical and mental health of adolescents. The advent of new technologies has resulted in a brand-new type of bullying, cyberbullying (CB). The co-occurring effects of cyberbullying and traditional bullying(TB) forms of bullying on adolescent mental health are unclear. We performed a meta-analysis to explore the unique and combined effects of CB and TB on adverse psychological outcomes in victims by conducting a joint study of both types of bullying. By doing so, we provide the basis for a comprehensive community bullying prevention program. The database PubMed, PsyclNFO, and Web of Science were searched for studies from 2010 to 2021. The Preferred Reporting Items for Systematic Reviews and Meta-analyses (PRISMA) reporting guideline was followed for data abstraction, and the NIH tool was used to evaluate study-level risk of bias. 42 studies with 266,888 participants were identified. Random-Effect models were used for our study. The moderator analysis was used to explore the moderator of prevalence. Studies with three groups of victims (TB only, CB only, and Both) and two groups of victims (TB and CB) were compared in subgroup analysis. The mean victimization rate was 24.32% (95% CI 20.32–28.83%) for TB and 11.10% (95% CI 9.12–13.44%) for CB. Roughly one-third of TB victims were also victimized by CB. Conversely, only about one-third of CB victims were free from TB. The estimated ORs for depression, suicidal ideation, suicide attempts, and self-harm in the three-group (TB only, CB only and Both) analysis were: depression [TB only: 3.33 (2.22–5.00); CB only: 3.38 (2.57–4.46); Both: 5.30 (2.43–11.56)]; suicidal ideations [TB only: 3.08 (2.12–4.46); CB only: 3.52 (2.38–5.20); Both: 6.64 (4.14–10.64)]; self-harm [TB only: 2.70 (1.86–3.91); CB only: 3.57 (3.20–3.98); Both: 5.57 (2.11–16.00)]; and suicide attempts: [TB only: 2.61 (1.50–4.55); CB only: 3.52 (2.50–4.98); Both: 7.82 (3.83–15.93)]. TB and CB victimization among youth are a matter of public health concern. Victimization appears to be a marker of greater psychopathological severity, particularly suicide-related issues.","author":[{"dropping-particle":"","family":"Li","given":"Chao","non-dropping-particle":"","parse-names":false,"suffix":""},{"dropping-particle":"","family":"Wang","given":"Ping","non-dropping-particle":"","parse-names":false,"suffix":""},{"dropping-particle":"","family":"Martin-Moratinos","given":"Marina","non-dropping-particle":"","parse-names":false,"suffix":""},{"dropping-particle":"","family":"Bella-Fernández","given":"Marcos","non-dropping-particle":"","parse-names":false,"suffix":""},{"dropping-particle":"","family":"Blasco-Fontecilla","given":"Hilario","non-dropping-particle":"","parse-names":false,"suffix":""}],"container-title":"European Child and Adolescent Psychiatry","id":"ITEM-1","issue":"9","issued":{"date-parts":[["2022"]]},"note":"Cited by: 29; All Open Access, Hybrid Gold Open Access","page":"2895 – 2909","title":"Traditional bullying and cyberbullying in the digital age and its associated mental health problems in children and adolescents: a meta-analysis","type":"article-journal","volume":"33"},"uris":["http://www.mendeley.com/documents/?uuid=6c5ecd49-734c-4996-b578-c5bbbbecb381"]},{"id":"ITEM-2","itemData":{"DOI":"10.3390/ijerph20196818","author":[{"dropping-particle":"","family":"Sainz","given":"V","non-dropping-particle":"","parse-names":false,"suffix":""},{"dropping-particle":"","family":"Soto-García","given":"O","non-dropping-particle":"","parse-names":false,"suffix":""},{"dropping-particle":"","family":"Calmaestra","given":"J","non-dropping-particle":"","parse-names":false,"suffix":""},{"dropping-particle":"","family":"Maldonado","given":"A","non-dropping-particle":"","parse-names":false,"suffix":""}],"container-title":"International Journal of Environmental Research and Public Health","id":"ITEM-2","issue":"19","issued":{"date-parts":[["2023"]]},"note":"cited By 1","title":"Impact of the TEI Peer Tutoring Program on Coexistence, Bullying and Cyberbullying in Spanish Schools","type":"article-journal","volume":"20"},"uris":["http://www.mendeley.com/documents/?uuid=228e9d71-55ac-4de0-9b66-37f554e4ad60"]},{"id":"ITEM-3","itemData":{"DOI":"10.1007/s42380-024-00244-7","ISSN":"25233661","abstract":"Measurement is fundamental to understanding and preventing bullying, but approaches in the field are inconsistent, producing much conflicting evidence. We illustrate this by demonstrating the sensitivity of findings to researcher-led analytical decisions (exposure threshold and type(s) of bullying considered) in a study addressing the following aims: (i) to determine the prevalence of bullying; (ii) to establish the nature and extent of inequalities in bullying exposure between different socio-demographic groups; (iii) to examine the relationship between bullying exposure and internalising symptoms; and (iv) to establish if this relationship varies between socio-demographic groups. Adolescents aged 12–15 (N = 35,825) attending 147 secondary schools in the #BeeWell study completed measures of bullying and internalising mental health difficulties. These data were linked to information on their socio-demographic characteristics (e.g. socio-economic disadvantage). A series of pre-registered analyses were undertaken. With regard to the first aim, the prevalence of bullying victimisation was found to range between 5 and 16%. In relation to the second aim, disparities in exposure to bullying were consistently found among gender and sexual minorities (vs cisgender heterosexual boys), those with special educational needs (vs those without special educational needs), younger students (vs older students), and those from more disadvantaged neighbourhoods (vs those from less disadvantaged neighbourhoods), irrespective of the bullying exposure threshold or type being considered. However, disparities among cisgender heterosexual girls (vs cisgender heterosexual boys) and ethnic minority groups (vs White students) varied by exposure threshold and type of bullying. Pertaining to the third aim, the population attributable fraction for the association between bullying exposure and internalising symptoms was found to range between 6 and 19%, with the odds ratio ranging between 3.55 and 4.20. Finally, in terms of the fourth aim, there was limited evidence that the magnitude of the impact of bullying victimisation varied across socio-demographic subgroups, except that bullying exposure was more strongly associated with internalising symptoms among LGBTQ+ young people and cisgender heterosexual girls (vs cisgender heterosexual boys), and less strongly associated with internalising symptoms among Black students (vs White students). Our findings speak to the importance of devel…","author":[{"dropping-particle":"","family":"Thornton","given":"Emma","non-dropping-particle":"","parse-names":false,"suffix":""},{"dropping-particle":"","family":"Panayiotou","given":"Margarita","non-dropping-particle":"","parse-names":false,"suffix":""},{"dropping-particle":"","family":"Humphrey","given":"Neil","non-dropping-particle":"","parse-names":false,"suffix":""}],"container-title":"International Journal of Bullying Prevention","id":"ITEM-3","issued":{"date-parts":[["2024"]]},"note":"Cited by: 1; All Open Access, Hybrid Gold Open Access","title":"Prevalence, Inequalities, and Impact of Bullying in Adolescence: Insights from the #BeeWell Study","type":"article-journal"},"uris":["http://www.mendeley.com/documents/?uuid=a519d369-b504-446d-9498-65ad05b08292"]},{"id":"ITEM-4","itemData":{"DOI":"10.21134/rpcna.2024.11.2.8","ISSN":"23408340","abstract":"Addressing bullying has been declared as a main target by the World Health Organization to achieve the Sustainable Development Goals (SDG) motivated for the high prevalence and adverse effects for victims. A non-probabilistic convenience sampling survey was designed in order to estimate the prevalence of bullying victimization in aged-school adolescents as well as the effects (and quantification) of the victimization in Mental Health Problems (MHPs) and academic achievement. 561 Spanish adolescents, 55.3% females and 44.7% males, aged between 14 and 16 years old (M = 14.97, DT = 0.75), responded to a diagnostic measure of bullying victimization and an inventory of internalising and externalising Mental Health Problems (MHPs) measure. In addition, information on academic failure was collected. The results showed a significant prevalence of the diagnosis of bullying victimization, 29.4%, 95% CI[.256, .332] with adverse effects on internalising and externalising PSMs, and on academic failure. As for the internalizing MHPs, results exhibited severe and the most adverse effects in posttraumatic stress, extended to severe adverse effects to depression and anxiety (generalized), moderate adverse effect in somatic complaints and obsessive-compulsive and mild in social anxiety. With respect to externalizing MHPs, the results revealed moderate adverse effects in attention problems, hyperactivity-impulsivity, anger control; mild adverse effects in aggression, defiant behavior, and antisocial behavior. The bullying victimization increased two times (OR = 2.04) the probability of academic failure. The implications for prevention programs and intervention with bullying victims are discussed.","author":[{"dropping-particle":"","family":"Marcos","given":"Verónica","non-dropping-particle":"","parse-names":false,"suffix":""},{"dropping-particle":"","family":"Montes","given":"Álvaro","non-dropping-particle":"","parse-names":false,"suffix":""},{"dropping-particle":"","family":"Cea","given":"Blanca","non-dropping-particle":"","parse-names":false,"suffix":""},{"dropping-particle":"","family":"Seijo","given":"Dolores","non-dropping-particle":"","parse-names":false,"suffix":""}],"container-title":"Revista de Psicologia Clinica con Ninos y Adolescentes","id":"ITEM-4","issue":"2","issued":{"date-parts":[["2024"]]},"note":"Cited by: 0; All Open Access, Gold Open Access","page":"66-72","title":"Prevalence and quantifying the effects of bullying victimization in school-aged children in internalizing and externalizing mental health problems and academic failure","type":"article-journal","volume":"11"},"uris":["http://www.mendeley.com/documents/?uuid=0377a4fb-6290-4562-80b8-08885e3481f3"]}],"mendeley":{"formattedCitation":"(Li et al., 2022; Marcos et al., 2024; Sainz et al., 2023; Thornton et al., 2024)","plainTextFormattedCitation":"(Li et al., 2022; Marcos et al., 2024; Sainz et al., 2023; Thornton et al., 2024)","previouslyFormattedCitation":"(Li et al., 2022; Marcos et al., 2024; Sainz et al., 2023; Thornton et al., 2024)"},"properties":{"noteIndex":0},"schema":"https://github.com/citation-style-language/schema/raw/master/csl-citation.json"}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(Li et al., 2022; Marcos et al., 2024; Sainz et al., 2023; Thornton et al., 2024)</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t xml:space="preserve"> .</w:t>
      </w:r>
    </w:p>
    <w:p w14:paraId="48E7881F" w14:textId="77777777" w:rsidR="00866C9C" w:rsidRPr="00866C9C" w:rsidRDefault="00866C9C" w:rsidP="006746F3">
      <w:pPr>
        <w:spacing w:after="0" w:line="276" w:lineRule="auto"/>
        <w:ind w:left="180" w:firstLine="540"/>
        <w:jc w:val="both"/>
        <w:rPr>
          <w:rStyle w:val="CommentReference"/>
          <w:rFonts w:ascii="Arial" w:hAnsi="Arial" w:cs="Arial"/>
          <w:color w:val="000000" w:themeColor="text1"/>
          <w:sz w:val="20"/>
          <w:szCs w:val="20"/>
        </w:rPr>
      </w:pPr>
      <w:r w:rsidRPr="00866C9C">
        <w:rPr>
          <w:rStyle w:val="CommentReference"/>
          <w:rFonts w:ascii="Arial" w:hAnsi="Arial" w:cs="Arial"/>
          <w:color w:val="000000" w:themeColor="text1"/>
          <w:sz w:val="20"/>
          <w:szCs w:val="20"/>
        </w:rPr>
        <w:t xml:space="preserve">Although the volume of research on bullying continues to increase, there is still a need for systematic review and analysis of trends in the field, particularly in the context </w:t>
      </w:r>
      <w:r w:rsidRPr="00866C9C">
        <w:rPr>
          <w:rStyle w:val="CommentReference"/>
          <w:rFonts w:ascii="Arial" w:hAnsi="Arial" w:cs="Arial"/>
          <w:color w:val="000000" w:themeColor="text1"/>
          <w:sz w:val="20"/>
          <w:szCs w:val="20"/>
        </w:rPr>
        <w:lastRenderedPageBreak/>
        <w:t xml:space="preserve">of counseling. Bibliometric analysis, which is the statistical evaluation of publications, is an effective method for the identification of research trends, major themes, and influential works in a particular field </w:t>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DOI":"10.3390/ijerph20196818","author":[{"dropping-particle":"","family":"Sainz","given":"V","non-dropping-particle":"","parse-names":false,"suffix":""},{"dropping-particle":"","family":"Soto-García","given":"O","non-dropping-particle":"","parse-names":false,"suffix":""},{"dropping-particle":"","family":"Calmaestra","given":"J","non-dropping-particle":"","parse-names":false,"suffix":""},{"dropping-particle":"","family":"Maldonado","given":"A","non-dropping-particle":"","parse-names":false,"suffix":""}],"container-title":"International Journal of Environmental Research and Public Health","id":"ITEM-1","issue":"19","issued":{"date-parts":[["2023"]]},"note":"cited By 1","title":"Impact of the TEI Peer Tutoring Program on Coexistence, Bullying and Cyberbullying in Spanish Schools","type":"article-journal","volume":"20"},"uris":["http://www.mendeley.com/documents/?uuid=228e9d71-55ac-4de0-9b66-37f554e4ad60"]},{"id":"ITEM-2","itemData":{"author":[{"dropping-particle":"","family":"Raan","given":"A F","non-dropping-particle":"Van","parse-names":false,"suffix":""}],"container-title":"Bibliometrics Use and Abuse in the Review of Research Performance","id":"ITEM-2","issue":"4","issued":{"date-parts":[["2014"]]},"page":"17-28","publisher":"Portland publishers Portland","title":"Advances in bibliometric analysis: research performance assessment and science mapping","type":"article-journal","volume":"87"},"uris":["http://www.mendeley.com/documents/?uuid=aefde8c4-3484-4c90-a99e-434cb13b7635"]}],"mendeley":{"formattedCitation":"(Sainz et al., 2023; Van Raan, 2014)","plainTextFormattedCitation":"(Sainz et al., 2023; Van Raan, 2014)","previouslyFormattedCitation":"(Sainz et al., 2023; Van Raan, 2014)"},"properties":{"noteIndex":0},"schema":"https://github.com/citation-style-language/schema/raw/master/csl-citation.json"}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(Sainz et al., 2023; Van Raan, 2014)</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t xml:space="preserve">. Through the use of bibliometric methods, researchers can gain insight into the development of a research area over time, identify gaps in the literature, and highlight new topics that need further research </w:t>
      </w:r>
      <w:r w:rsidRPr="00866C9C">
        <w:rPr>
          <w:rStyle w:val="CommentReference"/>
          <w:rFonts w:ascii="Arial" w:hAnsi="Arial" w:cs="Arial"/>
          <w:color w:val="000000" w:themeColor="text1"/>
          <w:sz w:val="20"/>
          <w:szCs w:val="20"/>
        </w:rPr>
        <w:fldChar w:fldCharType="begin" w:fldLock="1"/>
      </w:r>
      <w:r w:rsidRPr="00866C9C">
        <w:rPr>
          <w:rStyle w:val="CommentReference"/>
          <w:rFonts w:ascii="Arial" w:hAnsi="Arial" w:cs="Arial"/>
          <w:color w:val="000000" w:themeColor="text1"/>
          <w:sz w:val="20"/>
          <w:szCs w:val="20"/>
        </w:rPr>
        <w:instrText>ADDIN CSL_CITATION {"citationItems":[{"id":"ITEM-1","itemData":{"ISSN":"0148-2963","author":[{"dropping-particle":"","family":"Donthu","given":"Naveen","non-dropping-particle":"","parse-names":false,"suffix":""},{"dropping-particle":"","family":"Kumar","given":"Satish","non-dropping-particle":"","parse-names":false,"suffix":""},{"dropping-particle":"","family":"Mukherjee","given":"Debmalya","non-dropping-particle":"","parse-names":false,"suffix":""},{"dropping-particle":"","family":"Pandey","given":"Nitesh","non-dropping-particle":"","parse-names":false,"suffix":""},{"dropping-particle":"","family":"Lim","given":"Weng Marc","non-dropping-particle":"","parse-names":false,"suffix":""}],"container-title":"Journal of business research","id":"ITEM-1","issued":{"date-parts":[["2021"]]},"page":"285-296","publisher":"Elsevier","title":"How to conduct a bibliometric analysis: An overview and guidelines","type":"article-journal","volume":"133"},"uris":["http://www.mendeley.com/documents/?uuid=cc03d9bd-1721-4cb0-85f0-e4abfa3e9881"]},{"id":"ITEM-2","itemData":{"DOI":"10.21831/jppfa.v8i2.38300","ISSN":"2302-6383","abstract":"Di era digital saat ini, bullying ditengarai hadir di ruang online atau yang sering disebut cyberbullying. Penelitian ini mengkaji realitas cyberbullying di media sosial yang dialami pelajar SMA Indonesia. Penelitian menggunakan pendekatan kuantitatif deskriptif. Lokasi penelitian di enam wilayah di Indonesia meliputi Aceh, Medan, Jakarta, Yogyakarta, Makassar, dan Papua. Setiap wilayah diwakili 3 sekolah dengan jumlah responden 242 setiap wilayah. Responden dalam penelitian ini adalah siswa SMA semua tingkatan (kelas X, XI, dan XII) dengan jumlah total 1452 orang siswa SMA. Data penelitian bersifat kuantitatif dan dianalisis secara statistik deskriptif berupa persentase. Hasil penelitian menunjukkan bahwa cyberbullying merupakan salah satu bentuk bullying yang mulai banyak terjadi dan menunjukkan peningkatan seiring dengan semakin dominannya penggunaan media online dalam aktivitas pembelajaran maupun aktivitas sosial masyarakat. Angka cyberbullying di sekolah wilayah Indonesia yang terdiri dari daerah Aceh, Medan, Jakarta, Yogyakarta, Makassar, dan Papua berada pada kategori cukup tinggi dengan skor 69,64%. Cyberbullying merupakan keniscayaan yang terjadi di tengah saratnya penggunaan media sosial pada generasi muda. Sejumlah rekomendasi ditawarkan untuk mereduksi cyberbullying di kalangan pelajar, baik bersifat personal maupun institusional.High school student cyberbullying on social media: Prevalence and recommendations AbstractIn today's digital era, bullying occurs in the online space or what is often called cyberbullying. This study examines the reality of cyberbullying on social media experienced by Indonesian high school students. This research uses a descriptive quantitative approach. The research setting is in six regions in Indonesia include Aceh, Medan, Jakarta, Yogyakarta, Makassar, and Papua. Each region is represented with three schools by 242 respondents in each region. The Respondents in this study were high school students of all levels (class X, XI, and XII) with a number of 1452 high school students. The research data was quantitative and analyzed using descriptive statistics in the form of percentages. The results showed that cyberbullying is a form of bullying that has started to occur a lot and shows an increase in line with the increasingly dominant use of online media in learning and social activities. The cyberbullying rate in schools in the Indonesian region consisting of Aceh, Medan, Jakarta, Yogyakarta, Makassar, and Papua i…","author":[{"dropping-particle":"","family":"Efianingrum","given":"Ariefa","non-dropping-particle":"","parse-names":false,"suffix":""},{"dropping-particle":"","family":"Dwiningrum","given":"Siti Irene Astuti","non-dropping-particle":"","parse-names":false,"suffix":""},{"dropping-particle":"","family":"Nurhayati","given":"Riana","non-dropping-particle":"","parse-names":false,"suffix":""}],"container-title":"Jurnal Pembangunan Pendidikan: Fondasi dan Aplikasi","id":"ITEM-2","issue":"1","issued":{"date-parts":[["2021"]]},"note":"Cited By (since 2020): 16","page":"144-153","publisher":"journal.uny.ac.id","title":"Cyberbullying pelajar SMA di media sosial: Prevalnsi dan rekomendasi","type":"article-journal","volume":"8"},"uris":["http://www.mendeley.com/documents/?uuid=9a650cab-4b95-453a-8c2b-3f32257ea209"]},{"id":"ITEM-3","itemData":{"DOI":"10.1007/s40894-023-00229-5","ISSN":"23638354","abstract":"There is a need for a comprehensive understanding of the relationship between adverse childhood experiences (ACEs) and the emergence of bullying behaviors in adolescence, as well as their subsequent implications for youth well-being. This study systematically reviewed the link between 11 unique ACEs (including the original 10 from the 1998 CDC-Kaiser ACE study plus child welfare involvement) and three specific bullying behaviors (i.e., perpetration, victimization, and bully-victim) over two decades (1999–2019). Five databases (i.e., Embase, ERIC, PsycINFO, PTSDpubs, and PubMed) were used to identify 51 studies. The findings showed a consistent pattern of positive associations for certain ACEs, specifically cumulative ACEs, maltreatment, family violence, physical abuse, and domestic violence, with bullying perpetration and victimization. However, sexual abuse and divorce and separation were not consistently related to perpetration or victimization. In addition, general abuse was positively associated with perpetration, whereas emotional abuse and children in the welfare system tended to be victims rather than perpetrators of bullying. Notably, several ACEs, including neglect and household dysfunction, remain largely understudied in relation to bullying. The research also predominantly focuses on bullying perpetration and victimization, with bully-victims receiving much less attention. Finally, the research on the impact of bullying behaviors on the well-being of youth with ACEs is too limited to make definitive conclusions regarding the mediating or moderating role of bullying on youth well-being outcomes. The results underscore the importance of understanding and accounting for the simultaneous and cumulative effects of ACEs. This understanding is essential when designing trauma-informed interventions and prevention strategies to combat bullying. Future longitudinal studies should rectify methodological and psychometric shortcomings, investigate potential mediators and moderators, and integrate health outcomes of positive experiences with adverse childhood experiences to capture shared risk and resilience pathways.","author":[{"dropping-particle":"","family":"Merrin","given":"Gabriel J.","non-dropping-particle":"","parse-names":false,"suffix":""},{"dropping-particle":"","family":"Wang","given":"Joy Huanhuan","non-dropping-particle":"","parse-names":false,"suffix":""},{"dropping-particle":"","family":"Kiefer","given":"Sarah M.","non-dropping-particle":"","parse-names":false,"suffix":""},{"dropping-particle":"","family":"Jackson","given":"Jesseca L.","non-dropping-particle":"","parse-names":false,"suffix":""},{"dropping-particle":"","family":"Pascarella","given":"Lauren A.","non-dropping-particle":"","parse-names":false,"suffix":""},{"dropping-particle":"","family":"Huckaby","given":"Paige L.","non-dropping-particle":"","parse-names":false,"suffix":""},{"dropping-particle":"","family":"Blake","given":"Corinne L.","non-dropping-particle":"","parse-names":false,"suffix":""},{"dropping-particle":"","family":"Gomez","given":"Michael D.","non-dropping-particle":"","parse-names":false,"suffix":""},{"dropping-particle":"","family":"Smith","given":"Nicholas D.W.","non-dropping-particle":"","parse-names":false,"suffix":""}],"container-title":"Adolescent Research Review","id":"ITEM-3","issue":"3","issued":{"date-parts":[["2024"]]},"note":"Cited by: 1; All Open Access, Hybrid Gold Open Access","page":"513-541","title":"Adverse Childhood Experiences and Bullying During Adolescence: A Systematic Literature Review of Two Decades","type":"article-journal","volume":"9"},"uris":["http://www.mendeley.com/documents/?uuid=aa73ea24-28d3-4ec5-8f82-6c5bf15183a7"]},{"id":"ITEM-4","itemData":{"ISSN":"0138-9130","author":[{"dropping-particle":"","family":"Eck","given":"Nees","non-dropping-particle":"Van","parse-names":false,"suffix":""},{"dropping-particle":"","family":"Waltman","given":"Ludo","non-dropping-particle":"","parse-names":false,"suffix":""}],"container-title":"scientometrics","id":"ITEM-4","issue":"2","issued":{"date-parts":[["2010"]]},"page":"523-538","publisher":"Akadémiai Kiadó, co-published with Springer Science+ Business Media BV …","title":"Software survey: VOSviewer, a computer program for bibliometric mapping","type":"article-journal","volume":"84"},"uris":["http://www.mendeley.com/documents/?uuid=2b538a53-ffaf-409e-a60b-54f3e6cf10fc"]}],"mendeley":{"formattedCitation":"(Donthu et al., 2021; Efianingrum et al., 2021; Merrin et al., 2024; Van Eck &amp; Waltman, 2010)","plainTextFormattedCitation":"(Donthu et al., 2021; Efianingrum et al., 2021; Merrin et al., 2024; Van Eck &amp; Waltman, 2010)"},"properties":{"noteIndex":0},"schema":"https://github.com/citation-style-language/schema/raw/master/csl-citation.json"}</w:instrText>
      </w:r>
      <w:r w:rsidRPr="00866C9C">
        <w:rPr>
          <w:rStyle w:val="CommentReference"/>
          <w:rFonts w:ascii="Arial" w:hAnsi="Arial" w:cs="Arial"/>
          <w:color w:val="000000" w:themeColor="text1"/>
          <w:sz w:val="20"/>
          <w:szCs w:val="20"/>
        </w:rPr>
        <w:fldChar w:fldCharType="separate"/>
      </w:r>
      <w:r w:rsidRPr="00866C9C">
        <w:rPr>
          <w:rStyle w:val="CommentReference"/>
          <w:rFonts w:ascii="Arial" w:hAnsi="Arial" w:cs="Arial"/>
          <w:noProof/>
          <w:color w:val="000000" w:themeColor="text1"/>
          <w:sz w:val="20"/>
          <w:szCs w:val="20"/>
        </w:rPr>
        <w:t>(Donthu et al., 2021; Efianingrum et al., 2021; Merrin et al., 2024; Van Eck &amp; Waltman, 2010)</w:t>
      </w:r>
      <w:r w:rsidRPr="00866C9C">
        <w:rPr>
          <w:rStyle w:val="CommentReference"/>
          <w:rFonts w:ascii="Arial" w:hAnsi="Arial" w:cs="Arial"/>
          <w:color w:val="000000" w:themeColor="text1"/>
          <w:sz w:val="20"/>
          <w:szCs w:val="20"/>
        </w:rPr>
        <w:fldChar w:fldCharType="end"/>
      </w:r>
      <w:r w:rsidRPr="00866C9C">
        <w:rPr>
          <w:rStyle w:val="CommentReference"/>
          <w:rFonts w:ascii="Arial" w:hAnsi="Arial" w:cs="Arial"/>
          <w:color w:val="000000" w:themeColor="text1"/>
          <w:sz w:val="20"/>
          <w:szCs w:val="20"/>
        </w:rPr>
        <w:t>.</w:t>
      </w:r>
    </w:p>
    <w:p w14:paraId="139A86F5" w14:textId="1D459A9F" w:rsidR="00866C9C" w:rsidRPr="00866C9C" w:rsidRDefault="00866C9C" w:rsidP="006746F3">
      <w:pPr>
        <w:spacing w:line="276" w:lineRule="auto"/>
        <w:ind w:left="180" w:firstLine="540"/>
        <w:jc w:val="both"/>
        <w:rPr>
          <w:rStyle w:val="CommentReference"/>
          <w:rFonts w:ascii="Arial" w:hAnsi="Arial" w:cs="Arial"/>
          <w:color w:val="000000" w:themeColor="text1"/>
          <w:sz w:val="20"/>
          <w:szCs w:val="20"/>
        </w:rPr>
      </w:pPr>
      <w:r w:rsidRPr="00866C9C">
        <w:rPr>
          <w:rStyle w:val="CommentReference"/>
          <w:rFonts w:ascii="Arial" w:hAnsi="Arial" w:cs="Arial"/>
          <w:color w:val="000000" w:themeColor="text1"/>
          <w:sz w:val="20"/>
          <w:szCs w:val="20"/>
        </w:rPr>
        <w:t>This study aims to conduct a bibliometric analysis of bullying research in counseling using data from the Scopus database. This analysis includes publications from 2014 to 2024, totaling 174 articles. By utilizing VOS viewer, a powerful tool for visualizing bibliometric networks, the study aims to map key trends in bullying research, including the most frequently discussed topics, the most influential journals and authors, and collaboration patterns between researchers. The results of this study are expected to provide valuable insights into the development of bullying research in the context of counseling and become a source of reference for researchers and practitioners who want to explore new studies relevant to this study.</w:t>
      </w:r>
    </w:p>
    <w:p w14:paraId="600D64BD" w14:textId="77777777" w:rsidR="008B7ED0" w:rsidRPr="00866C9C" w:rsidRDefault="008B7ED0" w:rsidP="006746F3">
      <w:pPr>
        <w:spacing w:after="0" w:line="276" w:lineRule="auto"/>
        <w:jc w:val="both"/>
        <w:rPr>
          <w:rFonts w:ascii="Arial" w:hAnsi="Arial" w:cs="Arial"/>
          <w:sz w:val="20"/>
          <w:szCs w:val="20"/>
        </w:rPr>
      </w:pPr>
    </w:p>
    <w:p w14:paraId="7CDE8D89" w14:textId="77777777" w:rsidR="00E02137" w:rsidRPr="00866C9C" w:rsidRDefault="00E02137" w:rsidP="006746F3">
      <w:pPr>
        <w:spacing w:after="0" w:line="276" w:lineRule="auto"/>
        <w:jc w:val="both"/>
        <w:rPr>
          <w:rFonts w:ascii="Arial" w:hAnsi="Arial" w:cs="Arial"/>
          <w:sz w:val="20"/>
          <w:szCs w:val="20"/>
        </w:rPr>
      </w:pPr>
    </w:p>
    <w:p w14:paraId="00E8A9AC" w14:textId="77777777" w:rsidR="004F7CBE" w:rsidRPr="00866C9C" w:rsidRDefault="0077428E" w:rsidP="006746F3">
      <w:pPr>
        <w:spacing w:after="0" w:line="276" w:lineRule="auto"/>
        <w:jc w:val="center"/>
        <w:rPr>
          <w:rFonts w:ascii="Arial" w:hAnsi="Arial" w:cs="Arial"/>
          <w:b/>
          <w:sz w:val="20"/>
          <w:szCs w:val="20"/>
        </w:rPr>
      </w:pPr>
      <w:r w:rsidRPr="00866C9C">
        <w:rPr>
          <w:rFonts w:ascii="Arial" w:hAnsi="Arial" w:cs="Arial"/>
          <w:b/>
          <w:sz w:val="20"/>
          <w:szCs w:val="20"/>
        </w:rPr>
        <w:t>METHODOLOGY</w:t>
      </w:r>
    </w:p>
    <w:p w14:paraId="58813D43" w14:textId="77777777" w:rsidR="00866C9C" w:rsidRPr="00866C9C" w:rsidRDefault="00866C9C" w:rsidP="006746F3">
      <w:pPr>
        <w:pBdr>
          <w:top w:val="nil"/>
          <w:left w:val="nil"/>
          <w:bottom w:val="nil"/>
          <w:right w:val="nil"/>
          <w:between w:val="nil"/>
        </w:pBdr>
        <w:spacing w:after="0" w:line="276" w:lineRule="auto"/>
        <w:ind w:left="180" w:firstLine="540"/>
        <w:jc w:val="both"/>
        <w:rPr>
          <w:rFonts w:ascii="Arial" w:hAnsi="Arial" w:cs="Arial"/>
          <w:sz w:val="20"/>
          <w:szCs w:val="20"/>
        </w:rPr>
      </w:pPr>
      <w:r w:rsidRPr="00866C9C">
        <w:rPr>
          <w:rFonts w:ascii="Arial" w:hAnsi="Arial" w:cs="Arial"/>
          <w:sz w:val="20"/>
          <w:szCs w:val="20"/>
        </w:rPr>
        <w:t xml:space="preserve">This study uses a bibliometric approach to analyze bullying research trends in the context of counseling. Bibliometrics is a method used to evaluate and map scientific literature through statistical analysis of publications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ISSN":"1094-4281","author":[{"dropping-particle":"","family":"Zupic","given":"Ivan","non-dropping-particle":"","parse-names":false,"suffix":""},{"dropping-particle":"","family":"Čater","given":"Tomaž","non-dropping-particle":"","parse-names":false,"suffix":""}],"container-title":"Organizational research methods","id":"ITEM-1","issue":"3","issued":{"date-parts":[["2015"]]},"page":"429-472","publisher":"Sage Publications Sage CA: Los Angeles, CA","title":"Bibliometric methods in management and organization","type":"article-journal","volume":"18"},"uris":["http://www.mendeley.com/documents/?uuid=543654e5-75a5-43fe-ac1c-c821175b00bb"]},{"id":"ITEM-2","itemData":{"DOI":"10.24198/inf.v2i1.37766","abstract":"Information architecture is a process of organizing information that can make it easy for users to meet their information needs, provide current location instructions in an information link, and make it easier for users to maintain information in a large collection of information. Information architecture has an important role in designing a website, because in it there are processes of research, strategy, design, implementation, and administration that can play a role in structuring, organizing, and labeling. This study aims to determ (istilah)ine the development of research publications within 11 (eleven) years, tofind out the direction of information architecture research trends, to identify the relationship between scientific concepts, and to know the information architecture science network based on keywords (co- occurrence) and collaboration of authors (coauthorship). The method used in this research is descriptive bibliometric analysis, the data used is taken in the range of 2011 – 2021. Data collection is based on the Google scholar database with information architecture keywords and additional supporting keywords including website, design, wireframe, and labelling system with the number of publications is limited to 500 journals. Data was collected using Publish or Perish (PoP) software asmetadata. Data analysis was performed using Vosviewer software as a medium for bibliometric analysis. The results show that in the last 11 years the number of publications on information architecture research indexed by Google scholar has fluctuated, but in term (istilah)s of quantity, it has increased significantly. The highest publication growth development occurred in 2020, reaching 60 journals (14.1%), while the lowest publication occurred in 2011 with a total of 12 journals (2.8%).Mapping the development of information architecture research publications based on co-authorship shows a correlation or relationship between researchers centred on Wing Wahyu Winarno. While the mapping of the development of information architecture research publications based on keywords (co- occurrence) indicates a relationship between one term (istilah) and another accompanied by 3 dominant clusters, although this research has not been widely studied, research in the field of information architecture can create opportunities for researchers.","author":[{"dropping-particle":"","family":"Zakiyyah","given":"Fina Nurul","non-dropping-particle":"","parse-names":false,"suffix":""},{"dropping-particle":"","family":"Winoto","given":"Yunus","non-dropping-particle":"","parse-names":false,"suffix":""},{"dropping-particle":"","family":"Rohanda","given":"Rohanda","non-dropping-particle":"","parse-names":false,"suffix":""}],"container-title":"Informatio: Journal of Library and Information Science","id":"ITEM-2","issue":"1","issued":{"date-parts":[["2022"]]},"page":"43","title":"Pemetaan bibliometrik terhadap perkembangan penelitian arsitektur informasi pada Google Scholar menggunakan VOSviewer","type":"article-journal","volume":"2"},"uris":["http://www.mendeley.com/documents/?uuid=5e0a5c88-aa39-4612-b044-d94e4447a50b"]},{"id":"ITEM-3","itemData":{"ISSN":"0138-9130","author":[{"dropping-particle":"","family":"Eck","given":"Nees","non-dropping-particle":"Van","parse-names":false,"suffix":""},{"dropping-particle":"","family":"Waltman","given":"Ludo","non-dropping-particle":"","parse-names":false,"suffix":""}],"container-title":"scientometrics","id":"ITEM-3","issue":"2","issued":{"date-parts":[["2010"]]},"page":"523-538","publisher":"Akadémiai Kiadó, co-published with Springer Science+ Business Media BV …","title":"Software survey: VOSviewer, a computer program for bibliometric mapping","type":"article-journal","volume":"84"},"uris":["http://www.mendeley.com/documents/?uuid=2b538a53-ffaf-409e-a60b-54f3e6cf10fc"]},{"id":"ITEM-4","itemData":{"author":[{"dropping-particle":"","family":"Ratnasari, A., &amp; Dwisusanto","given":"Y. B.","non-dropping-particle":"","parse-names":false,"suffix":""}],"container-title":"ALUR: Jurnal Arsitektur","id":"ITEM-4","issue":"1","issued":{"date-parts":[["2024"]]},"page":"1-11","title":"Pemetaan Bibliometrik Perkembangan Penelitian Biofilik di Indonesia.","type":"article-journal","volume":"7"},"uris":["http://www.mendeley.com/documents/?uuid=0877c2ea-648f-4f6b-8c86-d4180a35a4d0"]}],"mendeley":{"formattedCitation":"(Ratnasari, A., &amp; Dwisusanto, 2024; Van Eck &amp; Waltman, 2010; Zakiyyah et al., 2022; Zupic &amp; Čater, 2015)","plainTextFormattedCitation":"(Ratnasari, A., &amp; Dwisusanto, 2024; Van Eck &amp; Waltman, 2010; Zakiyyah et al., 2022; Zupic &amp; Čater, 2015)","previouslyFormattedCitation":"(Ratnasari, A., &amp; Dwisusanto, 2024; Van Eck &amp; Waltman, 2010; Zakiyyah et al., 2022; Zupic &amp; Čater, 2015)"},"properties":{"noteIndex":0},"schema":"https://github.com/citation-style-language/schema/raw/master/csl-citation.json"}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bCs/>
          <w:noProof/>
          <w:sz w:val="20"/>
          <w:szCs w:val="20"/>
          <w:lang w:val="en-US"/>
        </w:rPr>
        <w:t>(Ratnasari, A., &amp; Dwisusanto, 2024; Van Eck &amp; Waltman, 2010; Zakiyyah et al., 2022; Zupic &amp; Čater, 2015)</w:t>
      </w:r>
      <w:r w:rsidRPr="00866C9C">
        <w:rPr>
          <w:rStyle w:val="FootnoteReference"/>
          <w:rFonts w:ascii="Arial" w:hAnsi="Arial" w:cs="Arial"/>
          <w:sz w:val="20"/>
          <w:szCs w:val="20"/>
        </w:rPr>
        <w:fldChar w:fldCharType="end"/>
      </w:r>
      <w:r w:rsidRPr="00866C9C">
        <w:rPr>
          <w:rFonts w:ascii="Arial" w:hAnsi="Arial" w:cs="Arial"/>
          <w:sz w:val="20"/>
          <w:szCs w:val="20"/>
        </w:rPr>
        <w:t xml:space="preserve"> The data used in this study comes from a reliable source, namely the Scopus database. Scopus is one of the most respected data sources in the world of research, spanning a wide range of </w:t>
      </w:r>
      <w:r w:rsidRPr="00866C9C">
        <w:rPr>
          <w:rFonts w:ascii="Arial" w:hAnsi="Arial" w:cs="Arial"/>
          <w:sz w:val="20"/>
          <w:szCs w:val="20"/>
        </w:rPr>
        <w:t xml:space="preserve">disciplines and hosting leading scientific publications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{"citationItems":[{"id":"ITEM-1","itemData":{"author":[{"dropping-particle":"","family":"Burnham","given":"Judy F","non-dropping-particle":"","parse-names":false,"suffix":""}],"container-title":"Biomedical digital libraries","id":"ITEM-1","issued":{"date-parts":[["2006"]]},"page":"1-8","publisher":"Springer","title":"Scopus database: a review","type":"article-journal","volume":"3"},"uris":["http://www.mendeley.com/documents/?uuid=45153461-a5c0-4531-a9f1-e16c4d849502"]}],"mendeley":{"formattedCitation":"(Burnham, 2006)","plainTextFormattedCitation":"(Burnham, 2006)","previouslyFormattedCitation":"(Burnham, 2006)"},"properties":{"noteIndex":0},"schema":"https://github.com/citation-style-language/schema/raw/master/csl-citation.json"}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bCs/>
          <w:noProof/>
          <w:sz w:val="20"/>
          <w:szCs w:val="20"/>
        </w:rPr>
        <w:t>(Burnham, 2006)</w:t>
      </w:r>
      <w:r w:rsidRPr="00866C9C">
        <w:rPr>
          <w:rStyle w:val="FootnoteReference"/>
          <w:rFonts w:ascii="Arial" w:hAnsi="Arial" w:cs="Arial"/>
          <w:sz w:val="20"/>
          <w:szCs w:val="20"/>
        </w:rPr>
        <w:fldChar w:fldCharType="end"/>
      </w:r>
    </w:p>
    <w:p w14:paraId="71182228" w14:textId="77777777" w:rsidR="00866C9C" w:rsidRPr="00866C9C" w:rsidRDefault="00866C9C" w:rsidP="006746F3">
      <w:pPr>
        <w:pBdr>
          <w:top w:val="nil"/>
          <w:left w:val="nil"/>
          <w:bottom w:val="nil"/>
          <w:right w:val="nil"/>
          <w:between w:val="nil"/>
        </w:pBdr>
        <w:spacing w:after="0" w:line="276" w:lineRule="auto"/>
        <w:ind w:left="180" w:firstLine="540"/>
        <w:jc w:val="both"/>
        <w:rPr>
          <w:rFonts w:ascii="Arial" w:hAnsi="Arial" w:cs="Arial"/>
          <w:sz w:val="20"/>
          <w:szCs w:val="20"/>
        </w:rPr>
      </w:pPr>
      <w:r w:rsidRPr="00866C9C">
        <w:rPr>
          <w:rFonts w:ascii="Arial" w:hAnsi="Arial" w:cs="Arial"/>
          <w:sz w:val="20"/>
          <w:szCs w:val="20"/>
        </w:rPr>
        <w:t xml:space="preserve">Data was collected by conducting an online literature search in the Scopus database using the keywords bullying and counseling. This search is limited to articles published between 2014 and 2024, to get an overview of research trends over the past decade. 174 articles were identified and used as samples in this analysis. The article selection process is carefully carried out to ensure the relevance and quality of the data used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ISSN":"1751-1577","author":[{"dropping-particle":"","family":"Aria","given":"Massimo","non-dropping-particle":"","parse-names":false,"suffix":""},{"dropping-particle":"","family":"Cuccurullo","given":"Corrado","non-dropping-particle":"","parse-names":false,"suffix":""}],"container-title":"Journal of informetrics","id":"ITEM-1","issue":"4","issued":{"date-parts":[["2017"]]},"page":"959-975","publisher":"Elsevier","title":"bibliometrix: An R-tool for comprehensive science mapping analysis","type":"article-journal","volume":"11"},"uris":["http://www.mendeley.com/documents/?uuid=f1eabf12-70ea-4061-b4ee-564b9d30089b"]},{"id":"ITEM-2","itemData":{"DOI":"10.24198/inf.v2i1.37766","abstract":"Information architecture is a process of organizing information that can make it easy for users to meet their information needs, provide current location instructions in an information link, and make it easier for users to maintain information in a large collection of information. Information architecture has an important role in designing a website, because in it there are processes of research, strategy, design, implementation, and administration that can play a role in structuring, organizing, and labeling. This study aims to determ (istilah)ine the development of research publications within 11 (eleven) years, tofind out the direction of information architecture research trends, to identify the relationship between scientific concepts, and to know the information architecture science network based on keywords (co- occurrence) and collaboration of authors (coauthorship). The method used in this research is descriptive bibliometric analysis, the data used is taken in the range of 2011 – 2021. Data collection is based on the Google scholar database with information architecture keywords and additional supporting keywords including website, design, wireframe, and labelling system with the number of publications is limited to 500 journals. Data was collected using Publish or Perish (PoP) software asmetadata. Data analysis was performed using Vosviewer software as a medium for bibliometric analysis. The results show that in the last 11 years the number of publications on information architecture research indexed by Google scholar has fluctuated, but in term (istilah)s of quantity, it has increased significantly. The highest publication growth development occurred in 2020, reaching 60 journals (14.1%), while the lowest publication occurred in 2011 with a total of 12 journals (2.8%).Mapping the development of information architecture research publications based on co-authorship shows a correlation or relationship between researchers centred on Wing Wahyu Winarno. While the mapping of the development of information architecture research publications based on keywords (co- occurrence) indicates a relationship between one term (istilah) and another accompanied by 3 dominant clusters, although this research has not been widely studied, research in the field of information architecture can create opportunities for researchers.","author":[{"dropping-particle":"","family":"Zakiyyah","given":"Fina Nurul","non-dropping-particle":"","parse-names":false,"suffix":""},{"dropping-particle":"","family":"Winoto","given":"Yunus","non-dropping-particle":"","parse-names":false,"suffix":""},{"dropping-particle":"","family":"Rohanda","given":"Rohanda","non-dropping-particle":"","parse-names":false,"suffix":""}],"container-title":"Informatio: Journal of Library and Information Science","id":"ITEM-2","issue":"1","issued":{"date-parts":[["2022"]]},"page":"43","title":"Pemetaan bibliometrik terhadap perkembangan penelitian arsitektur informasi pada Google Scholar menggunakan VOSviewer","type":"article-journal","volume":"2"},"uris":["http://www.mendeley.com/documents/?uuid=a6280f2f-3972-400b-a077-85bab2c23b3b"]}],"mendeley":{"formattedCitation":"(Aria &amp; Cuccurullo, 2017; Zakiyyah et al., 2022)","plainTextFormattedCitation":"(Aria &amp; Cuccurullo, 2017; Zakiyyah et al., 2022)","previouslyFormattedCitation":"(Aria &amp; Cuccurullo, 2017; Zakiyyah et al., 2022)"},"properties":{"noteIndex":0},"schema":"https://github.com/citation-style-language/schema/raw/master/csl-citation.json"}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bCs/>
          <w:noProof/>
          <w:sz w:val="20"/>
          <w:szCs w:val="20"/>
          <w:lang w:val="en-US"/>
        </w:rPr>
        <w:t>(Aria &amp; Cuccurullo, 2017; Zakiyyah et al., 2022)</w:t>
      </w:r>
      <w:r w:rsidRPr="00866C9C">
        <w:rPr>
          <w:rStyle w:val="FootnoteReference"/>
          <w:rFonts w:ascii="Arial" w:hAnsi="Arial" w:cs="Arial"/>
          <w:sz w:val="20"/>
          <w:szCs w:val="20"/>
        </w:rPr>
        <w:fldChar w:fldCharType="end"/>
      </w:r>
    </w:p>
    <w:p w14:paraId="45E34B2C" w14:textId="77777777" w:rsidR="00866C9C" w:rsidRPr="00866C9C" w:rsidRDefault="00866C9C" w:rsidP="006746F3">
      <w:pPr>
        <w:pBdr>
          <w:top w:val="nil"/>
          <w:left w:val="nil"/>
          <w:bottom w:val="nil"/>
          <w:right w:val="nil"/>
          <w:between w:val="nil"/>
        </w:pBdr>
        <w:spacing w:after="0" w:line="276" w:lineRule="auto"/>
        <w:ind w:left="180" w:firstLine="540"/>
        <w:jc w:val="both"/>
        <w:rPr>
          <w:rFonts w:ascii="Arial" w:hAnsi="Arial" w:cs="Arial"/>
          <w:sz w:val="20"/>
          <w:szCs w:val="20"/>
        </w:rPr>
      </w:pPr>
      <w:r w:rsidRPr="00866C9C">
        <w:rPr>
          <w:rFonts w:ascii="Arial" w:hAnsi="Arial" w:cs="Arial"/>
          <w:sz w:val="20"/>
          <w:szCs w:val="20"/>
        </w:rPr>
        <w:t xml:space="preserve">Once the data is collected, the analysis is carried out using the VOS viewer software. VOS viewer is a commonly used tool in bibliometric analysis to visualize the networks of keywords, authors, journals, and institutions that most often appear in the literature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ISSN":"0138-9130","author":[{"dropping-particle":"","family":"Eck","given":"Nees","non-dropping-particle":"Van","parse-names":false,"suffix":""},{"dropping-particle":"","family":"Waltman","given":"Ludo","non-dropping-particle":"","parse-names":false,"suffix":""}],"container-title":"scientometrics","id":"ITEM-1","issue":"2","issued":{"date-parts":[["2010"]]},"page":"523-538","publisher":"Akadémiai Kiadó, co-published with Springer Science+ Business Media BV …","title":"Software survey: VOSviewer, a computer program for bibliometric mapping","type":"article-journal","volume":"84"},"uris":["http://www.mendeley.com/documents/?uuid=2b538a53-ffaf-409e-a60b-54f3e6cf10fc"]},{"id":"ITEM-2","itemData":{"ISBN":"9786231620255","abstract":"… ” sebagai pemahaman awal untuk memahami dunia bibliometrik yang luas dan kompleks. … mengevaluasi dan menginterpretasikan data bibliometrik, pembaca akan mendapatkan …","author":[{"dropping-particle":"","family":"Muhammad","given":"Ilham","non-dropping-particle":"","parse-names":false,"suffix":""},{"dropping-particle":"","family":"Triansyah","given":"Fadli Agus","non-dropping-particle":"","parse-names":false,"suffix":""}],"id":"ITEM-2","issued":{"date-parts":[["2023"]]},"number-of-pages":"12","title":"Panduan lengkap analisis bibliometrik dengan VOSviewer: Memahami perkembangan dan tren penelitian di era digital","type":"book"},"uris":["http://www.mendeley.com/documents/?uuid=14c30713-fa21-42b9-adc4-2676239c15ea"]}],"mendeley":{"formattedCitation":"(Muhammad &amp; Triansyah, 2023; Van Eck &amp; Waltman, 2010)","manualFormatting":"(Muhammad &amp; Triansyah, 2023; Van Eck &amp; Waltman, 2010).","plainTextFormattedCitation":"(Muhammad &amp; Triansyah, 2023; Van Eck &amp; Waltman, 2010)","previouslyFormattedCitation":"(Muhammad &amp; Triansyah, 2023; Van Eck &amp; Waltman, 2010)"},"properties":{"noteIndex":0},"schema":"https://github.com/citation-style-language/schema/raw/master/csl-citation.json"}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noProof/>
          <w:sz w:val="20"/>
          <w:szCs w:val="20"/>
        </w:rPr>
        <w:t>(Muhammad &amp; Triansyah, 2023; Van Eck &amp; Waltman, 2010).</w:t>
      </w:r>
      <w:r w:rsidRPr="00866C9C">
        <w:rPr>
          <w:rStyle w:val="FootnoteReference"/>
          <w:rFonts w:ascii="Arial" w:hAnsi="Arial" w:cs="Arial"/>
          <w:sz w:val="20"/>
          <w:szCs w:val="20"/>
        </w:rPr>
        <w:fldChar w:fldCharType="end"/>
      </w:r>
      <w:r w:rsidRPr="00866C9C">
        <w:rPr>
          <w:rFonts w:ascii="Arial" w:hAnsi="Arial" w:cs="Arial"/>
          <w:sz w:val="20"/>
          <w:szCs w:val="20"/>
        </w:rPr>
        <w:t xml:space="preserve"> This tool allows researchers to identify research clusters, relationships between topics, and emerging trends in the literature related to bullying and counseling.</w:t>
      </w:r>
    </w:p>
    <w:p w14:paraId="3BC7AD87" w14:textId="46D95B0A" w:rsidR="00866C9C" w:rsidRPr="00866C9C" w:rsidRDefault="00866C9C" w:rsidP="006746F3">
      <w:pPr>
        <w:pBdr>
          <w:top w:val="nil"/>
          <w:left w:val="nil"/>
          <w:bottom w:val="nil"/>
          <w:right w:val="nil"/>
          <w:between w:val="nil"/>
        </w:pBdr>
        <w:spacing w:after="0" w:line="276" w:lineRule="auto"/>
        <w:ind w:left="180" w:firstLine="540"/>
        <w:jc w:val="both"/>
        <w:rPr>
          <w:rFonts w:ascii="Arial" w:hAnsi="Arial" w:cs="Arial"/>
          <w:sz w:val="20"/>
          <w:szCs w:val="20"/>
        </w:rPr>
      </w:pPr>
      <w:r w:rsidRPr="00866C9C">
        <w:rPr>
          <w:rFonts w:ascii="Arial" w:hAnsi="Arial" w:cs="Arial"/>
          <w:sz w:val="20"/>
          <w:szCs w:val="20"/>
        </w:rPr>
        <w:t>In this analysis</w:t>
      </w:r>
      <w:r w:rsidRPr="00866C9C">
        <w:rPr>
          <w:rFonts w:ascii="Arial" w:hAnsi="Arial" w:cs="Arial"/>
          <w:sz w:val="20"/>
          <w:szCs w:val="20"/>
        </w:rPr>
        <w:t>,</w:t>
      </w:r>
      <w:r w:rsidRPr="00866C9C">
        <w:rPr>
          <w:rFonts w:ascii="Arial" w:hAnsi="Arial" w:cs="Arial"/>
          <w:sz w:val="20"/>
          <w:szCs w:val="20"/>
        </w:rPr>
        <w:t xml:space="preserve"> the most frequently used keywords, the most productive authors, and the most influential journals and institutions are identified. In addition, the pattern of collaboration between researchers was also analyzed to provide an overview of the dynamics of collaboration in this field of research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ISSN":"0148-2963","author":[{"dropping-particle":"","family":"Donthu","given":"Naveen","non-dropping-particle":"","parse-names":false,"suffix":""},{"dropping-particle":"","family":"Kumar","given":"Satish","non-dropping-particle":"","parse-names":false,"suffix":""},{"dropping-particle":"","family":"Mukherjee","given":"Debmalya","non-dropping-particle":"","parse-names":false,"suffix":""},{"dropping-particle":"","family":"Pandey","given":"Nitesh","non-dropping-particle":"","parse-names":false,"suffix":""},{"dropping-particle":"","family":"Lim","given":"Weng Marc","non-dropping-particle":"","parse-names":false,"suffix":""}],"container-title":"Journal of business research","id":"ITEM-1","issued":{"date-parts":[["2021"]]},"page":"285-296","publisher":"Elsevier","title":"How to conduct a bibliometric analysis: An overview and guidelines","type":"article-journal","volume":"133"},"uris":["http://www.mendeley.com/documents/?uuid=cc03d9bd-1721-4cb0-85f0-e4abfa3e9881"]},{"id":"ITEM-2","itemData":{"ISBN":"9786231620255","abstract":"… ” sebagai pemahaman awal untuk memahami dunia bibliometrik yang luas dan kompleks. … mengevaluasi dan menginterpretasikan data bibliometrik, pembaca akan mendapatkan …","author":[{"dropping-particle":"","family":"Muhammad","given":"Ilham","non-dropping-particle":"","parse-names":false,"suffix":""},{"dropping-particle":"","family":"Triansyah","given":"Fadli Agus","non-dropping-particle":"","parse-names":false,"suffix":""}],"id":"ITEM-2","issued":{"date-parts":[["2023"]]},"number-of-pages":"12","title":"Panduan lengkap analisis bibliometrik dengan VOSviewer: Memahami perkembangan dan tren penelitian di era digital","type":"book"},"uris":["http://www.mendeley.com/documents/?uuid=14c30713-fa21-42b9-adc4-2676239c15ea"]}],"mendeley":{"formattedCitation":"(Donthu et al., 2021; Muhammad &amp; Triansyah, 2023)","manualFormatting":"(Donthu et al., 2021; Muhammad &amp; Triansyah, 2023).","plainTextFormattedCitation":"(Donthu et al., 2021; Muhammad &amp; Triansyah, 2023)","previouslyFormattedCitation":"(Donthu et al., 2021; Muhammad &amp; Triansyah, 2023)"},"properties":{"noteIndex":0},"schema":"https://github.com/citation-style-language/schema/raw/master/csl-citation.json"}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noProof/>
          <w:sz w:val="20"/>
          <w:szCs w:val="20"/>
        </w:rPr>
        <w:t>(Donthu et al., 2021; Muhammad &amp; Triansyah, 2023).</w:t>
      </w:r>
      <w:r w:rsidRPr="00866C9C">
        <w:rPr>
          <w:rStyle w:val="FootnoteReference"/>
          <w:rFonts w:ascii="Arial" w:hAnsi="Arial" w:cs="Arial"/>
          <w:sz w:val="20"/>
          <w:szCs w:val="20"/>
        </w:rPr>
        <w:fldChar w:fldCharType="end"/>
      </w:r>
      <w:r w:rsidRPr="00866C9C">
        <w:rPr>
          <w:rFonts w:ascii="Arial" w:hAnsi="Arial" w:cs="Arial"/>
          <w:sz w:val="20"/>
          <w:szCs w:val="20"/>
        </w:rPr>
        <w:t xml:space="preserve"> This analysis produces a visual map that helps understand the development of bullying research in counseling over the past decade.</w:t>
      </w:r>
    </w:p>
    <w:p w14:paraId="7658E603" w14:textId="77777777" w:rsidR="00866C9C" w:rsidRPr="00866C9C" w:rsidRDefault="00866C9C" w:rsidP="006746F3">
      <w:pPr>
        <w:pBdr>
          <w:top w:val="nil"/>
          <w:left w:val="nil"/>
          <w:bottom w:val="nil"/>
          <w:right w:val="nil"/>
          <w:between w:val="nil"/>
        </w:pBdr>
        <w:spacing w:line="276" w:lineRule="auto"/>
        <w:ind w:left="180" w:firstLine="540"/>
        <w:jc w:val="both"/>
        <w:rPr>
          <w:rFonts w:ascii="Arial" w:hAnsi="Arial" w:cs="Arial"/>
          <w:sz w:val="20"/>
          <w:szCs w:val="20"/>
        </w:rPr>
      </w:pPr>
      <w:r w:rsidRPr="00866C9C">
        <w:rPr>
          <w:rFonts w:ascii="Arial" w:hAnsi="Arial" w:cs="Arial"/>
          <w:sz w:val="20"/>
          <w:szCs w:val="20"/>
        </w:rPr>
        <w:t xml:space="preserve">To ensure the validity and reliability of the analysis results, all steps in the data collection and analysis process are carefully carried out by the procedures accepted in the bibliometric literature </w:t>
      </w:r>
      <w:r w:rsidRPr="00866C9C">
        <w:rPr>
          <w:rStyle w:val="FootnoteReference"/>
          <w:rFonts w:ascii="Arial" w:hAnsi="Arial" w:cs="Arial"/>
          <w:sz w:val="20"/>
          <w:szCs w:val="20"/>
        </w:rPr>
        <w:fldChar w:fldCharType="begin" w:fldLock="1"/>
      </w:r>
      <w:r w:rsidRPr="00866C9C">
        <w:rPr>
          <w:rFonts w:ascii="Arial" w:hAnsi="Arial" w:cs="Arial"/>
          <w:sz w:val="20"/>
          <w:szCs w:val="20"/>
        </w:rPr>
        <w:instrText>ADDIN CSL_CITATION {"citationItems":[{"id":"ITEM-1","itemData":{"ISSN":"1094-4281","author":[{"dropping-particle":"","family":"Zupic","given":"Ivan","non-dropping-particle":"","parse-names":false,"suffix":""},{"dropping-particle":"","family":"Čater","given":"Tomaž","non-dropping-particle":"","parse-names":false,"suffix":""}],"container-title":"Organizational research methods","id":"ITEM-1","issue":"3","issued":{"date-parts":[["2015"]]},"page":"429-472","publisher":"Sage Publications Sage CA: Los Angeles, CA","title":"Bibliometric methods in management and organization","type":"article-journal","volume":"18"},"uris":["http://www.mendeley.com/documents/?uuid=543654e5-75a5-43fe-ac1c-c821175b00bb"]}],"mendeley":{"formattedCitation":"(Zupic &amp; Čater, 2015)","plainTextFormattedCitation":"(Zupic &amp; Čater, 2015)","previouslyFormattedCitation":"(Zupic &amp; Čater, 2015)"},"properties":{"noteIndex":0},"schema":"https://github.com/citation-style-language/schema/raw/master/csl-citation.json"}</w:instrText>
      </w:r>
      <w:r w:rsidRPr="00866C9C">
        <w:rPr>
          <w:rStyle w:val="FootnoteReference"/>
          <w:rFonts w:ascii="Arial" w:hAnsi="Arial" w:cs="Arial"/>
          <w:sz w:val="20"/>
          <w:szCs w:val="20"/>
        </w:rPr>
        <w:fldChar w:fldCharType="separate"/>
      </w:r>
      <w:r w:rsidRPr="00866C9C">
        <w:rPr>
          <w:rFonts w:ascii="Arial" w:hAnsi="Arial" w:cs="Arial"/>
          <w:noProof/>
          <w:sz w:val="20"/>
          <w:szCs w:val="20"/>
        </w:rPr>
        <w:t>(Zupic &amp; Čater, 2015)</w:t>
      </w:r>
      <w:r w:rsidRPr="00866C9C">
        <w:rPr>
          <w:rStyle w:val="FootnoteReference"/>
          <w:rFonts w:ascii="Arial" w:hAnsi="Arial" w:cs="Arial"/>
          <w:sz w:val="20"/>
          <w:szCs w:val="20"/>
        </w:rPr>
        <w:fldChar w:fldCharType="end"/>
      </w:r>
      <w:r w:rsidRPr="00866C9C">
        <w:rPr>
          <w:rFonts w:ascii="Arial" w:hAnsi="Arial" w:cs="Arial"/>
          <w:sz w:val="20"/>
          <w:szCs w:val="20"/>
        </w:rPr>
        <w:t xml:space="preserve"> The use of Scopus as a data source also increases the reliability of findings, given the scope and quality of the data available in this database.</w:t>
      </w:r>
    </w:p>
    <w:p w14:paraId="42484162" w14:textId="77777777" w:rsidR="00A17BD9" w:rsidRPr="00866C9C" w:rsidRDefault="00A17BD9" w:rsidP="006746F3">
      <w:pPr>
        <w:spacing w:after="0" w:line="276" w:lineRule="auto"/>
        <w:jc w:val="center"/>
        <w:rPr>
          <w:rFonts w:ascii="Arial" w:hAnsi="Arial" w:cs="Arial"/>
          <w:b/>
          <w:sz w:val="20"/>
          <w:szCs w:val="20"/>
        </w:rPr>
      </w:pPr>
    </w:p>
    <w:p w14:paraId="690124F1" w14:textId="77777777" w:rsidR="00B7121D" w:rsidRPr="00866C9C" w:rsidRDefault="00B7121D" w:rsidP="006746F3">
      <w:pPr>
        <w:spacing w:after="0" w:line="276" w:lineRule="auto"/>
        <w:jc w:val="center"/>
        <w:rPr>
          <w:rFonts w:ascii="Arial" w:hAnsi="Arial" w:cs="Arial"/>
          <w:b/>
          <w:sz w:val="20"/>
          <w:szCs w:val="20"/>
        </w:rPr>
      </w:pPr>
    </w:p>
    <w:p w14:paraId="6BF3114F" w14:textId="77777777" w:rsidR="004F7CBE" w:rsidRPr="00866C9C" w:rsidRDefault="0077428E" w:rsidP="006746F3">
      <w:pPr>
        <w:spacing w:after="0" w:line="276" w:lineRule="auto"/>
        <w:jc w:val="center"/>
        <w:rPr>
          <w:rFonts w:ascii="Arial" w:hAnsi="Arial" w:cs="Arial"/>
          <w:b/>
          <w:sz w:val="20"/>
          <w:szCs w:val="20"/>
        </w:rPr>
      </w:pPr>
      <w:r w:rsidRPr="00866C9C">
        <w:rPr>
          <w:rFonts w:ascii="Arial" w:hAnsi="Arial" w:cs="Arial"/>
          <w:b/>
          <w:sz w:val="20"/>
          <w:szCs w:val="20"/>
        </w:rPr>
        <w:t>RESULT AND DISCUSSION</w:t>
      </w:r>
    </w:p>
    <w:p w14:paraId="12216BA4" w14:textId="77777777" w:rsidR="00866C9C" w:rsidRPr="00866C9C" w:rsidRDefault="00866C9C" w:rsidP="006746F3">
      <w:pPr>
        <w:pBdr>
          <w:top w:val="nil"/>
          <w:left w:val="nil"/>
          <w:bottom w:val="nil"/>
          <w:right w:val="nil"/>
          <w:between w:val="nil"/>
        </w:pBdr>
        <w:spacing w:after="0" w:line="276" w:lineRule="auto"/>
        <w:jc w:val="both"/>
        <w:rPr>
          <w:rFonts w:ascii="Arial" w:hAnsi="Arial" w:cs="Arial"/>
          <w:b/>
          <w:sz w:val="20"/>
          <w:szCs w:val="20"/>
        </w:rPr>
      </w:pPr>
      <w:r w:rsidRPr="00866C9C">
        <w:rPr>
          <w:rFonts w:ascii="Arial" w:hAnsi="Arial" w:cs="Arial"/>
          <w:b/>
          <w:sz w:val="20"/>
          <w:szCs w:val="20"/>
        </w:rPr>
        <w:t>Visualization of topic areas using VOSviewer</w:t>
      </w:r>
    </w:p>
    <w:p w14:paraId="272B1DF7" w14:textId="77777777" w:rsidR="00866C9C" w:rsidRPr="00866C9C" w:rsidRDefault="00866C9C" w:rsidP="006746F3">
      <w:pPr>
        <w:spacing w:after="0" w:line="276" w:lineRule="auto"/>
        <w:ind w:left="180" w:firstLine="720"/>
        <w:jc w:val="both"/>
        <w:rPr>
          <w:rFonts w:ascii="Arial" w:hAnsi="Arial" w:cs="Arial"/>
          <w:sz w:val="20"/>
          <w:szCs w:val="20"/>
        </w:rPr>
      </w:pPr>
      <w:r w:rsidRPr="00866C9C">
        <w:rPr>
          <w:rFonts w:ascii="Arial" w:hAnsi="Arial" w:cs="Arial"/>
          <w:sz w:val="20"/>
          <w:szCs w:val="20"/>
        </w:rPr>
        <w:t>The minimum number of terms in the use of VOS viewer is set at 2 terms. After analyzing with VOSviewer, there are 4 clusters (red, green, blue, and yellow) that show the relationship between one topic and another. VOS viewer can display bibliometric mapping in three different visualizations, such as network visualization (Figure 1)</w:t>
      </w:r>
      <w:r w:rsidRPr="00866C9C">
        <w:rPr>
          <w:rFonts w:ascii="Arial" w:hAnsi="Arial" w:cs="Arial"/>
          <w:i/>
          <w:iCs/>
          <w:sz w:val="20"/>
          <w:szCs w:val="20"/>
        </w:rPr>
        <w:t xml:space="preserve"> Network Visualization</w:t>
      </w:r>
      <w:r w:rsidRPr="00866C9C">
        <w:rPr>
          <w:rFonts w:ascii="Arial" w:hAnsi="Arial" w:cs="Arial"/>
          <w:sz w:val="20"/>
          <w:szCs w:val="20"/>
        </w:rPr>
        <w:t xml:space="preserve">, (Figure 2) </w:t>
      </w:r>
      <w:r w:rsidRPr="00866C9C">
        <w:rPr>
          <w:rFonts w:ascii="Arial" w:hAnsi="Arial" w:cs="Arial"/>
          <w:i/>
          <w:iCs/>
          <w:sz w:val="20"/>
          <w:szCs w:val="20"/>
        </w:rPr>
        <w:t>Overlay Visualization</w:t>
      </w:r>
      <w:r w:rsidRPr="00866C9C">
        <w:rPr>
          <w:rFonts w:ascii="Arial" w:hAnsi="Arial" w:cs="Arial"/>
          <w:sz w:val="20"/>
          <w:szCs w:val="20"/>
        </w:rPr>
        <w:t>, and (Figure 3)</w:t>
      </w:r>
      <w:r w:rsidRPr="00866C9C">
        <w:rPr>
          <w:rFonts w:ascii="Arial" w:hAnsi="Arial" w:cs="Arial"/>
          <w:i/>
          <w:iCs/>
          <w:sz w:val="20"/>
          <w:szCs w:val="20"/>
        </w:rPr>
        <w:t xml:space="preserve"> Density Visualization</w:t>
      </w:r>
      <w:r w:rsidRPr="00866C9C">
        <w:rPr>
          <w:rFonts w:ascii="Arial" w:hAnsi="Arial" w:cs="Arial"/>
          <w:sz w:val="20"/>
          <w:szCs w:val="20"/>
        </w:rPr>
        <w:t>. Keywords are labeled with colored circles. Circle size is a position that correlates effectively through the appearance of keywords in the title and abstract.</w:t>
      </w:r>
    </w:p>
    <w:p w14:paraId="3C2946BA" w14:textId="77777777" w:rsidR="00866C9C" w:rsidRPr="00866C9C" w:rsidRDefault="00866C9C" w:rsidP="006746F3">
      <w:pPr>
        <w:spacing w:line="276" w:lineRule="auto"/>
        <w:ind w:left="180" w:firstLine="540"/>
        <w:jc w:val="both"/>
        <w:rPr>
          <w:rFonts w:ascii="Arial" w:hAnsi="Arial" w:cs="Arial"/>
          <w:sz w:val="20"/>
          <w:szCs w:val="20"/>
        </w:rPr>
      </w:pPr>
      <w:r w:rsidRPr="00866C9C">
        <w:rPr>
          <w:rFonts w:ascii="Arial" w:hAnsi="Arial" w:cs="Arial"/>
          <w:sz w:val="20"/>
          <w:szCs w:val="20"/>
        </w:rPr>
        <w:t xml:space="preserve">Network Visualization describes the relationships and interactions between the various components in a dataset. By mapping these connections, Network Visualization helps identify key patterns and structures, revealing how different elements are interrelated. This visualization is essential for understanding the overall framework and dynamics of the data, as well as providing insight into the network configuration and centrality of various nodes. </w:t>
      </w:r>
    </w:p>
    <w:p w14:paraId="168B17AD" w14:textId="77777777" w:rsidR="00866C9C" w:rsidRPr="00866C9C" w:rsidRDefault="00866C9C" w:rsidP="005E0A9A">
      <w:pPr>
        <w:spacing w:line="276" w:lineRule="auto"/>
        <w:ind w:left="180" w:firstLine="540"/>
        <w:jc w:val="both"/>
        <w:rPr>
          <w:rFonts w:ascii="Arial" w:hAnsi="Arial" w:cs="Arial"/>
          <w:sz w:val="20"/>
          <w:szCs w:val="20"/>
        </w:rPr>
      </w:pPr>
      <w:r w:rsidRPr="00866C9C">
        <w:rPr>
          <w:rFonts w:ascii="Arial" w:hAnsi="Arial" w:cs="Arial"/>
          <w:noProof/>
          <w:sz w:val="20"/>
          <w:szCs w:val="20"/>
          <w14:ligatures w14:val="standardContextual"/>
        </w:rPr>
        <w:drawing>
          <wp:anchor distT="0" distB="0" distL="114300" distR="114300" simplePos="0" relativeHeight="251659264" behindDoc="1" locked="0" layoutInCell="1" allowOverlap="1" wp14:anchorId="72CB8302" wp14:editId="1CF21500">
            <wp:simplePos x="0" y="0"/>
            <wp:positionH relativeFrom="margin">
              <wp:posOffset>-84455</wp:posOffset>
            </wp:positionH>
            <wp:positionV relativeFrom="paragraph">
              <wp:posOffset>234315</wp:posOffset>
            </wp:positionV>
            <wp:extent cx="2717800" cy="1592580"/>
            <wp:effectExtent l="19050" t="19050" r="25400" b="26670"/>
            <wp:wrapTight wrapText="bothSides">
              <wp:wrapPolygon edited="0">
                <wp:start x="-151" y="-258"/>
                <wp:lineTo x="-151" y="21703"/>
                <wp:lineTo x="21650" y="21703"/>
                <wp:lineTo x="21650" y="-258"/>
                <wp:lineTo x="-151" y="-258"/>
              </wp:wrapPolygon>
            </wp:wrapTight>
            <wp:docPr id="1257630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05077" name="Picture 151820507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7800" cy="159258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1B48FA9A" w14:textId="77777777" w:rsidR="006746F3" w:rsidRDefault="006746F3" w:rsidP="006746F3">
      <w:pPr>
        <w:spacing w:line="276" w:lineRule="auto"/>
        <w:ind w:left="-1080" w:firstLine="900"/>
        <w:jc w:val="center"/>
        <w:rPr>
          <w:rFonts w:ascii="Arial" w:hAnsi="Arial" w:cs="Arial"/>
          <w:b/>
          <w:bCs/>
          <w:sz w:val="16"/>
          <w:szCs w:val="16"/>
        </w:rPr>
      </w:pPr>
    </w:p>
    <w:p w14:paraId="711813F9" w14:textId="2D7276EC" w:rsidR="00866C9C" w:rsidRPr="00937003" w:rsidRDefault="00866C9C" w:rsidP="006746F3">
      <w:pPr>
        <w:spacing w:line="276" w:lineRule="auto"/>
        <w:ind w:left="-1080" w:firstLine="900"/>
        <w:jc w:val="center"/>
        <w:rPr>
          <w:rFonts w:ascii="Arial" w:hAnsi="Arial" w:cs="Arial"/>
          <w:b/>
          <w:bCs/>
          <w:sz w:val="16"/>
          <w:szCs w:val="16"/>
        </w:rPr>
      </w:pPr>
      <w:r w:rsidRPr="00937003">
        <w:rPr>
          <w:rFonts w:ascii="Arial" w:hAnsi="Arial" w:cs="Arial"/>
          <w:b/>
          <w:bCs/>
          <w:sz w:val="16"/>
          <w:szCs w:val="16"/>
        </w:rPr>
        <w:t xml:space="preserve">Figure 1. </w:t>
      </w:r>
      <w:r w:rsidRPr="00937003">
        <w:rPr>
          <w:rFonts w:ascii="Arial" w:hAnsi="Arial" w:cs="Arial"/>
          <w:sz w:val="16"/>
          <w:szCs w:val="16"/>
        </w:rPr>
        <w:t>Visualization of topic areas using VOSviewer network visualization</w:t>
      </w:r>
    </w:p>
    <w:p w14:paraId="43C32647" w14:textId="77777777" w:rsidR="00866C9C" w:rsidRDefault="00866C9C" w:rsidP="006746F3">
      <w:pPr>
        <w:spacing w:line="276" w:lineRule="auto"/>
        <w:ind w:firstLine="720"/>
        <w:jc w:val="both"/>
        <w:rPr>
          <w:rFonts w:ascii="Arial" w:hAnsi="Arial" w:cs="Arial"/>
          <w:sz w:val="20"/>
          <w:szCs w:val="20"/>
        </w:rPr>
      </w:pPr>
      <w:r w:rsidRPr="00866C9C">
        <w:rPr>
          <w:rFonts w:ascii="Arial" w:hAnsi="Arial" w:cs="Arial"/>
          <w:sz w:val="20"/>
          <w:szCs w:val="20"/>
        </w:rPr>
        <w:t xml:space="preserve">Network Visualization shows clusters in each topic field being researched you can see keywords that are in the same cluster. </w:t>
      </w:r>
      <w:r w:rsidRPr="00866C9C">
        <w:rPr>
          <w:rFonts w:ascii="Arial" w:hAnsi="Arial" w:cs="Arial"/>
          <w:sz w:val="20"/>
          <w:szCs w:val="20"/>
        </w:rPr>
        <w:t>Per-cluster data is shown in the following table:</w:t>
      </w:r>
    </w:p>
    <w:p w14:paraId="0B238F8F" w14:textId="3AC74A2A" w:rsidR="00937003" w:rsidRDefault="00866C9C" w:rsidP="006746F3">
      <w:pPr>
        <w:pStyle w:val="Caption"/>
        <w:spacing w:after="0" w:line="276" w:lineRule="auto"/>
        <w:jc w:val="center"/>
        <w:rPr>
          <w:rFonts w:ascii="Arial" w:hAnsi="Arial" w:cs="Arial"/>
          <w:color w:val="auto"/>
          <w:sz w:val="20"/>
          <w:szCs w:val="20"/>
          <w:lang w:val="sk-SK"/>
        </w:rPr>
      </w:pPr>
      <w:r w:rsidRPr="00866C9C">
        <w:rPr>
          <w:rFonts w:ascii="Arial" w:hAnsi="Arial" w:cs="Arial"/>
          <w:b/>
          <w:bCs/>
          <w:color w:val="auto"/>
          <w:sz w:val="20"/>
          <w:szCs w:val="20"/>
        </w:rPr>
        <w:t xml:space="preserve">Tabel </w:t>
      </w:r>
      <w:r w:rsidRPr="00866C9C">
        <w:rPr>
          <w:rFonts w:ascii="Arial" w:hAnsi="Arial" w:cs="Arial"/>
          <w:b/>
          <w:bCs/>
          <w:color w:val="auto"/>
          <w:sz w:val="20"/>
          <w:szCs w:val="20"/>
        </w:rPr>
        <w:fldChar w:fldCharType="begin"/>
      </w:r>
      <w:r w:rsidRPr="00866C9C">
        <w:rPr>
          <w:rFonts w:ascii="Arial" w:hAnsi="Arial" w:cs="Arial"/>
          <w:b/>
          <w:bCs/>
          <w:color w:val="auto"/>
          <w:sz w:val="20"/>
          <w:szCs w:val="20"/>
        </w:rPr>
        <w:instrText xml:space="preserve"> SEQ Tabel \* ARABIC </w:instrText>
      </w:r>
      <w:r w:rsidRPr="00866C9C">
        <w:rPr>
          <w:rFonts w:ascii="Arial" w:hAnsi="Arial" w:cs="Arial"/>
          <w:b/>
          <w:bCs/>
          <w:color w:val="auto"/>
          <w:sz w:val="20"/>
          <w:szCs w:val="20"/>
        </w:rPr>
        <w:fldChar w:fldCharType="separate"/>
      </w:r>
      <w:r w:rsidRPr="00866C9C">
        <w:rPr>
          <w:rFonts w:ascii="Arial" w:hAnsi="Arial" w:cs="Arial"/>
          <w:b/>
          <w:bCs/>
          <w:noProof/>
          <w:color w:val="auto"/>
          <w:sz w:val="20"/>
          <w:szCs w:val="20"/>
        </w:rPr>
        <w:t>1</w:t>
      </w:r>
      <w:r w:rsidRPr="00866C9C">
        <w:rPr>
          <w:rFonts w:ascii="Arial" w:hAnsi="Arial" w:cs="Arial"/>
          <w:b/>
          <w:bCs/>
          <w:color w:val="auto"/>
          <w:sz w:val="20"/>
          <w:szCs w:val="20"/>
        </w:rPr>
        <w:fldChar w:fldCharType="end"/>
      </w:r>
      <w:r w:rsidRPr="00866C9C">
        <w:rPr>
          <w:rFonts w:ascii="Arial" w:hAnsi="Arial" w:cs="Arial"/>
          <w:color w:val="auto"/>
          <w:sz w:val="20"/>
          <w:szCs w:val="20"/>
          <w:lang w:val="sk-SK"/>
        </w:rPr>
        <w:t>.</w:t>
      </w:r>
    </w:p>
    <w:p w14:paraId="30A03E25" w14:textId="6B1476EF" w:rsidR="00866C9C" w:rsidRPr="00937003" w:rsidRDefault="00866C9C" w:rsidP="006746F3">
      <w:pPr>
        <w:pStyle w:val="Caption"/>
        <w:spacing w:after="0" w:line="276" w:lineRule="auto"/>
        <w:jc w:val="center"/>
        <w:rPr>
          <w:rFonts w:ascii="Arial" w:hAnsi="Arial" w:cs="Arial"/>
          <w:color w:val="auto"/>
          <w:sz w:val="16"/>
          <w:szCs w:val="16"/>
          <w:lang w:val="en-US"/>
        </w:rPr>
      </w:pPr>
      <w:r w:rsidRPr="00937003">
        <w:rPr>
          <w:rFonts w:ascii="Arial" w:eastAsiaTheme="minorHAnsi" w:hAnsi="Arial" w:cs="Arial"/>
          <w:color w:val="auto"/>
          <w:sz w:val="16"/>
          <w:szCs w:val="16"/>
          <w:lang w:val="en-ID" w:eastAsia="en-US" w:bidi="ar-SA"/>
          <w14:ligatures w14:val="standardContextual"/>
        </w:rPr>
        <w:t>Cluster results of bibliometric analysis</w:t>
      </w:r>
    </w:p>
    <w:tbl>
      <w:tblPr>
        <w:tblStyle w:val="PlainTable2"/>
        <w:tblW w:w="5780" w:type="dxa"/>
        <w:tblInd w:w="-990" w:type="dxa"/>
        <w:tblLook w:val="04A0" w:firstRow="1" w:lastRow="0" w:firstColumn="1" w:lastColumn="0" w:noHBand="0" w:noVBand="1"/>
      </w:tblPr>
      <w:tblGrid>
        <w:gridCol w:w="1440"/>
        <w:gridCol w:w="1620"/>
        <w:gridCol w:w="1590"/>
        <w:gridCol w:w="1130"/>
      </w:tblGrid>
      <w:tr w:rsidR="00937003" w:rsidRPr="00937003" w14:paraId="3B81E6D3" w14:textId="77777777" w:rsidTr="0093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E7CEECE"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Cluster</w:t>
            </w:r>
          </w:p>
        </w:tc>
        <w:tc>
          <w:tcPr>
            <w:tcW w:w="1620" w:type="dxa"/>
          </w:tcPr>
          <w:p w14:paraId="69E214BF" w14:textId="77777777" w:rsidR="00866C9C" w:rsidRPr="00937003" w:rsidRDefault="00866C9C" w:rsidP="006746F3">
            <w:pPr>
              <w:spacing w:line="276" w:lineRule="auto"/>
              <w:ind w:firstLine="5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Color</w:t>
            </w:r>
          </w:p>
        </w:tc>
        <w:tc>
          <w:tcPr>
            <w:tcW w:w="1590" w:type="dxa"/>
          </w:tcPr>
          <w:p w14:paraId="2142E145" w14:textId="77777777" w:rsidR="00866C9C" w:rsidRPr="00937003" w:rsidRDefault="00866C9C" w:rsidP="006746F3">
            <w:pPr>
              <w:spacing w:line="276" w:lineRule="auto"/>
              <w:ind w:firstLine="5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Item</w:t>
            </w:r>
          </w:p>
        </w:tc>
        <w:tc>
          <w:tcPr>
            <w:tcW w:w="1130" w:type="dxa"/>
          </w:tcPr>
          <w:p w14:paraId="1DC8CD8A" w14:textId="77777777" w:rsidR="00866C9C" w:rsidRPr="00937003" w:rsidRDefault="00866C9C" w:rsidP="006746F3">
            <w:pPr>
              <w:spacing w:line="276" w:lineRule="auto"/>
              <w:ind w:firstLine="5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Total</w:t>
            </w:r>
          </w:p>
        </w:tc>
      </w:tr>
      <w:tr w:rsidR="00937003" w:rsidRPr="00937003" w14:paraId="1DFA4D64" w14:textId="77777777" w:rsidTr="00937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180EF45"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1</w:t>
            </w:r>
          </w:p>
        </w:tc>
        <w:tc>
          <w:tcPr>
            <w:tcW w:w="1620" w:type="dxa"/>
          </w:tcPr>
          <w:p w14:paraId="4A67C989"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Red</w:t>
            </w:r>
          </w:p>
        </w:tc>
        <w:tc>
          <w:tcPr>
            <w:tcW w:w="1590" w:type="dxa"/>
          </w:tcPr>
          <w:p w14:paraId="0AAB71B4"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1</w:t>
            </w:r>
          </w:p>
        </w:tc>
        <w:tc>
          <w:tcPr>
            <w:tcW w:w="1130" w:type="dxa"/>
          </w:tcPr>
          <w:p w14:paraId="6E35B8AA"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43</w:t>
            </w:r>
          </w:p>
        </w:tc>
      </w:tr>
      <w:tr w:rsidR="00937003" w:rsidRPr="00937003" w14:paraId="6A623B31" w14:textId="77777777" w:rsidTr="00937003">
        <w:tc>
          <w:tcPr>
            <w:cnfStyle w:val="001000000000" w:firstRow="0" w:lastRow="0" w:firstColumn="1" w:lastColumn="0" w:oddVBand="0" w:evenVBand="0" w:oddHBand="0" w:evenHBand="0" w:firstRowFirstColumn="0" w:firstRowLastColumn="0" w:lastRowFirstColumn="0" w:lastRowLastColumn="0"/>
            <w:tcW w:w="1440" w:type="dxa"/>
          </w:tcPr>
          <w:p w14:paraId="2677C414"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2</w:t>
            </w:r>
          </w:p>
        </w:tc>
        <w:tc>
          <w:tcPr>
            <w:tcW w:w="1620" w:type="dxa"/>
          </w:tcPr>
          <w:p w14:paraId="5BAA096F"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Green</w:t>
            </w:r>
          </w:p>
        </w:tc>
        <w:tc>
          <w:tcPr>
            <w:tcW w:w="1590" w:type="dxa"/>
          </w:tcPr>
          <w:p w14:paraId="2538BCD2"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2</w:t>
            </w:r>
          </w:p>
        </w:tc>
        <w:tc>
          <w:tcPr>
            <w:tcW w:w="1130" w:type="dxa"/>
          </w:tcPr>
          <w:p w14:paraId="0CB0816F"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38</w:t>
            </w:r>
          </w:p>
        </w:tc>
      </w:tr>
      <w:tr w:rsidR="00937003" w:rsidRPr="00937003" w14:paraId="38A6E551" w14:textId="77777777" w:rsidTr="00937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585A5A9"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3</w:t>
            </w:r>
          </w:p>
        </w:tc>
        <w:tc>
          <w:tcPr>
            <w:tcW w:w="1620" w:type="dxa"/>
          </w:tcPr>
          <w:p w14:paraId="03311C97"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Blue</w:t>
            </w:r>
          </w:p>
        </w:tc>
        <w:tc>
          <w:tcPr>
            <w:tcW w:w="1590" w:type="dxa"/>
          </w:tcPr>
          <w:p w14:paraId="0E227851"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3</w:t>
            </w:r>
          </w:p>
        </w:tc>
        <w:tc>
          <w:tcPr>
            <w:tcW w:w="1130" w:type="dxa"/>
          </w:tcPr>
          <w:p w14:paraId="5B6E7C64"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33</w:t>
            </w:r>
          </w:p>
        </w:tc>
      </w:tr>
      <w:tr w:rsidR="00937003" w:rsidRPr="00937003" w14:paraId="513A4EC6" w14:textId="77777777" w:rsidTr="00937003">
        <w:tc>
          <w:tcPr>
            <w:cnfStyle w:val="001000000000" w:firstRow="0" w:lastRow="0" w:firstColumn="1" w:lastColumn="0" w:oddVBand="0" w:evenVBand="0" w:oddHBand="0" w:evenHBand="0" w:firstRowFirstColumn="0" w:firstRowLastColumn="0" w:lastRowFirstColumn="0" w:lastRowLastColumn="0"/>
            <w:tcW w:w="1440" w:type="dxa"/>
          </w:tcPr>
          <w:p w14:paraId="75B817DC"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4</w:t>
            </w:r>
          </w:p>
        </w:tc>
        <w:tc>
          <w:tcPr>
            <w:tcW w:w="1620" w:type="dxa"/>
          </w:tcPr>
          <w:p w14:paraId="32783F0B"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Yellow</w:t>
            </w:r>
          </w:p>
        </w:tc>
        <w:tc>
          <w:tcPr>
            <w:tcW w:w="1590" w:type="dxa"/>
          </w:tcPr>
          <w:p w14:paraId="4A176708"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4</w:t>
            </w:r>
          </w:p>
        </w:tc>
        <w:tc>
          <w:tcPr>
            <w:tcW w:w="1130" w:type="dxa"/>
          </w:tcPr>
          <w:p w14:paraId="7ED8762B" w14:textId="77777777" w:rsidR="00866C9C" w:rsidRPr="00937003" w:rsidRDefault="00866C9C" w:rsidP="006746F3">
            <w:pPr>
              <w:keepNext/>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33</w:t>
            </w:r>
          </w:p>
        </w:tc>
      </w:tr>
      <w:tr w:rsidR="00937003" w:rsidRPr="00937003" w14:paraId="4869FE06" w14:textId="77777777" w:rsidTr="00937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4ECE536"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5</w:t>
            </w:r>
          </w:p>
        </w:tc>
        <w:tc>
          <w:tcPr>
            <w:tcW w:w="1620" w:type="dxa"/>
          </w:tcPr>
          <w:p w14:paraId="4F2215F1"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Purple</w:t>
            </w:r>
          </w:p>
        </w:tc>
        <w:tc>
          <w:tcPr>
            <w:tcW w:w="1590" w:type="dxa"/>
          </w:tcPr>
          <w:p w14:paraId="69B0A9C5"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5</w:t>
            </w:r>
          </w:p>
        </w:tc>
        <w:tc>
          <w:tcPr>
            <w:tcW w:w="1130" w:type="dxa"/>
          </w:tcPr>
          <w:p w14:paraId="396DE7FF" w14:textId="77777777" w:rsidR="00866C9C" w:rsidRPr="00937003" w:rsidRDefault="00866C9C" w:rsidP="006746F3">
            <w:pPr>
              <w:keepNext/>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29</w:t>
            </w:r>
          </w:p>
        </w:tc>
      </w:tr>
      <w:tr w:rsidR="00937003" w:rsidRPr="00937003" w14:paraId="40A83FD8" w14:textId="77777777" w:rsidTr="00937003">
        <w:tc>
          <w:tcPr>
            <w:cnfStyle w:val="001000000000" w:firstRow="0" w:lastRow="0" w:firstColumn="1" w:lastColumn="0" w:oddVBand="0" w:evenVBand="0" w:oddHBand="0" w:evenHBand="0" w:firstRowFirstColumn="0" w:firstRowLastColumn="0" w:lastRowFirstColumn="0" w:lastRowLastColumn="0"/>
            <w:tcW w:w="1440" w:type="dxa"/>
          </w:tcPr>
          <w:p w14:paraId="25430499"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6</w:t>
            </w:r>
          </w:p>
        </w:tc>
        <w:tc>
          <w:tcPr>
            <w:tcW w:w="1620" w:type="dxa"/>
          </w:tcPr>
          <w:p w14:paraId="171421F3"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Light Blue</w:t>
            </w:r>
          </w:p>
        </w:tc>
        <w:tc>
          <w:tcPr>
            <w:tcW w:w="1590" w:type="dxa"/>
          </w:tcPr>
          <w:p w14:paraId="7A671BE0"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6</w:t>
            </w:r>
          </w:p>
        </w:tc>
        <w:tc>
          <w:tcPr>
            <w:tcW w:w="1130" w:type="dxa"/>
          </w:tcPr>
          <w:p w14:paraId="60A54DD8" w14:textId="77777777" w:rsidR="00866C9C" w:rsidRPr="00937003" w:rsidRDefault="00866C9C" w:rsidP="006746F3">
            <w:pPr>
              <w:keepNext/>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20</w:t>
            </w:r>
          </w:p>
        </w:tc>
      </w:tr>
      <w:tr w:rsidR="00937003" w:rsidRPr="00937003" w14:paraId="2D7852FE" w14:textId="77777777" w:rsidTr="00937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1A61C49"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7</w:t>
            </w:r>
          </w:p>
        </w:tc>
        <w:tc>
          <w:tcPr>
            <w:tcW w:w="1620" w:type="dxa"/>
          </w:tcPr>
          <w:p w14:paraId="2C97D5B1"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 xml:space="preserve">Orange </w:t>
            </w:r>
          </w:p>
        </w:tc>
        <w:tc>
          <w:tcPr>
            <w:tcW w:w="1590" w:type="dxa"/>
          </w:tcPr>
          <w:p w14:paraId="57EDB17B" w14:textId="77777777" w:rsidR="00866C9C" w:rsidRPr="00937003" w:rsidRDefault="00866C9C" w:rsidP="006746F3">
            <w:pPr>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7</w:t>
            </w:r>
          </w:p>
        </w:tc>
        <w:tc>
          <w:tcPr>
            <w:tcW w:w="1130" w:type="dxa"/>
          </w:tcPr>
          <w:p w14:paraId="54BE8EC7" w14:textId="77777777" w:rsidR="00866C9C" w:rsidRPr="00937003" w:rsidRDefault="00866C9C" w:rsidP="006746F3">
            <w:pPr>
              <w:keepNext/>
              <w:spacing w:line="276" w:lineRule="auto"/>
              <w:ind w:firstLine="5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12</w:t>
            </w:r>
          </w:p>
        </w:tc>
      </w:tr>
      <w:tr w:rsidR="00937003" w:rsidRPr="00937003" w14:paraId="59CBC836" w14:textId="77777777" w:rsidTr="00937003">
        <w:tc>
          <w:tcPr>
            <w:cnfStyle w:val="001000000000" w:firstRow="0" w:lastRow="0" w:firstColumn="1" w:lastColumn="0" w:oddVBand="0" w:evenVBand="0" w:oddHBand="0" w:evenHBand="0" w:firstRowFirstColumn="0" w:firstRowLastColumn="0" w:lastRowFirstColumn="0" w:lastRowLastColumn="0"/>
            <w:tcW w:w="1440" w:type="dxa"/>
          </w:tcPr>
          <w:p w14:paraId="7C14A6EC" w14:textId="77777777" w:rsidR="00866C9C" w:rsidRPr="00937003" w:rsidRDefault="00866C9C" w:rsidP="006746F3">
            <w:pPr>
              <w:spacing w:line="276" w:lineRule="auto"/>
              <w:ind w:firstLine="540"/>
              <w:jc w:val="center"/>
              <w:rPr>
                <w:rFonts w:ascii="Arial" w:hAnsi="Arial" w:cs="Arial"/>
                <w:sz w:val="16"/>
                <w:szCs w:val="16"/>
                <w:lang w:val="en-US"/>
              </w:rPr>
            </w:pPr>
            <w:r w:rsidRPr="00937003">
              <w:rPr>
                <w:rFonts w:ascii="Arial" w:hAnsi="Arial" w:cs="Arial"/>
                <w:sz w:val="16"/>
                <w:szCs w:val="16"/>
                <w:lang w:val="en-US"/>
              </w:rPr>
              <w:t>8</w:t>
            </w:r>
          </w:p>
        </w:tc>
        <w:tc>
          <w:tcPr>
            <w:tcW w:w="1620" w:type="dxa"/>
          </w:tcPr>
          <w:p w14:paraId="3F54A4F8"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 xml:space="preserve">Brown </w:t>
            </w:r>
          </w:p>
        </w:tc>
        <w:tc>
          <w:tcPr>
            <w:tcW w:w="1590" w:type="dxa"/>
          </w:tcPr>
          <w:p w14:paraId="2D49940A" w14:textId="77777777" w:rsidR="00866C9C" w:rsidRPr="00937003" w:rsidRDefault="00866C9C" w:rsidP="006746F3">
            <w:pPr>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Cluster 8</w:t>
            </w:r>
          </w:p>
        </w:tc>
        <w:tc>
          <w:tcPr>
            <w:tcW w:w="1130" w:type="dxa"/>
          </w:tcPr>
          <w:p w14:paraId="7AC10438" w14:textId="77777777" w:rsidR="00866C9C" w:rsidRPr="00937003" w:rsidRDefault="00866C9C" w:rsidP="006746F3">
            <w:pPr>
              <w:keepNext/>
              <w:spacing w:line="276" w:lineRule="auto"/>
              <w:ind w:firstLine="5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937003">
              <w:rPr>
                <w:rFonts w:ascii="Arial" w:hAnsi="Arial" w:cs="Arial"/>
                <w:sz w:val="16"/>
                <w:szCs w:val="16"/>
                <w:lang w:val="en-US"/>
              </w:rPr>
              <w:t>5</w:t>
            </w:r>
          </w:p>
        </w:tc>
      </w:tr>
    </w:tbl>
    <w:p w14:paraId="3A41A281" w14:textId="053A51C9" w:rsidR="00866C9C" w:rsidRPr="005E0A9A" w:rsidRDefault="00866C9C" w:rsidP="005E0A9A">
      <w:pPr>
        <w:spacing w:after="0" w:line="276" w:lineRule="auto"/>
        <w:ind w:firstLine="540"/>
        <w:jc w:val="both"/>
        <w:rPr>
          <w:rFonts w:ascii="Arial" w:hAnsi="Arial" w:cs="Arial"/>
          <w:sz w:val="20"/>
          <w:szCs w:val="20"/>
        </w:rPr>
      </w:pPr>
      <w:r w:rsidRPr="00937003">
        <w:rPr>
          <w:rFonts w:ascii="Arial" w:hAnsi="Arial" w:cs="Arial"/>
          <w:sz w:val="16"/>
          <w:szCs w:val="16"/>
        </w:rPr>
        <w:tab/>
      </w:r>
      <w:r w:rsidRPr="005E0A9A">
        <w:rPr>
          <w:rFonts w:ascii="Arial" w:hAnsi="Arial" w:cs="Arial"/>
          <w:sz w:val="20"/>
          <w:szCs w:val="20"/>
        </w:rPr>
        <w:t>The figure and table above provide information that the dominant research is in cluster 1 which is depicted by the color Red, namely; The bullying study with driven, childhood adversity and comorbidity data is 44 article documents. Meanwhile, the cluster is shown at least by the Brown color, which is related to bullying and anti-violence education studies. A total of 5 article documents.</w:t>
      </w:r>
    </w:p>
    <w:p w14:paraId="0303F407" w14:textId="77777777" w:rsidR="00866C9C" w:rsidRPr="00866C9C" w:rsidRDefault="00866C9C" w:rsidP="006746F3">
      <w:pPr>
        <w:spacing w:line="276" w:lineRule="auto"/>
        <w:ind w:firstLine="720"/>
        <w:jc w:val="both"/>
        <w:rPr>
          <w:rFonts w:ascii="Arial" w:hAnsi="Arial" w:cs="Arial"/>
          <w:sz w:val="20"/>
          <w:szCs w:val="20"/>
        </w:rPr>
      </w:pPr>
      <w:r w:rsidRPr="00866C9C">
        <w:rPr>
          <w:rFonts w:ascii="Arial" w:hAnsi="Arial" w:cs="Arial"/>
          <w:sz w:val="20"/>
          <w:szCs w:val="20"/>
        </w:rPr>
        <w:t xml:space="preserve">Overlay visualizations combine multiple layers of data to show how various variables intersect and affect each other. This technique allows for a comprehensive view of how various factors interact in a dataset. By visualizing these overlaps, overlay visualization facilitates the identification of complex relationships and potential correlations that may not be apparent when examining data layers separately. </w:t>
      </w:r>
    </w:p>
    <w:p w14:paraId="49B556C2" w14:textId="77777777" w:rsidR="00866C9C" w:rsidRPr="00866C9C" w:rsidRDefault="00866C9C" w:rsidP="005E0A9A">
      <w:pPr>
        <w:spacing w:line="276" w:lineRule="auto"/>
        <w:jc w:val="both"/>
        <w:rPr>
          <w:rFonts w:ascii="Arial" w:hAnsi="Arial" w:cs="Arial"/>
          <w:sz w:val="20"/>
          <w:szCs w:val="20"/>
        </w:rPr>
      </w:pPr>
      <w:r w:rsidRPr="00866C9C">
        <w:rPr>
          <w:rFonts w:ascii="Arial" w:hAnsi="Arial" w:cs="Arial"/>
          <w:noProof/>
          <w:sz w:val="20"/>
          <w:szCs w:val="20"/>
          <w14:ligatures w14:val="standardContextual"/>
        </w:rPr>
        <w:drawing>
          <wp:inline distT="0" distB="0" distL="0" distR="0" wp14:anchorId="03C01663" wp14:editId="2E4EB7E8">
            <wp:extent cx="2577465" cy="1510160"/>
            <wp:effectExtent l="0" t="0" r="0" b="0"/>
            <wp:docPr id="623443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43931" name="Picture 6234439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14005" cy="1531569"/>
                    </a:xfrm>
                    <a:prstGeom prst="rect">
                      <a:avLst/>
                    </a:prstGeom>
                  </pic:spPr>
                </pic:pic>
              </a:graphicData>
            </a:graphic>
          </wp:inline>
        </w:drawing>
      </w:r>
    </w:p>
    <w:p w14:paraId="4CCE1C61" w14:textId="77777777" w:rsidR="00866C9C" w:rsidRPr="00937003" w:rsidRDefault="00866C9C" w:rsidP="006746F3">
      <w:pPr>
        <w:spacing w:line="276" w:lineRule="auto"/>
        <w:ind w:left="-990" w:firstLine="990"/>
        <w:jc w:val="center"/>
        <w:rPr>
          <w:rFonts w:ascii="Arial" w:hAnsi="Arial" w:cs="Arial"/>
          <w:b/>
          <w:bCs/>
          <w:sz w:val="16"/>
          <w:szCs w:val="16"/>
        </w:rPr>
      </w:pPr>
      <w:r w:rsidRPr="00937003">
        <w:rPr>
          <w:rFonts w:ascii="Arial" w:hAnsi="Arial" w:cs="Arial"/>
          <w:b/>
          <w:bCs/>
          <w:sz w:val="16"/>
          <w:szCs w:val="16"/>
        </w:rPr>
        <w:t xml:space="preserve">Figure 2. </w:t>
      </w:r>
      <w:r w:rsidRPr="00937003">
        <w:rPr>
          <w:rFonts w:ascii="Arial" w:hAnsi="Arial" w:cs="Arial"/>
          <w:sz w:val="16"/>
          <w:szCs w:val="16"/>
        </w:rPr>
        <w:t>Visualization of topic areas using VOSviewer Overlay visualization</w:t>
      </w:r>
    </w:p>
    <w:p w14:paraId="1A23A628" w14:textId="77777777" w:rsidR="00866C9C" w:rsidRPr="00866C9C" w:rsidRDefault="00866C9C" w:rsidP="006746F3">
      <w:pPr>
        <w:spacing w:after="0" w:line="276" w:lineRule="auto"/>
        <w:ind w:firstLine="720"/>
        <w:jc w:val="both"/>
        <w:rPr>
          <w:rFonts w:ascii="Arial" w:hAnsi="Arial" w:cs="Arial"/>
          <w:sz w:val="20"/>
          <w:szCs w:val="20"/>
        </w:rPr>
      </w:pPr>
      <w:bookmarkStart w:id="1" w:name="_Hlk147849893"/>
      <w:r w:rsidRPr="00866C9C">
        <w:rPr>
          <w:rFonts w:ascii="Arial" w:hAnsi="Arial" w:cs="Arial"/>
          <w:sz w:val="20"/>
          <w:szCs w:val="20"/>
        </w:rPr>
        <w:t xml:space="preserve">Furthermore, figure 2 shows the research trend from year to year which means that the yellow color is the most recent research trend, the older the color, the longer the research year is carried out. Based on the data visualization in Figure 2 above, it can be seen that bullying research is still very trendy </w:t>
      </w:r>
      <w:r w:rsidRPr="00866C9C">
        <w:rPr>
          <w:rFonts w:ascii="Arial" w:hAnsi="Arial" w:cs="Arial"/>
          <w:sz w:val="20"/>
          <w:szCs w:val="20"/>
        </w:rPr>
        <w:lastRenderedPageBreak/>
        <w:t xml:space="preserve">and continues to grow or is still an interesting research trend that continues to be studied by researchers as seen from the colors displayed. </w:t>
      </w:r>
    </w:p>
    <w:p w14:paraId="64AA1C1A" w14:textId="77777777" w:rsidR="00866C9C" w:rsidRPr="00866C9C" w:rsidRDefault="00866C9C" w:rsidP="006746F3">
      <w:pPr>
        <w:spacing w:line="276" w:lineRule="auto"/>
        <w:ind w:firstLine="720"/>
        <w:jc w:val="both"/>
        <w:rPr>
          <w:rFonts w:ascii="Arial" w:hAnsi="Arial" w:cs="Arial"/>
          <w:sz w:val="20"/>
          <w:szCs w:val="20"/>
        </w:rPr>
      </w:pPr>
      <w:r w:rsidRPr="00866C9C">
        <w:rPr>
          <w:rFonts w:ascii="Arial" w:hAnsi="Arial" w:cs="Arial"/>
          <w:i/>
          <w:iCs/>
          <w:sz w:val="20"/>
          <w:szCs w:val="20"/>
        </w:rPr>
        <w:t>Density Visualization</w:t>
      </w:r>
      <w:r w:rsidRPr="00866C9C">
        <w:rPr>
          <w:rFonts w:ascii="Arial" w:hAnsi="Arial" w:cs="Arial"/>
          <w:sz w:val="20"/>
          <w:szCs w:val="20"/>
        </w:rPr>
        <w:t>. The density visualization in Figure 3 highlights the areas with high concentrations in the dataset. This image uses color gradations or shadows to represent the density of data points in different regions. This visualization is particularly useful for locating clusters or hotspots, providing insight into where a particular phenomenon is most or most significant. By focusing on data density, Figure 3 helps identify trends and patterns related to data concentration.</w:t>
      </w:r>
    </w:p>
    <w:p w14:paraId="6D050DE6" w14:textId="77777777" w:rsidR="00866C9C" w:rsidRPr="00866C9C" w:rsidRDefault="00866C9C" w:rsidP="006746F3">
      <w:pPr>
        <w:spacing w:line="276" w:lineRule="auto"/>
        <w:ind w:firstLine="720"/>
        <w:jc w:val="both"/>
        <w:rPr>
          <w:rFonts w:ascii="Arial" w:hAnsi="Arial" w:cs="Arial"/>
          <w:sz w:val="20"/>
          <w:szCs w:val="20"/>
        </w:rPr>
      </w:pPr>
    </w:p>
    <w:p w14:paraId="75F32571" w14:textId="77777777" w:rsidR="00866C9C" w:rsidRPr="00866C9C" w:rsidRDefault="00866C9C" w:rsidP="006746F3">
      <w:pPr>
        <w:spacing w:line="276" w:lineRule="auto"/>
        <w:ind w:left="180"/>
        <w:jc w:val="both"/>
        <w:rPr>
          <w:rFonts w:ascii="Arial" w:hAnsi="Arial" w:cs="Arial"/>
          <w:sz w:val="20"/>
          <w:szCs w:val="20"/>
        </w:rPr>
      </w:pPr>
      <w:r w:rsidRPr="00866C9C">
        <w:rPr>
          <w:rFonts w:ascii="Arial" w:hAnsi="Arial" w:cs="Arial"/>
          <w:noProof/>
          <w:sz w:val="20"/>
          <w:szCs w:val="20"/>
          <w14:ligatures w14:val="standardContextual"/>
        </w:rPr>
        <w:drawing>
          <wp:inline distT="0" distB="0" distL="0" distR="0" wp14:anchorId="38BFD1FD" wp14:editId="461F5537">
            <wp:extent cx="2458027" cy="1440180"/>
            <wp:effectExtent l="0" t="0" r="0" b="7620"/>
            <wp:docPr id="1827450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50127" name="Picture 182745012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6001" cy="1450711"/>
                    </a:xfrm>
                    <a:prstGeom prst="rect">
                      <a:avLst/>
                    </a:prstGeom>
                  </pic:spPr>
                </pic:pic>
              </a:graphicData>
            </a:graphic>
          </wp:inline>
        </w:drawing>
      </w:r>
    </w:p>
    <w:bookmarkEnd w:id="1"/>
    <w:p w14:paraId="0BF047AE" w14:textId="77777777" w:rsidR="00866C9C" w:rsidRPr="00937003" w:rsidRDefault="00866C9C" w:rsidP="006746F3">
      <w:pPr>
        <w:spacing w:line="276" w:lineRule="auto"/>
        <w:ind w:left="-990" w:firstLine="1080"/>
        <w:jc w:val="center"/>
        <w:rPr>
          <w:rFonts w:ascii="Arial" w:hAnsi="Arial" w:cs="Arial"/>
          <w:sz w:val="16"/>
          <w:szCs w:val="16"/>
        </w:rPr>
      </w:pPr>
      <w:r w:rsidRPr="00937003">
        <w:rPr>
          <w:rFonts w:ascii="Arial" w:hAnsi="Arial" w:cs="Arial"/>
          <w:b/>
          <w:bCs/>
          <w:sz w:val="16"/>
          <w:szCs w:val="16"/>
        </w:rPr>
        <w:t>Figure 3.</w:t>
      </w:r>
      <w:r w:rsidRPr="00937003">
        <w:rPr>
          <w:rFonts w:ascii="Arial" w:hAnsi="Arial" w:cs="Arial"/>
          <w:sz w:val="16"/>
          <w:szCs w:val="16"/>
        </w:rPr>
        <w:t xml:space="preserve"> Visualization of topic areas using VOS viewer density visualization</w:t>
      </w:r>
    </w:p>
    <w:p w14:paraId="1BFA99C8" w14:textId="77777777" w:rsidR="00866C9C" w:rsidRPr="00866C9C" w:rsidRDefault="00866C9C" w:rsidP="006746F3">
      <w:pPr>
        <w:spacing w:line="276" w:lineRule="auto"/>
        <w:ind w:left="180" w:firstLine="540"/>
        <w:jc w:val="both"/>
        <w:rPr>
          <w:rFonts w:ascii="Arial" w:hAnsi="Arial" w:cs="Arial"/>
          <w:sz w:val="20"/>
          <w:szCs w:val="20"/>
        </w:rPr>
      </w:pPr>
      <w:bookmarkStart w:id="2" w:name="_Hlk147849933"/>
      <w:r w:rsidRPr="00866C9C">
        <w:rPr>
          <w:rFonts w:ascii="Arial" w:hAnsi="Arial" w:cs="Arial"/>
          <w:sz w:val="20"/>
          <w:szCs w:val="20"/>
        </w:rPr>
        <w:t>The visualization of the topic area shows the depth and breadth of the research which means that the more intense the color appears, the more the number of research, and vice versa. The yellow region indicates the latest research trends, while the color intensity increases with the number of years of study. Figure 3 provides information that the study of bullying related to Counseling, Education, male, childhood adversity, addiction, and Bullying intervention with education is still very high in the interest of researchers in this theme. There are four techniques of bullying interventions identified, namely; counseling aggression hopelessness, cognitive behavior therapy dan anti violence education.</w:t>
      </w:r>
    </w:p>
    <w:p w14:paraId="77EA50A4" w14:textId="77777777" w:rsidR="00866C9C" w:rsidRPr="00866C9C" w:rsidRDefault="00866C9C" w:rsidP="006746F3">
      <w:pPr>
        <w:keepNext/>
        <w:pBdr>
          <w:top w:val="nil"/>
          <w:left w:val="nil"/>
          <w:bottom w:val="nil"/>
          <w:right w:val="nil"/>
          <w:between w:val="nil"/>
        </w:pBdr>
        <w:spacing w:line="276" w:lineRule="auto"/>
        <w:ind w:left="180"/>
        <w:jc w:val="center"/>
        <w:rPr>
          <w:rFonts w:ascii="Arial" w:hAnsi="Arial" w:cs="Arial"/>
          <w:sz w:val="20"/>
          <w:szCs w:val="20"/>
        </w:rPr>
      </w:pPr>
      <w:r w:rsidRPr="00866C9C">
        <w:rPr>
          <w:rFonts w:ascii="Arial" w:hAnsi="Arial" w:cs="Arial"/>
          <w:noProof/>
          <w:sz w:val="20"/>
          <w:szCs w:val="20"/>
        </w:rPr>
        <w:drawing>
          <wp:inline distT="0" distB="0" distL="0" distR="0" wp14:anchorId="1E3B6108" wp14:editId="7B34C4F5">
            <wp:extent cx="2520315" cy="1534469"/>
            <wp:effectExtent l="0" t="0" r="0" b="8890"/>
            <wp:docPr id="80022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20148" name=""/>
                    <pic:cNvPicPr/>
                  </pic:nvPicPr>
                  <pic:blipFill>
                    <a:blip r:embed="rId21"/>
                    <a:stretch>
                      <a:fillRect/>
                    </a:stretch>
                  </pic:blipFill>
                  <pic:spPr>
                    <a:xfrm>
                      <a:off x="0" y="0"/>
                      <a:ext cx="2565121" cy="1561748"/>
                    </a:xfrm>
                    <a:prstGeom prst="rect">
                      <a:avLst/>
                    </a:prstGeom>
                  </pic:spPr>
                </pic:pic>
              </a:graphicData>
            </a:graphic>
          </wp:inline>
        </w:drawing>
      </w:r>
    </w:p>
    <w:p w14:paraId="73248C40" w14:textId="77777777" w:rsidR="00866C9C" w:rsidRPr="00866C9C" w:rsidRDefault="00866C9C" w:rsidP="005E0A9A">
      <w:pPr>
        <w:pStyle w:val="Caption"/>
        <w:spacing w:after="0"/>
        <w:ind w:left="-720" w:firstLine="900"/>
        <w:jc w:val="center"/>
        <w:rPr>
          <w:rFonts w:ascii="Arial" w:hAnsi="Arial" w:cs="Arial"/>
          <w:i w:val="0"/>
          <w:iCs w:val="0"/>
          <w:color w:val="auto"/>
          <w:sz w:val="20"/>
          <w:szCs w:val="20"/>
          <w:lang w:val="sk-SK"/>
        </w:rPr>
      </w:pPr>
      <w:r w:rsidRPr="005E0A9A">
        <w:rPr>
          <w:rFonts w:ascii="Arial" w:hAnsi="Arial" w:cs="Arial"/>
          <w:b/>
          <w:bCs/>
          <w:i w:val="0"/>
          <w:iCs w:val="0"/>
          <w:color w:val="000000" w:themeColor="text1"/>
          <w:sz w:val="16"/>
          <w:szCs w:val="16"/>
        </w:rPr>
        <w:t xml:space="preserve">Figure </w:t>
      </w:r>
      <w:r w:rsidRPr="005E0A9A">
        <w:rPr>
          <w:rFonts w:ascii="Arial" w:hAnsi="Arial" w:cs="Arial"/>
          <w:b/>
          <w:bCs/>
          <w:i w:val="0"/>
          <w:iCs w:val="0"/>
          <w:color w:val="000000" w:themeColor="text1"/>
          <w:sz w:val="16"/>
          <w:szCs w:val="16"/>
        </w:rPr>
        <w:fldChar w:fldCharType="begin"/>
      </w:r>
      <w:r w:rsidRPr="005E0A9A">
        <w:rPr>
          <w:rFonts w:ascii="Arial" w:hAnsi="Arial" w:cs="Arial"/>
          <w:b/>
          <w:bCs/>
          <w:i w:val="0"/>
          <w:iCs w:val="0"/>
          <w:color w:val="000000" w:themeColor="text1"/>
          <w:sz w:val="16"/>
          <w:szCs w:val="16"/>
        </w:rPr>
        <w:instrText xml:space="preserve"> SEQ Gambar \* ARABIC </w:instrText>
      </w:r>
      <w:r w:rsidRPr="005E0A9A">
        <w:rPr>
          <w:rFonts w:ascii="Arial" w:hAnsi="Arial" w:cs="Arial"/>
          <w:b/>
          <w:bCs/>
          <w:i w:val="0"/>
          <w:iCs w:val="0"/>
          <w:color w:val="000000" w:themeColor="text1"/>
          <w:sz w:val="16"/>
          <w:szCs w:val="16"/>
        </w:rPr>
        <w:fldChar w:fldCharType="separate"/>
      </w:r>
      <w:r w:rsidRPr="005E0A9A">
        <w:rPr>
          <w:rFonts w:ascii="Arial" w:hAnsi="Arial" w:cs="Arial"/>
          <w:b/>
          <w:bCs/>
          <w:i w:val="0"/>
          <w:iCs w:val="0"/>
          <w:noProof/>
          <w:color w:val="000000" w:themeColor="text1"/>
          <w:sz w:val="16"/>
          <w:szCs w:val="16"/>
        </w:rPr>
        <w:t>4</w:t>
      </w:r>
      <w:r w:rsidRPr="005E0A9A">
        <w:rPr>
          <w:rFonts w:ascii="Arial" w:hAnsi="Arial" w:cs="Arial"/>
          <w:b/>
          <w:bCs/>
          <w:i w:val="0"/>
          <w:iCs w:val="0"/>
          <w:color w:val="000000" w:themeColor="text1"/>
          <w:sz w:val="16"/>
          <w:szCs w:val="16"/>
        </w:rPr>
        <w:fldChar w:fldCharType="end"/>
      </w:r>
      <w:r w:rsidRPr="005E0A9A">
        <w:rPr>
          <w:rFonts w:ascii="Arial" w:hAnsi="Arial" w:cs="Arial"/>
          <w:i w:val="0"/>
          <w:iCs w:val="0"/>
          <w:color w:val="000000" w:themeColor="text1"/>
          <w:sz w:val="16"/>
          <w:szCs w:val="16"/>
        </w:rPr>
        <w:t xml:space="preserve"> . </w:t>
      </w:r>
      <w:bookmarkEnd w:id="2"/>
      <w:r w:rsidRPr="005E0A9A">
        <w:rPr>
          <w:rFonts w:ascii="Arial" w:hAnsi="Arial" w:cs="Arial"/>
          <w:i w:val="0"/>
          <w:iCs w:val="0"/>
          <w:color w:val="auto"/>
          <w:sz w:val="16"/>
          <w:szCs w:val="16"/>
        </w:rPr>
        <w:t>Articles on bullying and counseling have been published</w:t>
      </w:r>
      <w:r w:rsidRPr="00866C9C">
        <w:rPr>
          <w:rFonts w:ascii="Arial" w:hAnsi="Arial" w:cs="Arial"/>
          <w:i w:val="0"/>
          <w:iCs w:val="0"/>
          <w:color w:val="auto"/>
          <w:sz w:val="20"/>
          <w:szCs w:val="20"/>
        </w:rPr>
        <w:t>.</w:t>
      </w:r>
    </w:p>
    <w:p w14:paraId="5C256A03" w14:textId="77777777" w:rsidR="00866C9C" w:rsidRPr="00866C9C" w:rsidRDefault="00866C9C" w:rsidP="006746F3">
      <w:pPr>
        <w:tabs>
          <w:tab w:val="left" w:pos="2810"/>
        </w:tabs>
        <w:spacing w:line="276" w:lineRule="auto"/>
        <w:ind w:left="180"/>
        <w:jc w:val="both"/>
        <w:rPr>
          <w:rStyle w:val="CommentReference"/>
          <w:rFonts w:ascii="Arial" w:hAnsi="Arial" w:cs="Arial"/>
          <w:sz w:val="20"/>
          <w:szCs w:val="20"/>
        </w:rPr>
      </w:pPr>
      <w:r w:rsidRPr="00866C9C">
        <w:rPr>
          <w:rStyle w:val="CommentReference"/>
          <w:rFonts w:ascii="Arial" w:hAnsi="Arial" w:cs="Arial"/>
          <w:sz w:val="20"/>
          <w:szCs w:val="20"/>
        </w:rPr>
        <w:tab/>
      </w:r>
    </w:p>
    <w:p w14:paraId="2260CB2F" w14:textId="77777777" w:rsidR="00866C9C" w:rsidRPr="00866C9C" w:rsidRDefault="00866C9C" w:rsidP="006746F3">
      <w:pPr>
        <w:spacing w:line="276" w:lineRule="auto"/>
        <w:ind w:left="540" w:firstLine="630"/>
        <w:jc w:val="both"/>
        <w:rPr>
          <w:rFonts w:ascii="Arial" w:hAnsi="Arial" w:cs="Arial"/>
          <w:sz w:val="20"/>
          <w:szCs w:val="20"/>
        </w:rPr>
      </w:pPr>
      <w:bookmarkStart w:id="3" w:name="_Hlk147849966"/>
      <w:r w:rsidRPr="00866C9C">
        <w:rPr>
          <w:rFonts w:ascii="Arial" w:hAnsi="Arial" w:cs="Arial"/>
          <w:sz w:val="20"/>
          <w:szCs w:val="20"/>
        </w:rPr>
        <w:t xml:space="preserve">These visualizations are invaluable for identifying clusters or hotspots, providing insight into the areas where a particular event is most widespread or significant. Figure 4 helps in identifying trends and patterns in data concentration by emphasizing data density. This presentation depicts a bibliometric mapping visualization display. In addition, Figure 4 illustrates the development of research trends from year to year, based on the data above, it is illustrated that research on bullying and counseling has increased significantly in 2021 and 2023. The above Griffith also provides information on the number of studies on bullying from 2014-2024 totaling 174 documents with </w:t>
      </w:r>
      <w:r w:rsidRPr="00866C9C">
        <w:rPr>
          <w:rStyle w:val="CommentReference"/>
          <w:rFonts w:ascii="Arial" w:hAnsi="Arial" w:cs="Arial"/>
          <w:sz w:val="20"/>
          <w:szCs w:val="20"/>
        </w:rPr>
        <w:t xml:space="preserve">details </w:t>
      </w:r>
      <w:r w:rsidRPr="00866C9C">
        <w:rPr>
          <w:rFonts w:ascii="Arial" w:hAnsi="Arial" w:cs="Arial"/>
          <w:sz w:val="20"/>
          <w:szCs w:val="20"/>
        </w:rPr>
        <w:t xml:space="preserve">of 2024 12 articles, 2023 21 articles, 2022 15 articles, 2021 20 articles, 2020 18 articles, 2019 18 articles, 2018 9 articles, 2017 14 articles, 2016 18 articles, 2015 15 articles, 2014 14 articles. If calculated by the country for the keywords </w:t>
      </w:r>
      <w:r w:rsidRPr="00866C9C">
        <w:rPr>
          <w:rFonts w:ascii="Arial" w:hAnsi="Arial" w:cs="Arial"/>
          <w:i/>
          <w:iCs/>
          <w:sz w:val="20"/>
          <w:szCs w:val="20"/>
        </w:rPr>
        <w:t>bullying</w:t>
      </w:r>
      <w:r w:rsidRPr="00866C9C">
        <w:rPr>
          <w:rFonts w:ascii="Arial" w:hAnsi="Arial" w:cs="Arial"/>
          <w:sz w:val="20"/>
          <w:szCs w:val="20"/>
        </w:rPr>
        <w:t xml:space="preserve"> and </w:t>
      </w:r>
      <w:r w:rsidRPr="00866C9C">
        <w:rPr>
          <w:rFonts w:ascii="Arial" w:hAnsi="Arial" w:cs="Arial"/>
          <w:i/>
          <w:iCs/>
          <w:sz w:val="20"/>
          <w:szCs w:val="20"/>
        </w:rPr>
        <w:t>counseling</w:t>
      </w:r>
      <w:r w:rsidRPr="00866C9C">
        <w:rPr>
          <w:rFonts w:ascii="Arial" w:hAnsi="Arial" w:cs="Arial"/>
          <w:sz w:val="20"/>
          <w:szCs w:val="20"/>
        </w:rPr>
        <w:t xml:space="preserve">, there are the top 10 countries that have publications on </w:t>
      </w:r>
      <w:r w:rsidRPr="00866C9C">
        <w:rPr>
          <w:rFonts w:ascii="Arial" w:hAnsi="Arial" w:cs="Arial"/>
          <w:i/>
          <w:iCs/>
          <w:sz w:val="20"/>
          <w:szCs w:val="20"/>
        </w:rPr>
        <w:t>bullying and counseling</w:t>
      </w:r>
      <w:r w:rsidRPr="00866C9C">
        <w:rPr>
          <w:rFonts w:ascii="Arial" w:hAnsi="Arial" w:cs="Arial"/>
          <w:sz w:val="20"/>
          <w:szCs w:val="20"/>
        </w:rPr>
        <w:t>. The countries are the United States 75 articles, the United Kingdom 20 articles, Australia 11 articles, Canada 9 articles, Indonesia 9 articles, China 8 articles, Germany 6 articles, South Korea 6 articles, Ghana 5 articles, and India 4 articles. The above details are depicted in the following diagram;</w:t>
      </w:r>
    </w:p>
    <w:p w14:paraId="765F9899" w14:textId="77777777" w:rsidR="00866C9C" w:rsidRPr="00866C9C" w:rsidRDefault="00866C9C" w:rsidP="006746F3">
      <w:pPr>
        <w:keepNext/>
        <w:pBdr>
          <w:top w:val="nil"/>
          <w:left w:val="nil"/>
          <w:bottom w:val="nil"/>
          <w:right w:val="nil"/>
          <w:between w:val="nil"/>
        </w:pBdr>
        <w:spacing w:line="276" w:lineRule="auto"/>
        <w:ind w:left="180"/>
        <w:jc w:val="center"/>
        <w:rPr>
          <w:rFonts w:ascii="Arial" w:hAnsi="Arial" w:cs="Arial"/>
          <w:sz w:val="20"/>
          <w:szCs w:val="20"/>
        </w:rPr>
      </w:pPr>
      <w:r w:rsidRPr="00866C9C">
        <w:rPr>
          <w:rFonts w:ascii="Arial" w:hAnsi="Arial" w:cs="Arial"/>
          <w:b/>
          <w:noProof/>
          <w:sz w:val="20"/>
          <w:szCs w:val="20"/>
        </w:rPr>
        <w:lastRenderedPageBreak/>
        <w:drawing>
          <wp:inline distT="0" distB="0" distL="0" distR="0" wp14:anchorId="7303A733" wp14:editId="2BDDD168">
            <wp:extent cx="2748915" cy="1645025"/>
            <wp:effectExtent l="0" t="0" r="0" b="0"/>
            <wp:docPr id="37586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0437" name=""/>
                    <pic:cNvPicPr/>
                  </pic:nvPicPr>
                  <pic:blipFill>
                    <a:blip r:embed="rId22"/>
                    <a:stretch>
                      <a:fillRect/>
                    </a:stretch>
                  </pic:blipFill>
                  <pic:spPr>
                    <a:xfrm>
                      <a:off x="0" y="0"/>
                      <a:ext cx="2769153" cy="1657136"/>
                    </a:xfrm>
                    <a:prstGeom prst="rect">
                      <a:avLst/>
                    </a:prstGeom>
                  </pic:spPr>
                </pic:pic>
              </a:graphicData>
            </a:graphic>
          </wp:inline>
        </w:drawing>
      </w:r>
    </w:p>
    <w:p w14:paraId="4C6E0D35" w14:textId="77777777" w:rsidR="00866C9C" w:rsidRPr="00937003" w:rsidRDefault="00866C9C" w:rsidP="006746F3">
      <w:pPr>
        <w:pStyle w:val="Caption"/>
        <w:spacing w:after="0" w:line="276" w:lineRule="auto"/>
        <w:ind w:left="-900" w:firstLine="720"/>
        <w:jc w:val="center"/>
        <w:rPr>
          <w:rFonts w:ascii="Arial" w:hAnsi="Arial" w:cs="Arial"/>
          <w:i w:val="0"/>
          <w:iCs w:val="0"/>
          <w:color w:val="auto"/>
          <w:sz w:val="16"/>
          <w:szCs w:val="16"/>
        </w:rPr>
      </w:pPr>
      <w:r w:rsidRPr="00937003">
        <w:rPr>
          <w:rFonts w:ascii="Arial" w:hAnsi="Arial" w:cs="Arial"/>
          <w:b/>
          <w:bCs/>
          <w:i w:val="0"/>
          <w:iCs w:val="0"/>
          <w:color w:val="auto"/>
          <w:sz w:val="16"/>
          <w:szCs w:val="16"/>
        </w:rPr>
        <w:t xml:space="preserve">Gambar </w:t>
      </w:r>
      <w:r w:rsidRPr="00937003">
        <w:rPr>
          <w:rFonts w:ascii="Arial" w:hAnsi="Arial" w:cs="Arial"/>
          <w:b/>
          <w:bCs/>
          <w:i w:val="0"/>
          <w:iCs w:val="0"/>
          <w:color w:val="auto"/>
          <w:sz w:val="16"/>
          <w:szCs w:val="16"/>
        </w:rPr>
        <w:fldChar w:fldCharType="begin"/>
      </w:r>
      <w:r w:rsidRPr="00937003">
        <w:rPr>
          <w:rFonts w:ascii="Arial" w:hAnsi="Arial" w:cs="Arial"/>
          <w:b/>
          <w:bCs/>
          <w:i w:val="0"/>
          <w:iCs w:val="0"/>
          <w:color w:val="auto"/>
          <w:sz w:val="16"/>
          <w:szCs w:val="16"/>
        </w:rPr>
        <w:instrText xml:space="preserve"> SEQ Gambar \* ARABIC </w:instrText>
      </w:r>
      <w:r w:rsidRPr="00937003">
        <w:rPr>
          <w:rFonts w:ascii="Arial" w:hAnsi="Arial" w:cs="Arial"/>
          <w:b/>
          <w:bCs/>
          <w:i w:val="0"/>
          <w:iCs w:val="0"/>
          <w:color w:val="auto"/>
          <w:sz w:val="16"/>
          <w:szCs w:val="16"/>
        </w:rPr>
        <w:fldChar w:fldCharType="separate"/>
      </w:r>
      <w:r w:rsidRPr="00937003">
        <w:rPr>
          <w:rFonts w:ascii="Arial" w:hAnsi="Arial" w:cs="Arial"/>
          <w:b/>
          <w:bCs/>
          <w:i w:val="0"/>
          <w:iCs w:val="0"/>
          <w:noProof/>
          <w:color w:val="auto"/>
          <w:sz w:val="16"/>
          <w:szCs w:val="16"/>
        </w:rPr>
        <w:t>5</w:t>
      </w:r>
      <w:r w:rsidRPr="00937003">
        <w:rPr>
          <w:rFonts w:ascii="Arial" w:hAnsi="Arial" w:cs="Arial"/>
          <w:b/>
          <w:bCs/>
          <w:i w:val="0"/>
          <w:iCs w:val="0"/>
          <w:color w:val="auto"/>
          <w:sz w:val="16"/>
          <w:szCs w:val="16"/>
        </w:rPr>
        <w:fldChar w:fldCharType="end"/>
      </w:r>
      <w:r w:rsidRPr="00937003">
        <w:rPr>
          <w:rFonts w:ascii="Arial" w:hAnsi="Arial" w:cs="Arial"/>
          <w:i w:val="0"/>
          <w:iCs w:val="0"/>
          <w:color w:val="auto"/>
          <w:sz w:val="16"/>
          <w:szCs w:val="16"/>
          <w:lang w:val="sv-SE"/>
        </w:rPr>
        <w:t xml:space="preserve">. </w:t>
      </w:r>
      <w:r w:rsidRPr="00937003">
        <w:rPr>
          <w:rFonts w:ascii="Arial" w:hAnsi="Arial" w:cs="Arial"/>
          <w:i w:val="0"/>
          <w:iCs w:val="0"/>
          <w:color w:val="auto"/>
          <w:sz w:val="16"/>
          <w:szCs w:val="16"/>
        </w:rPr>
        <w:t>Sepuluh negara wilayah teratas yang mengkaji bullying dalam konseling</w:t>
      </w:r>
    </w:p>
    <w:p w14:paraId="34FD8C30" w14:textId="77777777" w:rsidR="00866C9C" w:rsidRPr="00866C9C" w:rsidRDefault="00866C9C" w:rsidP="006746F3">
      <w:pPr>
        <w:spacing w:line="276" w:lineRule="auto"/>
        <w:ind w:left="180"/>
        <w:rPr>
          <w:rFonts w:ascii="Arial" w:hAnsi="Arial" w:cs="Arial"/>
          <w:sz w:val="20"/>
          <w:szCs w:val="20"/>
          <w:lang w:val="sv-SE"/>
        </w:rPr>
      </w:pPr>
    </w:p>
    <w:p w14:paraId="7DF7D06C" w14:textId="77777777" w:rsidR="00866C9C" w:rsidRPr="00866C9C" w:rsidRDefault="00866C9C" w:rsidP="006746F3">
      <w:pPr>
        <w:keepNext/>
        <w:spacing w:line="276" w:lineRule="auto"/>
        <w:ind w:left="180"/>
        <w:jc w:val="center"/>
        <w:rPr>
          <w:rFonts w:ascii="Arial" w:hAnsi="Arial" w:cs="Arial"/>
          <w:sz w:val="20"/>
          <w:szCs w:val="20"/>
        </w:rPr>
      </w:pPr>
      <w:r w:rsidRPr="00866C9C">
        <w:rPr>
          <w:rFonts w:ascii="Arial" w:hAnsi="Arial" w:cs="Arial"/>
          <w:noProof/>
          <w:sz w:val="20"/>
          <w:szCs w:val="20"/>
        </w:rPr>
        <w:drawing>
          <wp:inline distT="0" distB="0" distL="0" distR="0" wp14:anchorId="1A0FD75B" wp14:editId="2D3CB52F">
            <wp:extent cx="2607587" cy="1748790"/>
            <wp:effectExtent l="0" t="0" r="2540" b="3810"/>
            <wp:docPr id="113179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91305" name=""/>
                    <pic:cNvPicPr/>
                  </pic:nvPicPr>
                  <pic:blipFill>
                    <a:blip r:embed="rId23"/>
                    <a:stretch>
                      <a:fillRect/>
                    </a:stretch>
                  </pic:blipFill>
                  <pic:spPr>
                    <a:xfrm>
                      <a:off x="0" y="0"/>
                      <a:ext cx="2615425" cy="1754046"/>
                    </a:xfrm>
                    <a:prstGeom prst="rect">
                      <a:avLst/>
                    </a:prstGeom>
                  </pic:spPr>
                </pic:pic>
              </a:graphicData>
            </a:graphic>
          </wp:inline>
        </w:drawing>
      </w:r>
    </w:p>
    <w:bookmarkEnd w:id="3"/>
    <w:p w14:paraId="2703A7E9" w14:textId="77777777" w:rsidR="00866C9C" w:rsidRPr="00937003" w:rsidRDefault="00866C9C" w:rsidP="006746F3">
      <w:pPr>
        <w:pStyle w:val="Caption"/>
        <w:spacing w:after="0" w:line="276" w:lineRule="auto"/>
        <w:ind w:left="-1620" w:firstLine="1800"/>
        <w:jc w:val="center"/>
        <w:rPr>
          <w:rFonts w:ascii="Arial" w:hAnsi="Arial" w:cs="Arial"/>
          <w:i w:val="0"/>
          <w:iCs w:val="0"/>
          <w:color w:val="auto"/>
          <w:sz w:val="16"/>
          <w:szCs w:val="16"/>
          <w:lang w:val="en-US"/>
        </w:rPr>
      </w:pPr>
      <w:r w:rsidRPr="00937003">
        <w:rPr>
          <w:rFonts w:ascii="Arial" w:hAnsi="Arial" w:cs="Arial"/>
          <w:b/>
          <w:bCs/>
          <w:i w:val="0"/>
          <w:iCs w:val="0"/>
          <w:color w:val="auto"/>
          <w:sz w:val="16"/>
          <w:szCs w:val="16"/>
        </w:rPr>
        <w:t xml:space="preserve">Figure </w:t>
      </w:r>
      <w:r w:rsidRPr="00937003">
        <w:rPr>
          <w:rFonts w:ascii="Arial" w:hAnsi="Arial" w:cs="Arial"/>
          <w:b/>
          <w:bCs/>
          <w:i w:val="0"/>
          <w:iCs w:val="0"/>
          <w:color w:val="auto"/>
          <w:sz w:val="16"/>
          <w:szCs w:val="16"/>
        </w:rPr>
        <w:fldChar w:fldCharType="begin"/>
      </w:r>
      <w:r w:rsidRPr="00937003">
        <w:rPr>
          <w:rFonts w:ascii="Arial" w:hAnsi="Arial" w:cs="Arial"/>
          <w:b/>
          <w:bCs/>
          <w:i w:val="0"/>
          <w:iCs w:val="0"/>
          <w:color w:val="auto"/>
          <w:sz w:val="16"/>
          <w:szCs w:val="16"/>
        </w:rPr>
        <w:instrText xml:space="preserve"> SEQ Gambar \* ARABIC </w:instrText>
      </w:r>
      <w:r w:rsidRPr="00937003">
        <w:rPr>
          <w:rFonts w:ascii="Arial" w:hAnsi="Arial" w:cs="Arial"/>
          <w:b/>
          <w:bCs/>
          <w:i w:val="0"/>
          <w:iCs w:val="0"/>
          <w:color w:val="auto"/>
          <w:sz w:val="16"/>
          <w:szCs w:val="16"/>
        </w:rPr>
        <w:fldChar w:fldCharType="separate"/>
      </w:r>
      <w:r w:rsidRPr="00937003">
        <w:rPr>
          <w:rFonts w:ascii="Arial" w:hAnsi="Arial" w:cs="Arial"/>
          <w:b/>
          <w:bCs/>
          <w:i w:val="0"/>
          <w:iCs w:val="0"/>
          <w:noProof/>
          <w:color w:val="auto"/>
          <w:sz w:val="16"/>
          <w:szCs w:val="16"/>
        </w:rPr>
        <w:t>6</w:t>
      </w:r>
      <w:r w:rsidRPr="00937003">
        <w:rPr>
          <w:rFonts w:ascii="Arial" w:hAnsi="Arial" w:cs="Arial"/>
          <w:b/>
          <w:bCs/>
          <w:i w:val="0"/>
          <w:iCs w:val="0"/>
          <w:color w:val="auto"/>
          <w:sz w:val="16"/>
          <w:szCs w:val="16"/>
        </w:rPr>
        <w:fldChar w:fldCharType="end"/>
      </w:r>
      <w:r w:rsidRPr="00937003">
        <w:rPr>
          <w:rFonts w:ascii="Arial" w:hAnsi="Arial" w:cs="Arial"/>
          <w:b/>
          <w:bCs/>
          <w:i w:val="0"/>
          <w:iCs w:val="0"/>
          <w:color w:val="auto"/>
          <w:sz w:val="16"/>
          <w:szCs w:val="16"/>
        </w:rPr>
        <w:t xml:space="preserve">. </w:t>
      </w:r>
      <w:r w:rsidRPr="00937003">
        <w:rPr>
          <w:rFonts w:ascii="Arial" w:hAnsi="Arial" w:cs="Arial"/>
          <w:i w:val="0"/>
          <w:iCs w:val="0"/>
          <w:color w:val="auto"/>
          <w:sz w:val="16"/>
          <w:szCs w:val="16"/>
        </w:rPr>
        <w:t>Visualization of subject areas from Scopus analysis</w:t>
      </w:r>
    </w:p>
    <w:p w14:paraId="524D660B" w14:textId="77777777" w:rsidR="00866C9C" w:rsidRPr="00937003" w:rsidRDefault="00866C9C" w:rsidP="006746F3">
      <w:pPr>
        <w:spacing w:line="276" w:lineRule="auto"/>
        <w:ind w:left="180"/>
        <w:jc w:val="center"/>
        <w:rPr>
          <w:rFonts w:ascii="Arial" w:hAnsi="Arial" w:cs="Arial"/>
          <w:sz w:val="16"/>
          <w:szCs w:val="16"/>
        </w:rPr>
      </w:pPr>
    </w:p>
    <w:p w14:paraId="7E508A03" w14:textId="77777777" w:rsidR="00866C9C" w:rsidRDefault="00866C9C" w:rsidP="005E0A9A">
      <w:pPr>
        <w:spacing w:after="0" w:line="276" w:lineRule="auto"/>
        <w:ind w:left="180" w:firstLine="720"/>
        <w:jc w:val="both"/>
        <w:rPr>
          <w:rFonts w:ascii="Arial" w:hAnsi="Arial" w:cs="Arial"/>
          <w:sz w:val="20"/>
          <w:szCs w:val="20"/>
        </w:rPr>
      </w:pPr>
      <w:r w:rsidRPr="00866C9C">
        <w:rPr>
          <w:rFonts w:ascii="Arial" w:hAnsi="Arial" w:cs="Arial"/>
          <w:sz w:val="20"/>
          <w:szCs w:val="20"/>
        </w:rPr>
        <w:t>Based on Figure 6 above, the research on the most dominant bullying and counseling studies in the field of Medicine is 111 articles, Psychology is 59 articles, Social Sciences is 33 articles, Nursing is 9 articles, Biochemistry, Genetics, and Molecular Biology is 6 articles, Environmental Science is 6 articles, Computer Science is 5 articles, Multidisciplinary is 5 articles, Arts and Humanities is 4 articles and the field of study Neuroscience is 4 articles.</w:t>
      </w:r>
    </w:p>
    <w:p w14:paraId="60F1295E" w14:textId="77777777" w:rsidR="006746F3" w:rsidRPr="006746F3" w:rsidRDefault="006746F3" w:rsidP="006746F3">
      <w:pPr>
        <w:spacing w:after="0" w:line="276" w:lineRule="auto"/>
        <w:ind w:left="180" w:firstLine="720"/>
        <w:jc w:val="both"/>
        <w:rPr>
          <w:rFonts w:ascii="Arial" w:hAnsi="Arial" w:cs="Arial"/>
          <w:sz w:val="20"/>
          <w:szCs w:val="20"/>
        </w:rPr>
      </w:pPr>
      <w:r w:rsidRPr="006746F3">
        <w:rPr>
          <w:rFonts w:ascii="Arial" w:hAnsi="Arial" w:cs="Arial"/>
          <w:sz w:val="20"/>
          <w:szCs w:val="20"/>
        </w:rPr>
        <w:t xml:space="preserve">The study provides important insights into research trends on bullying in counseling over the past decade, with an analysis that included 174 articles published between 2014 and 2024. Through a bibliometric approach, several key findings were identified, including the most frequently discussed themes, patterns of collaboration between researchers, and the most influential journal and institutional </w:t>
      </w:r>
      <w:r w:rsidRPr="006746F3">
        <w:rPr>
          <w:rFonts w:ascii="Arial" w:hAnsi="Arial" w:cs="Arial"/>
          <w:sz w:val="20"/>
          <w:szCs w:val="20"/>
        </w:rPr>
        <w:t xml:space="preserve">contributions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{"citationItems":[{"id":"ITEM-1","itemData":{"DOI":"10.1016/j.childyouth.2024.107444","ISSN":"01907409","abstract":"The increasing recognition of diversity has brought about a rise in bias-based aggression, with researchers focusing on its prevalence among youth. This has generated the need for a systematic analysis of the factors associated with this type of behavior. To contextualize bias-based aggression and develop future intervention strategies for young people, it is crucial to appraise published studies. This meta-analytic review aims to identify the most commonly used theories to explain bias-based aggression, significant authors, countries, and institutions in this thematic field, as well as how they interrelate. Furthermore, it explores the most analyzed lines of research by researchers and discusses implications for preventive interventions to address bias-based aggression. This review focuses on English-language literature and utilizes a systematic search strategy in Scopus, yielding 51 publications. Descriptive statistical and bibliometric analyses were conducted using VOSviewer software. The results indicate a leadership role held by US researchers and institutions. Theories of mind and Social Ecological theories are found to be the most frequently employed theoretical frameworks by authors. Schools are identified as ideal environments for addressing bias-based aggression, whether dealing with aggressors, victims, or bystanders.","author":[{"dropping-particle":"","family":"Sánchez-Sánchez","given":"Ana M.","non-dropping-particle":"","parse-names":false,"suffix":""},{"dropping-particle":"","family":"Ruiz-Muñoz","given":"David","non-dropping-particle":"","parse-names":false,"suffix":""},{"dropping-particle":"","family":"Sánchez-Sánchez","given":"Francisca J.","non-dropping-particle":"","parse-names":false,"suffix":""}],"container-title":"Children and Youth Services Review","id":"ITEM-1","issued":{"date-parts":[["2024"]]},"note":"Cited by: 1; All Open Access, Hybrid Gold Open Access","title":"Research trends in the bias-based aggression among youth","type":"article-journal","volume":"158"},"uris":["http://www.mendeley.com/documents/?uuid=6f322a8d-d0ce-42cb-be73-64425dc1418b"]}],"mendeley":{"formattedCitation":"(Sánchez-Sánchez et al., 2024)","plainTextFormattedCitation":"(Sánchez-Sánchez et al., 2024)","previouslyFormattedCitation":"(Sánchez-Sánchez et al., 2024)"},"properties":{"noteIndex":0},"schema":"https://github.com/citation-style-language/schema/raw/master/csl-citation.json"}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noProof/>
          <w:sz w:val="20"/>
          <w:szCs w:val="20"/>
        </w:rPr>
        <w:t>(Sánchez-Sánchez et al., 2024)</w:t>
      </w:r>
      <w:r w:rsidRPr="006746F3">
        <w:rPr>
          <w:rStyle w:val="FootnoteReference"/>
          <w:rFonts w:ascii="Arial" w:hAnsi="Arial" w:cs="Arial"/>
          <w:sz w:val="20"/>
          <w:szCs w:val="20"/>
        </w:rPr>
        <w:fldChar w:fldCharType="end"/>
      </w:r>
    </w:p>
    <w:p w14:paraId="1ECCD55D" w14:textId="77777777" w:rsidR="006746F3" w:rsidRPr="006746F3" w:rsidRDefault="006746F3" w:rsidP="006746F3">
      <w:pPr>
        <w:spacing w:after="0" w:line="276" w:lineRule="auto"/>
        <w:ind w:left="180" w:firstLine="540"/>
        <w:jc w:val="both"/>
        <w:rPr>
          <w:rFonts w:ascii="Arial" w:hAnsi="Arial" w:cs="Arial"/>
          <w:sz w:val="20"/>
          <w:szCs w:val="20"/>
        </w:rPr>
      </w:pPr>
      <w:r w:rsidRPr="006746F3">
        <w:rPr>
          <w:rFonts w:ascii="Arial" w:hAnsi="Arial" w:cs="Arial"/>
          <w:sz w:val="20"/>
          <w:szCs w:val="20"/>
        </w:rPr>
        <w:t xml:space="preserve">Identifying the themes and issues most frequently addressed in bullying and counseling research is one of the key findings of this analysis. The keywords that most frequently appear reflect the focus of research on the effects of bullying on mental health, counseling interventions, and the role of schools and social environments in addressing these issues. These findings are in line with previous research that emphasized the importance of understanding the psychological impact of bullying and the need for effective interventions in counseling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{"citationItems":[{"id":"ITEM-1","itemData":{"DOI":"10.1016/j.chiabu.2023.106427","ISSN":"18737757","PMID":"37660427","abstract":"Background: Violence against children (VAC) is a global public health issue. In the context of limited resources, the United Nations Development Programme has coined the concept of a Sustainable Development Goals (SDG) accelerator for preventing and responding to VAC. An ‘accelerator’ is a provision that simultaneously leads to progress across multiple SDGs targets and goals. Objectives: This systematic review synthesizes the literature on violence prevention evaluation studies using robust methods according to the SDG accelerator framework for children aged 0–18 in Western Europe and Central and West Africa. It also provides a lens for analyzing research inequities between the global North and South, examining the challenges and differences undermining knowledge production across regions, particularly in research output. Method: We systematically searched 30 electronic databases and grey literature in English and French. The quality of included studies was assessed using the Cochrane Risk of Bias tool. Results: Nine evaluation studies related to four SDG goals and ten targets were included in the analysis. As a result, no intervention was identified as an accelerator for children in West and Central Africa. In contrast, three promising interventions were identified as accelerators in Western Europe. Two school-based interventions reduce bullying, depression, and substance abuse and improve psychological well-being; and one home-based intervention reduces child abuse, the severity of neglect, and mental health problems and improves school attendance. Moreover, this review also uncovered a lack of research from the Global South that points to serious disadvantages for authors and institutions and global violence prevention efforts, as it hinders the flow of knowledge and innovative practices. Conclusions: The results highlight the need for future VAC prevention trials to integrate the SDG accelerators concept further. Additionally, more effort should be made to support scholars in the global South to address knowledge inequities and to enhance understanding of how accelerators work in different field settings and conditions. This effort will ensure that interventions accelerate SDG goals and impact the world's most vulnerable children.","author":[{"dropping-particle":"","family":"Olié","given":"Louis","non-dropping-particle":"","parse-names":false,"suffix":""},{"dropping-particle":"","family":"Maternowska","given":"M. Catherine","non-dropping-particle":"","parse-names":false,"suffix":""},{"dropping-particle":"","family":"Fry","given":"Deborah","non-dropping-particle":"","parse-names":false,"suffix":""}],"container-title":"Child Abuse and Neglect","id":"ITEM-1","issued":{"date-parts":[["2023"]]},"note":"Cited by: 2; All Open Access, Bronze Open Access","title":"Addressing violence against children: A systematic review on interventions to accelerate the achievement of the UN sustainable development goal in Europe and Africa","type":"article-journal","volume":"145"},"uris":["http://www.mendeley.com/documents/?uuid=20073a9b-01e7-462c-9714-c71a9f51a125"]},{"id":"ITEM-2","itemData":{"DOI":"10.2196/46365","ISSN":"25616722","abstract":"Background: Online environments dominate the daily lives of American youth and pose evolving challenges to their health and well-being. Recent national poll data indicate that social media overuse, internet safety, and online bullying are among parents’ top child health concerns, particularly during the COVID-19 pandemic. While parents are uniquely positioned to help youth navigate social media, their attitudes on monitoring media use may be impacted by a myriad of personal and family factors. Objective: This study aimed to examine factors associated with parental attitudes about monitoring social media use among youth. Methods: Data were analyzed from the Voices of Child Health in Chicago Parent Panel Survey, administered to parents over the web and by telephone. Parents with at least 1 child aged ≥11 years responded to questions about bullying and social media monitoring from May to July 2020. The primary outcome was their response to the following question: “Do you think parents should monitor their children’s use of social media platforms such as Facebook, Twitter, and Instagram?” Bivariate analyses and multivariable logistic regression were used to examine parental agreement with frequent social media monitoring and concerns about bullying, adjusted for sociodemographic characteristics. Analyses were weighted to represent the parent population of Chicago. Results: Among 1613 survey respondents, the analyzed sample included 808 parents with at least 1 child aged ≥11 years. Overall, 62.9% (n=566) of parents agreed with frequent parental monitoring of their children’s social media use. Compared with parents aged ≤35 years, parents who were &gt;35 years old were significantly less likely to agree with frequent social media monitoring (adjusted odds ratio [aOR] 0.45, 95% CI 0.25-0.81). Parents expressing a high level of concern regarding the effects of bullying were more likely to agree with frequent monitoring of youth social media (aOR 2.15, 95% CI 1.24-3.73). Conclusions: Parents’ personal characteristics and concerns about bullying may influence their attitudes toward monitoring social media use among youth. Given the potential impact of these attitudes on parental monitoring behaviors and the subsequent health impact on youth, pediatricians should consider these factors when counseling about bullying and social media. Child health professionals can support families in developing a safe media use plan that fits family circumstances.","author":[{"dropping-particle":"","family":"Cohen","given":"Alyssa","non-dropping-particle":"","parse-names":false,"suffix":""},{"dropping-particle":"","family":"Bendelow","given":"Anne","non-dropping-particle":"","parse-names":false,"suffix":""},{"dropping-particle":"","family":"Smith","given":"Tracie","non-dropping-particle":"","parse-names":false,"suffix":""},{"dropping-particle":"","family":"Cicchetti","given":"Colleen","non-dropping-particle":"","parse-names":false,"suffix":""},{"dropping-particle":"","family":"Davis","given":"Matthew M.","non-dropping-particle":"","parse-names":false,"suffix":""},{"dropping-particle":"","family":"Heffernan","given":"Marie","non-dropping-particle":"","parse-names":false,"suffix":""}],"container-title":"JMIR Pediatrics and Parenting","id":"ITEM-2","issue":"1","issued":{"date-parts":[["2023"]]},"note":"Cited by: 1; All Open Access, Gold Open Access, Green Open Access","title":"Parental Attitudes on Social Media Monitoring for Youth: Cross-Sectional Survey Study","type":"article-journal","volume":"6"},"uris":["http://www.mendeley.com/documents/?uuid=3376b58a-c332-424a-a176-ae03718786c9"]},{"id":"ITEM-3","itemData":{"DOI":"10.24843/jpu.2020.v07.i02.p01","ISSN":"2354-5607","abstract":"Abstrak\r Perundungan (bullying) kini menjadi permasalahan sosial yang mengkhawatirkan di bidang pendidikan karena memberikan beragam dampak negatif secara fisik maupun psikologis pada korban, pelaku dan saksi. Perundungan juga menjadi perhatian pihak Puskesmas Dupak Surabaya karena banyak pasien dengan permasalahan psikologis memiliki riwayat menjadi korban perundungan di sekolah.  Salah satu penyebab perundungan di sekolah adalah kurangnya keterlibatan dan pemahaman guru mengenai perundungan sejak dini. Penelitian ini bertujuan untuk meningkatkan pemahaman guru mengenai perundungan, sehingga guru dapat berperan lebih efektif dalam mencegah kejadian perundungan di sekolah. Penelitian ini merupakan penelitian aksi dengan metode psikoedukasi, diskusi kasus dan pre-post test. Peserta kegiatan ini adalah perwakilan guru-guru PAUD/TK yang berada di kawasan Dupak Surabaya dan dilaksanakan di Puskesmas Dupak Surabaya. Hasil analisis pre-post test dengan uji Wilcoxon menunjukkan angka signifikansi 0.000 (p&lt;0.05) yang berarti terdapat perbedaan yang signifikan antara pengetahuan peserta sebelum dan sesudah diberikan edukasi. Hasil observasi dan diskusi kasus menunjukkan peserta mengetahui langkah-langkah awal yang dapat dilakukan apabila berhadapan dengan kasus perundungan di sekolah.\r Abstract\r Bullying is a social phenomenon that increasingly worrisome cases especially in the field of education because give various negative physical and psychological impacts to bullies, victim, and bystanders especially in early age. Topic of bullying is also a concern of the Dupak Surabaya Community-Health-Center because many patients with psychological problems were victims of bullying at school. One of the causes of bullying in schools is the lack of involvement and knowledge of teachers regarding bullying in early age. This study aims to improve teacher’s knowledge of bullying, so that teachers can play a more effective role in preventing incidence of bullying in school. This study is action-research with lecture, case-discussion (focused group discussion), and pre-post test. Participants in this activity were representatives of early childhood education program’s teachers who were in the Dupak area of  Surabaya and carried out at the Dupak Health-Center in Surabaya. Wilcoxon analysis results show a significance number of 0.000 (p&lt;0.05) which means there is a significant difference between the knowledge of participants before and after being given education. The results of…","author":[{"dropping-particle":"","family":"Puspita","given":"Syntia Agung Liana","non-dropping-particle":"","parse-names":false,"suffix":""},{"dropping-particle":"","family":"Herdiana","given":"Ike","non-dropping-particle":"","parse-names":false,"suffix":""}],"container-title":"Jurnal Psikologi Udayana","id":"ITEM-3","issue":"2","issued":{"date-parts":[["2020"]]},"note":"Cited By (since 2020): 13","page":"1","publisher":"repository.unair.ac.id","title":"Penelitian Aksi Terhadap Guru PAUD dan TK: Meningkatkan Pengetahuan Pendidik Tentang Bullying di Sekolah melalui Kegiatan Psikoedukasi","type":"article-journal","volume":"7"},"uris":["http://www.mendeley.com/documents/?uuid=c9fa93cf-603e-4ef5-a6e1-b226a78bf64b"]}],"mendeley":{"formattedCitation":"(Cohen et al., 2023; Olié et al., 2023; Puspita &amp; Herdiana, 2020)","plainTextFormattedCitation":"(Cohen et al., 2023; Olié et al., 2023; Puspita &amp; Herdiana, 2020)","previouslyFormattedCitation":"(Cohen et al., 2023; Olié et al., 2023; Puspita &amp; Herdiana, 2020)"},"properties":{"noteIndex":0},"schema":"https://github.com/citation-style-language/schema/raw/master/csl-citation.json"}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bCs/>
          <w:noProof/>
          <w:sz w:val="20"/>
          <w:szCs w:val="20"/>
          <w:lang w:val="en-US"/>
        </w:rPr>
        <w:t>(Cohen et al., 2023; Olié et al., 2023; Puspita &amp; Herdiana, 2020)</w:t>
      </w:r>
      <w:r w:rsidRPr="006746F3">
        <w:rPr>
          <w:rStyle w:val="FootnoteReference"/>
          <w:rFonts w:ascii="Arial" w:hAnsi="Arial" w:cs="Arial"/>
          <w:sz w:val="20"/>
          <w:szCs w:val="20"/>
        </w:rPr>
        <w:fldChar w:fldCharType="end"/>
      </w:r>
      <w:r w:rsidRPr="006746F3">
        <w:rPr>
          <w:rFonts w:ascii="Arial" w:hAnsi="Arial" w:cs="Arial"/>
          <w:sz w:val="20"/>
          <w:szCs w:val="20"/>
        </w:rPr>
        <w:t xml:space="preserve"> </w:t>
      </w:r>
    </w:p>
    <w:p w14:paraId="33221EF0" w14:textId="77777777" w:rsidR="006746F3" w:rsidRPr="006746F3" w:rsidRDefault="006746F3" w:rsidP="006746F3">
      <w:pPr>
        <w:spacing w:after="0" w:line="276" w:lineRule="auto"/>
        <w:ind w:left="180" w:firstLine="540"/>
        <w:jc w:val="both"/>
        <w:rPr>
          <w:rFonts w:ascii="Arial" w:hAnsi="Arial" w:cs="Arial"/>
          <w:sz w:val="20"/>
          <w:szCs w:val="20"/>
        </w:rPr>
      </w:pPr>
      <w:r w:rsidRPr="006746F3">
        <w:rPr>
          <w:rFonts w:ascii="Arial" w:hAnsi="Arial" w:cs="Arial"/>
          <w:sz w:val="20"/>
          <w:szCs w:val="20"/>
        </w:rPr>
        <w:t xml:space="preserve">The analysis also revealed a significant pattern of collaboration among researchers in this field. An extensive network of collaborations shows that bullying research in counseling often involves cross-disciplinary and cross-country cooperation. This is consistent with the literature showing that collaboration between researchers can improve the quality of research and broaden perspectives in related studies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{"citationItems":[{"id":"ITEM-1","itemData":{"DOI":"10.1177/15248380231165689","ISSN":"15528324","PMID":"37009984","abstract":"Economic stress, broadly defined, is associated with an increased likelihood of multiple forms of violence. Food insecurity is a distinct economic stressor and material hardship that is amenable to programmatic and policy intervention. To inform intervention and identify gaps in the current evidence base, we conducted a systematic review to synthesize and critically evaluate the existing literature regarding the association between food insecurity and five forms of interpersonal and self-directed violence: intimate partner violence (IPV), suicidality, peer violence and bullying, youth dating violence, and child maltreatment, in high-income countries. We followed the Preferred Reporting Items for Systematic Reviews and Meta-Analysis (PRISMA) guidelines and searched six electronic databases from their start date through February of 2022. We included studies that examined food insecurity as the exposure and an outcome measure of IPV, suicide, suicidality, peer violence, bullying, youth dating violence, or child maltreatment; were peer-reviewed and published in English; reported quantitative data; and took place in a high-income country. We identified 20 relevant studies. Nineteen studies found that food insecurity was associated with an increased likelihood of these forms of violence. Results highlight the potential for programs and policies that address food insecurity to function as primary prevention strategies for multiple forms of violence and underscore the importance of trauma-informed approaches in organizations providing food assistance. Additional theory-driven research with validated measures of food insecurity and clearly established temporality between measures of food insecurity and violence is needed to strengthen the existing evidence base.","author":[{"dropping-particle":"","family":"Frank","given":"Madeline","non-dropping-particle":"","parse-names":false,"suffix":""},{"dropping-particle":"","family":"Daniel","given":"Leah","non-dropping-particle":"","parse-names":false,"suffix":""},{"dropping-particle":"","family":"Hays","given":"Caroline N.","non-dropping-particle":"","parse-names":false,"suffix":""},{"dropping-particle":"","family":"Shanahan","given":"Meghan E.","non-dropping-particle":"","parse-names":false,"suffix":""},{"dropping-particle":"","family":"Naumann","given":"Rebecca B.","non-dropping-particle":"","parse-names":false,"suffix":""},{"dropping-particle":"","family":"McNaughton Reyes","given":"H. Luz","non-dropping-particle":"","parse-names":false,"suffix":""},{"dropping-particle":"","family":"Austin","given":"Anna E.","non-dropping-particle":"","parse-names":false,"suffix":""}],"container-title":"Trauma, Violence, and Abuse","id":"ITEM-1","issue":"1","issued":{"date-parts":[["2024"]]},"note":"Cited by: 4; All Open Access, Hybrid Gold Open Access","page":"828-845","title":"Association of Food Insecurity With Multiple Forms of Interpersonal and Self-Directed Violence: A Systematic Review","type":"article-journal","volume":"25"},"uris":["http://www.mendeley.com/documents/?uuid=ba709081-3aab-4725-ab1c-4a35825bc10e"]},{"id":"ITEM-2","itemData":{"DOI":"10.3390/ijerph19169953","ISSN":"16604601","PMID":"36011587","abstract":"Youth victimization in schools remains a fervent public health issue, despite increased awareness of this issue, and this is especially true for marginalized populations like lesbian, gay, bisexual, transgender, and queer (LGBTQ) youth. Youth violence has been studied widely, but less research has sought to understand factors protective of violence victimization, particularly protective factors shared across multiple forms of violence. In the current study, we utilized latent class analysis to test patterns of three types of victimization: peer victimization (PV), homophobic name-calling victimization (HNCV), and sexual harassment victimization (SHV). In addition, we tested protective factors associated with experiencing these types of violence. Our sample included 4778 9–11th graders in the United States, of which about 15% identified as LGBTQ. Three unique classes of victimization emerged, suggesting that concurrent forms of violence occur among some groups of adolescents. LGBTQ youth were more likely to be members of classes which demonstrated higher levels of victimization. Consistent with previous literature, medical access, counseling access, family support, peer support, and spirituality emerged as significant protective factors associated with a lower risk of victimization. We discuss the implications of our findings with specific attention to protecting the wellbeing of SGM youth.","author":[{"dropping-particle":"","family":"Valido","given":"Alberto","non-dropping-particle":"","parse-names":false,"suffix":""},{"dropping-particle":"","family":"Rivas-Koehl","given":"Matthew","non-dropping-particle":"","parse-names":false,"suffix":""},{"dropping-particle":"","family":"Rivas-Koehl","given":"Dane","non-dropping-particle":"","parse-names":false,"suffix":""},{"dropping-particle":"","family":"Espelage","given":"Dorothy L.","non-dropping-particle":"","parse-names":false,"suffix":""},{"dropping-particle":"","family":"Lawrence","given":"Timothy I.","non-dropping-particle":"","parse-names":false,"suffix":""},{"dropping-particle":"","family":"Robinson","given":"Luz E.","non-dropping-particle":"","parse-names":false,"suffix":""}],"container-title":"International Journal of Environmental Research and Public Health","id":"ITEM-2","issue":"16","issued":{"date-parts":[["2022"]]},"note":"Cited by: 9; All Open Access, Gold Open Access, Green Open Access","title":"Latent Class Analysis of Victimization Patterns and Associated Protective Factors among LGBTQ Youth","type":"article-journal","volume":"19"},"uris":["http://www.mendeley.com/documents/?uuid=a17782c8-f0ff-406c-954d-ee38b4f7b237"]}],"mendeley":{"formattedCitation":"(Frank et al., 2024; Valido et al., 2022)","plainTextFormattedCitation":"(Frank et al., 2024; Valido et al., 2022)","previouslyFormattedCitation":"(Frank et al., 2024; Valido et al., 2022)"},"properties":{"noteIndex":0},"schema":"https://github.com/citation-style-language/schema/raw/master/csl-citation.json"}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bCs/>
          <w:noProof/>
          <w:sz w:val="20"/>
          <w:szCs w:val="20"/>
          <w:lang w:val="en-US"/>
        </w:rPr>
        <w:t>(Frank et al., 2024; Valido et al., 2022)</w:t>
      </w:r>
      <w:r w:rsidRPr="006746F3">
        <w:rPr>
          <w:rStyle w:val="FootnoteReference"/>
          <w:rFonts w:ascii="Arial" w:hAnsi="Arial" w:cs="Arial"/>
          <w:sz w:val="20"/>
          <w:szCs w:val="20"/>
        </w:rPr>
        <w:fldChar w:fldCharType="end"/>
      </w:r>
      <w:r w:rsidRPr="006746F3">
        <w:rPr>
          <w:rFonts w:ascii="Arial" w:hAnsi="Arial" w:cs="Arial"/>
          <w:sz w:val="20"/>
          <w:szCs w:val="20"/>
        </w:rPr>
        <w:t xml:space="preserve"> In addition, the most prolific researchers in this field also appear to play a central role in the collaboration network, which shows influence in pushing research in a more comprehensive direction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{"citationItems":[{"id":"ITEM-1","itemData":{"DOI":"10.2147/JMDH.S406050","ISSN":"11782390","PMID":"36998991","abstract":"The incidents of bullying on students have increased every year. The negative impacts of bullying are physical problems, psychological problems such as depression and anxiety, and even risk of suicide. Interventions by online to reduce the negative impact of bullying are more effective and efficient. The aim of this study is to explore method of online-based nursing intervention on students for reducing the negative impact of bullying. This study used a scoping review method. The literature from three databases were PubMed, CINAHL, and Scopus. PRISMA Extension for Scoping Reviews was used for search strategy and we used keywords were “nursing care OR nursing intervention” AND “bullying OR victimization” AND “online OR digital” AND “student”. The inclusion criteria for articles were primary research, the design of articles are randomized control trial or quasi-experimental, samples were students, and the setting time of publication is last 10 years (2013–2022). We found 686 articles based on initial research, after elimination based on inclusion and exclusion criteria, and found 10 articles discussing about online-based interventions by nurses on students for reducing the negative effects of bullying. The range of respondents in this study is 31–2771 respondents. The method used for the online-based nursing intervention were improving students’ skills, increasing social skills, and counseling. The types of media used are videos, audio, modules, and online discussions. Online interventions were effective and efficient so that they are easily accessible to participants, however, it causes difficulties for participants to access interventions due to internet network disruptions. The potential of online-based nursing interventions is effective to reduce the negative impact of bullying with give full attention in physical, psychological, spiritual, and cultural aspect.","author":[{"dropping-particle":"","family":"Yosep","given":"Iyus","non-dropping-particle":"","parse-names":false,"suffix":""},{"dropping-particle":"","family":"Hikmat","given":"Rohman","non-dropping-particle":"","parse-names":false,"suffix":""},{"dropping-particle":"","family":"Mardhiyah","given":"Ai","non-dropping-particle":"","parse-names":false,"suffix":""},{"dropping-particle":"","family":"Kurniawan","given":"Kurniawan","non-dropping-particle":"","parse-names":false,"suffix":""},{"dropping-particle":"","family":"Amira","given":"Iceu","non-dropping-particle":"","parse-names":false,"suffix":""}],"container-title":"Journal of Multidisciplinary Healthcare","id":"ITEM-1","issued":{"date-parts":[["2023"]]},"note":"Cited by: 7; All Open Access, Gold Open Access, Green Open Access","page":"773-783","title":"A Scoping Review of the Online Interventions by Nurses for Reducing Negative Impact of Bullying on Students","type":"article-journal","volume":"16"},"uris":["http://www.mendeley.com/documents/?uuid=6dc9ef87-fbb5-4543-b3e9-d84629c85dbe"]}],"mendeley":{"formattedCitation":"(Yosep et al., 2023)","manualFormatting":"(Yosep et al., 2023).","plainTextFormattedCitation":"(Yosep et al., 2023)","previouslyFormattedCitation":"(Yosep et al., 2023)"},"properties":{"noteIndex":0},"schema":"https://github.com/citation-style-language/schema/raw/master/csl-citation.json"}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noProof/>
          <w:sz w:val="20"/>
          <w:szCs w:val="20"/>
        </w:rPr>
        <w:t>(Yosep et al., 2023).</w:t>
      </w:r>
      <w:r w:rsidRPr="006746F3">
        <w:rPr>
          <w:rStyle w:val="FootnoteReference"/>
          <w:rFonts w:ascii="Arial" w:hAnsi="Arial" w:cs="Arial"/>
          <w:sz w:val="20"/>
          <w:szCs w:val="20"/>
        </w:rPr>
        <w:fldChar w:fldCharType="end"/>
      </w:r>
    </w:p>
    <w:p w14:paraId="3F09A1F9" w14:textId="77777777" w:rsidR="006746F3" w:rsidRPr="006746F3" w:rsidRDefault="006746F3" w:rsidP="006746F3">
      <w:pPr>
        <w:spacing w:after="0" w:line="276" w:lineRule="auto"/>
        <w:ind w:left="180" w:firstLine="540"/>
        <w:jc w:val="both"/>
        <w:rPr>
          <w:rFonts w:ascii="Arial" w:hAnsi="Arial" w:cs="Arial"/>
          <w:sz w:val="20"/>
          <w:szCs w:val="20"/>
        </w:rPr>
      </w:pPr>
      <w:r w:rsidRPr="006746F3">
        <w:rPr>
          <w:rFonts w:ascii="Arial" w:hAnsi="Arial" w:cs="Arial"/>
          <w:sz w:val="20"/>
          <w:szCs w:val="20"/>
        </w:rPr>
        <w:t xml:space="preserve">The study also identified the journals and institutions that were most influential in publishing research related to bullying and counseling. Journals involved in the publication of articles related to bullying have a significant impact on disseminating new knowledge and findings in this field. The most influential institutions, especially those from countries with high levels of research, play an important role in the development of global knowledge about bullying and counseling interventions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{"citationItems":[{"id":"ITEM-1","itemData":{"DOI":"10.17275/per.24.53.11.4","ISSN":"21486123","abstract":"Bullying was a concerning issue among pre-schoolers within kindergarten settings, though its definition remained debated. This research’s aim is to uncover the forms of bullying, its causes, and impacts on children, as well as the intervention programs implemented by early childhood education teachers. This research engaged 87 teachers in anti-violence training, collecting data via bullying worksheets and interviews with 18 preschool teachers. The results showed that in early childhood education, verbal bullying involved the use of degrading words, while physical bullying included actions that hurt the victim's body. Relational bullying impacted social exclusion, whereas emotional bullying focused on hurting the victim's feelings. Internal causes included aggressive tendencies and low social values, while external causes included negative environmental influences and upbringing. Victims experienced depression, isolation, and learning disorders. The abuser might lose empathy, have difficulty forming relationships, and show aggressive behavior in the future. Teachers communicated openly with perpetrators and victims to help understand the root causes of behavior and provide emotional support. Follow-up actions taken by early childhood education institutions included counseling, developing empathy and social skills, strengthening positive values, and creating a safe environment. Parental involvement through education and open communication was also an important factor in creating a conducive environment for positive child development and preventing bullying.","author":[{"dropping-particle":"","family":"Pratiwi","given":"Hardiyanti","non-dropping-particle":"","parse-names":false,"suffix":""},{"dropping-particle":"","family":"Islamy","given":"M. Irfan","non-dropping-particle":"","parse-names":false,"suffix":""},{"dropping-particle":"","family":"Riwanda","given":"Agus","non-dropping-particle":"","parse-names":false,"suffix":""}],"container-title":"Participatory Educational Research","id":"ITEM-1","issue":"4","issued":{"date-parts":[["2024"]]},"note":"Cited by: 0; All Open Access, Gold Open Access","page":"140-159","title":"Fostering Safe Schools: Empowering Educators and Parents in the Fight Against Violence in Early Childhood Education Setting","type":"article-journal","volume":"11"},"uris":["http://www.mendeley.com/documents/?uuid=1fe76890-f29f-49da-a116-9a8e44aa1d1c"]},{"id":"ITEM-2","itemData":{"DOI":"10.1016/j.cpr.2024.102479","ISSN":"18737811","PMID":"39178756","abstract":"Introduction: Several systematic reviews and meta-analyses have been conducted on the risk and protective factors of youth crime. This study aims to consolidate this evidence using an umbrella review methodology. Methods: A systematic electronic search was conducted using multiple electronic databases. Strength of associations was evaluated using quantitative umbrella review criteria, and AMSTAR was used to assess the quality of the studies. Results: Among the 58 factors identified, 11 factors were supported by highly suggestive or suggestive evidence. Evidence of association was highly suggestive (class II) for substance use (odds ratio [OR] = 2·29, 95%CI 1·58–3.01), previous history of crime (OR = 2·03, 95%CI 1·62–2·45), moral development (OR = 3·98, 95%CI 3·57–4·39), psychopathology (OR = 2·22, 95%CI 1.40–2.69), adverse childhood experiences (OR = 1·37, 95%CI = 1·36–1·38), poor parental supervision (OR = 1·85, 95%CI 1·83–1·87), maltreatment or neglect (OR = 1·34, 95%CI 1·08–1·65), attachment (OR = 1·94; 95%CI 1.93–1·95), and school bullying (OR = 2·50; 95%CI 2·03–3·08); and suggestive (class III) for peer pressure (OR = 2·11, 95%CI 2·06–2·16) and supportive school environments (OR = 0·56; 95%CI 0·55–0·57). Conclusion: The evidence-based atlas of key risk and protective factors identified in this umbrella review could be used as a benchmark for advancing research, prevention, and early intervention strategies for youth crime.","author":[{"dropping-particle":"","family":"Ayano","given":"Getinet","non-dropping-particle":"","parse-names":false,"suffix":""},{"dropping-particle":"","family":"Rooney","given":"Rosanna","non-dropping-particle":"","parse-names":false,"suffix":""},{"dropping-particle":"","family":"Pollard","given":"Christina M.","non-dropping-particle":"","parse-names":false,"suffix":""},{"dropping-particle":"","family":"Dantas","given":"Jaya A.R.","non-dropping-particle":"","parse-names":false,"suffix":""},{"dropping-particle":"","family":"Lobo","given":"Roanna","non-dropping-particle":"","parse-names":false,"suffix":""},{"dropping-particle":"","family":"Jeemi","given":"Zakia","non-dropping-particle":"","parse-names":false,"suffix":""},{"dropping-particle":"","family":"Burns","given":"Sharyn","non-dropping-particle":"","parse-names":false,"suffix":""},{"dropping-particle":"","family":"Cunningham","given":"Robert","non-dropping-particle":"","parse-names":false,"suffix":""},{"dropping-particle":"","family":"Monterosso","given":"Stephen","non-dropping-particle":"","parse-names":false,"suffix":""},{"dropping-particle":"","family":"Millar","given":"Lynne","non-dropping-particle":"","parse-names":false,"suffix":""},{"dropping-particle":"","family":"Hassan","given":"Sharinaz","non-dropping-particle":"","parse-names":false,"suffix":""},{"dropping-particle":"","family":"Dovchin","given":"Sender","non-dropping-particle":"","parse-names":false,"suffix":""},{"dropping-particle":"","family":"Oliver","given":"Rhonda","non-dropping-particle":"","parse-names":false,"suffix":""},{"dropping-particle":"","family":"Coleman","given":"Kael","non-dropping-particle":"","parse-names":false,"suffix":""},{"dropping-particle":"","family":"Alati","given":"Rosa","non-dropping-particle":"","parse-names":false,"suffix":""}],"container-title":"Clinical Psychology Review","id":"ITEM-2","issued":{"date-parts":[["2024"]]},"note":"Cited by: 0; All Open Access, Hybrid Gold Open Access","title":"Risk and protective factors of youth crime: An umbrella review of systematic reviews and meta-analyses","type":"article-journal","volume":"113"},"uris":["http://www.mendeley.com/documents/?uuid=99c03a8b-edcb-43f4-8372-d1d337895212"]}],"mendeley":{"formattedCitation":"(Ayano et al., 2024; Pratiwi et al., 2024)","plainTextFormattedCitation":"(Ayano et al., 2024; Pratiwi et al., 2024)","previouslyFormattedCitation":"(Ayano et al., 2024; Pratiwi et al., 2024)"},"properties":{"noteIndex":0},"schema":"https://github.com/citation-style-language/schema/raw/master/csl-citation.json"}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bCs/>
          <w:noProof/>
          <w:sz w:val="20"/>
          <w:szCs w:val="20"/>
          <w:lang w:val="en-US"/>
        </w:rPr>
        <w:t>(Ayano et al., 2024; Pratiwi et al., 2024)</w:t>
      </w:r>
      <w:r w:rsidRPr="006746F3">
        <w:rPr>
          <w:rStyle w:val="FootnoteReference"/>
          <w:rFonts w:ascii="Arial" w:hAnsi="Arial" w:cs="Arial"/>
          <w:sz w:val="20"/>
          <w:szCs w:val="20"/>
        </w:rPr>
        <w:fldChar w:fldCharType="end"/>
      </w:r>
      <w:r w:rsidRPr="006746F3">
        <w:rPr>
          <w:rFonts w:ascii="Arial" w:hAnsi="Arial" w:cs="Arial"/>
          <w:sz w:val="20"/>
          <w:szCs w:val="20"/>
        </w:rPr>
        <w:t xml:space="preserve"> These findings reflect the geographical distribution of research and the importance </w:t>
      </w:r>
      <w:r w:rsidRPr="006746F3">
        <w:rPr>
          <w:rFonts w:ascii="Arial" w:hAnsi="Arial" w:cs="Arial"/>
          <w:sz w:val="20"/>
          <w:szCs w:val="20"/>
        </w:rPr>
        <w:lastRenderedPageBreak/>
        <w:t>of access to academic resources in advancing studies in related sciences.</w:t>
      </w:r>
    </w:p>
    <w:p w14:paraId="6F979D8E" w14:textId="77777777" w:rsidR="006746F3" w:rsidRDefault="006746F3" w:rsidP="006746F3">
      <w:pPr>
        <w:spacing w:after="0" w:line="276" w:lineRule="auto"/>
        <w:ind w:left="180" w:firstLine="540"/>
        <w:jc w:val="both"/>
        <w:rPr>
          <w:rFonts w:ascii="Arial" w:hAnsi="Arial" w:cs="Arial"/>
          <w:sz w:val="20"/>
          <w:szCs w:val="20"/>
        </w:rPr>
      </w:pPr>
      <w:r w:rsidRPr="006746F3">
        <w:rPr>
          <w:rFonts w:ascii="Arial" w:hAnsi="Arial" w:cs="Arial"/>
          <w:sz w:val="20"/>
          <w:szCs w:val="20"/>
        </w:rPr>
        <w:t xml:space="preserve">Bibliometric analysis of bullying research trends in counseling revealed an increase in researchers' interest in the effects of bullying on mental health, counseling interventions, and the role of schools and the social environment in overcoming this problem, but the increase in researchers' interest in current topics on the theme of bullying such as the theme of cyberbullying is still very limited and the model of anti-violence education in schools is also still a limited theme of study. Furthermore, this research also provides valuable insights into trends and dynamics in bullying research, which can be a guide for researchers and practitioners to direct their studies and interventions. Identification of key themes and collaboration patterns can help in designing further research and improving the effectiveness of counseling programs </w:t>
      </w:r>
      <w:r w:rsidRPr="006746F3">
        <w:rPr>
          <w:rStyle w:val="FootnoteReference"/>
          <w:rFonts w:ascii="Arial" w:hAnsi="Arial" w:cs="Arial"/>
          <w:sz w:val="20"/>
          <w:szCs w:val="20"/>
        </w:rPr>
        <w:fldChar w:fldCharType="begin" w:fldLock="1"/>
      </w:r>
      <w:r w:rsidRPr="006746F3">
        <w:rPr>
          <w:rFonts w:ascii="Arial" w:hAnsi="Arial" w:cs="Arial"/>
          <w:sz w:val="20"/>
          <w:szCs w:val="20"/>
        </w:rPr>
        <w:instrText>ADDIN CSL_CITATION {"citationItems":[{"id":"ITEM-1","itemData":{"ISSN":"0148-2963","author":[{"dropping-particle":"","family":"Donthu","given":"Naveen","non-dropping-particle":"","parse-names":false,"suffix":""},{"dropping-particle":"","family":"Kumar","given":"Satish","non-dropping-particle":"","parse-names":false,"suffix":""},{"dropping-particle":"","family":"Mukherjee","given":"Debmalya","non-dropping-particle":"","parse-names":false,"suffix":""},{"dropping-particle":"","family":"Pandey","given":"Nitesh","non-dropping-particle":"","parse-names":false,"suffix":""},{"dropping-particle":"","family":"Lim","given":"Weng Marc","non-dropping-particle":"","parse-names":false,"suffix":""}],"container-title":"Journal of business research","id":"ITEM-1","issued":{"date-parts":[["2021"]]},"page":"285-296","publisher":"Elsevier","title":"How to conduct a bibliometric analysis: An overview and guidelines","type":"article-journal","volume":"133"},"uris":["http://www.mendeley.com/documents/?uuid=cc03d9bd-1721-4cb0-85f0-e4abfa3e9881"]}],"mendeley":{"formattedCitation":"(Donthu et al., 2021)","manualFormatting":"(Donthu et al., 2021).","plainTextFormattedCitation":"(Donthu et al., 2021)","previouslyFormattedCitation":"(Donthu et al., 2021)"},"properties":{"noteIndex":0},"schema":"https://github.com/citation-style-language/schema/raw/master/csl-citation.json"}</w:instrText>
      </w:r>
      <w:r w:rsidRPr="006746F3">
        <w:rPr>
          <w:rStyle w:val="FootnoteReference"/>
          <w:rFonts w:ascii="Arial" w:hAnsi="Arial" w:cs="Arial"/>
          <w:sz w:val="20"/>
          <w:szCs w:val="20"/>
        </w:rPr>
        <w:fldChar w:fldCharType="separate"/>
      </w:r>
      <w:r w:rsidRPr="006746F3">
        <w:rPr>
          <w:rFonts w:ascii="Arial" w:hAnsi="Arial" w:cs="Arial"/>
          <w:noProof/>
          <w:sz w:val="20"/>
          <w:szCs w:val="20"/>
        </w:rPr>
        <w:t>(Donthu et al., 2021).</w:t>
      </w:r>
      <w:r w:rsidRPr="006746F3">
        <w:rPr>
          <w:rStyle w:val="FootnoteReference"/>
          <w:rFonts w:ascii="Arial" w:hAnsi="Arial" w:cs="Arial"/>
          <w:sz w:val="20"/>
          <w:szCs w:val="20"/>
        </w:rPr>
        <w:fldChar w:fldCharType="end"/>
      </w:r>
    </w:p>
    <w:p w14:paraId="5F7D1BED" w14:textId="77777777" w:rsidR="006746F3" w:rsidRDefault="006746F3" w:rsidP="006746F3">
      <w:pPr>
        <w:spacing w:line="276" w:lineRule="auto"/>
        <w:ind w:left="180" w:firstLine="630"/>
        <w:jc w:val="both"/>
        <w:rPr>
          <w:rFonts w:ascii="Arial" w:hAnsi="Arial" w:cs="Arial"/>
          <w:color w:val="000000" w:themeColor="text1"/>
          <w:sz w:val="20"/>
          <w:szCs w:val="20"/>
        </w:rPr>
      </w:pPr>
      <w:r w:rsidRPr="006746F3">
        <w:rPr>
          <w:rFonts w:ascii="Arial" w:hAnsi="Arial" w:cs="Arial"/>
          <w:color w:val="000000" w:themeColor="text1"/>
          <w:sz w:val="20"/>
          <w:szCs w:val="20"/>
        </w:rPr>
        <w:t>The results of this study have important implications for counseling practice, education, and policy development. Counselors can use these findings to develop behavioral coping as a more specific intervention to improve the adversity of bullying victims. This finding also recommends a study on bullying from perpetrators, because this study is still very limited, perventive efforts on bullying and the study of themes about cyberbullying that are very relevant to the condition of the current generation are also very limited.</w:t>
      </w:r>
    </w:p>
    <w:p w14:paraId="369361E4" w14:textId="77777777" w:rsidR="006746F3" w:rsidRDefault="006746F3" w:rsidP="006746F3">
      <w:pPr>
        <w:spacing w:after="0" w:line="276" w:lineRule="auto"/>
        <w:ind w:left="180" w:firstLine="540"/>
        <w:jc w:val="both"/>
        <w:rPr>
          <w:rFonts w:ascii="Arial" w:hAnsi="Arial" w:cs="Arial"/>
          <w:sz w:val="20"/>
          <w:szCs w:val="20"/>
        </w:rPr>
      </w:pPr>
      <w:r w:rsidRPr="006746F3">
        <w:rPr>
          <w:rFonts w:ascii="Arial" w:hAnsi="Arial" w:cs="Arial"/>
          <w:sz w:val="20"/>
          <w:szCs w:val="20"/>
        </w:rPr>
        <w:t>While this research provides valuable insights, there are some limitations that need to be noted. For example, this study only includes articles available in the Scopus database, thus allowing for other relevant research that is not included in the analysis. In addition, the bibliometric approach, although strong, has limitations in capturing nuances in the content of the research. Therefore, further research is recommended to incorporate qualitative methods to gain a deeper understanding of bullying and counseling trends.</w:t>
      </w:r>
    </w:p>
    <w:p w14:paraId="251D1150" w14:textId="77777777" w:rsidR="006746F3" w:rsidRDefault="006746F3" w:rsidP="006746F3">
      <w:pPr>
        <w:spacing w:after="0" w:line="276" w:lineRule="auto"/>
        <w:ind w:left="180" w:firstLine="540"/>
        <w:jc w:val="both"/>
        <w:rPr>
          <w:rFonts w:ascii="Arial" w:hAnsi="Arial" w:cs="Arial"/>
          <w:sz w:val="20"/>
          <w:szCs w:val="20"/>
        </w:rPr>
      </w:pPr>
    </w:p>
    <w:p w14:paraId="71502856" w14:textId="77AFF3E4" w:rsidR="006746F3" w:rsidRDefault="006746F3" w:rsidP="006746F3">
      <w:pPr>
        <w:spacing w:after="0" w:line="276" w:lineRule="auto"/>
        <w:ind w:left="180" w:firstLine="540"/>
        <w:rPr>
          <w:rFonts w:ascii="Arial" w:hAnsi="Arial" w:cs="Arial"/>
          <w:b/>
          <w:bCs/>
          <w:sz w:val="20"/>
          <w:szCs w:val="20"/>
        </w:rPr>
      </w:pPr>
      <w:r>
        <w:rPr>
          <w:rFonts w:ascii="Arial" w:hAnsi="Arial" w:cs="Arial"/>
          <w:b/>
          <w:bCs/>
          <w:sz w:val="20"/>
          <w:szCs w:val="20"/>
        </w:rPr>
        <w:t xml:space="preserve">    </w:t>
      </w:r>
      <w:r w:rsidRPr="006746F3">
        <w:rPr>
          <w:rFonts w:ascii="Arial" w:hAnsi="Arial" w:cs="Arial"/>
          <w:b/>
          <w:bCs/>
          <w:sz w:val="20"/>
          <w:szCs w:val="20"/>
        </w:rPr>
        <w:t>CONCLUSION</w:t>
      </w:r>
    </w:p>
    <w:p w14:paraId="6C6FDCF1" w14:textId="77777777" w:rsidR="006746F3" w:rsidRPr="006746F3" w:rsidRDefault="006746F3" w:rsidP="006746F3">
      <w:pPr>
        <w:pBdr>
          <w:top w:val="nil"/>
          <w:left w:val="nil"/>
          <w:bottom w:val="nil"/>
          <w:right w:val="nil"/>
          <w:between w:val="nil"/>
        </w:pBdr>
        <w:spacing w:line="240" w:lineRule="auto"/>
        <w:ind w:left="180" w:firstLine="630"/>
        <w:jc w:val="both"/>
        <w:rPr>
          <w:rFonts w:ascii="Arial" w:hAnsi="Arial" w:cs="Arial"/>
          <w:sz w:val="20"/>
          <w:szCs w:val="20"/>
          <w:lang w:val="sk-SK"/>
        </w:rPr>
      </w:pPr>
      <w:r w:rsidRPr="006746F3">
        <w:rPr>
          <w:rFonts w:ascii="Arial" w:hAnsi="Arial" w:cs="Arial"/>
          <w:sz w:val="20"/>
          <w:szCs w:val="20"/>
        </w:rPr>
        <w:t xml:space="preserve">Based on Bibliometric Analysis, it is shown that the main themes in bullying research in counseling include the psychological impact of bullying, the effectiveness of counseling interventions, and the role of the school and educational environment. An overview of cross-disciplinary and international collaborations that contribute to the advancement of research in this field. The most influential journals and dominant institutions in bullying research point to an important role in the development of knowledge and practice in this area. The limitations of this study are the limitation of data that only uses the Scopus database and the limitation in capturing the nuances of the research content. </w:t>
      </w:r>
      <w:r w:rsidRPr="006746F3">
        <w:rPr>
          <w:rFonts w:ascii="Arial" w:hAnsi="Arial" w:cs="Arial"/>
          <w:sz w:val="20"/>
          <w:szCs w:val="20"/>
          <w:lang w:val="sk-SK"/>
        </w:rPr>
        <w:t>Further research is suggested to incorporate qualitative methods and expand the scope of the database to gain a more comprehensive understanding of bullying research trends in counseling. As such, the study contributes to a better understanding of trends and patterns in bullying and counseling research. It also provides a solid foundation for future research and interventions.</w:t>
      </w:r>
    </w:p>
    <w:p w14:paraId="74333B1E" w14:textId="77777777" w:rsidR="006746F3" w:rsidRPr="006746F3" w:rsidRDefault="006746F3" w:rsidP="006746F3">
      <w:pPr>
        <w:spacing w:after="0" w:line="276" w:lineRule="auto"/>
        <w:ind w:left="180" w:firstLine="540"/>
        <w:rPr>
          <w:rFonts w:ascii="Arial" w:hAnsi="Arial" w:cs="Arial"/>
          <w:b/>
          <w:bCs/>
          <w:sz w:val="20"/>
          <w:szCs w:val="20"/>
          <w:lang w:val="sk-SK"/>
        </w:rPr>
      </w:pPr>
    </w:p>
    <w:p w14:paraId="1C1194E0" w14:textId="06F64472" w:rsidR="004F7CBE" w:rsidRPr="006746F3" w:rsidRDefault="0077428E" w:rsidP="006746F3">
      <w:pPr>
        <w:spacing w:after="0" w:line="276" w:lineRule="auto"/>
        <w:jc w:val="center"/>
        <w:rPr>
          <w:rFonts w:ascii="Arial" w:hAnsi="Arial" w:cs="Arial"/>
          <w:b/>
          <w:sz w:val="20"/>
          <w:szCs w:val="20"/>
        </w:rPr>
      </w:pPr>
      <w:r w:rsidRPr="006746F3">
        <w:rPr>
          <w:rFonts w:ascii="Arial" w:hAnsi="Arial" w:cs="Arial"/>
          <w:b/>
          <w:sz w:val="20"/>
          <w:szCs w:val="20"/>
        </w:rPr>
        <w:t>ACKNOWLEDGEMENT</w:t>
      </w:r>
      <w:r w:rsidR="004F7CBE" w:rsidRPr="006746F3">
        <w:rPr>
          <w:rFonts w:ascii="Arial" w:hAnsi="Arial" w:cs="Arial"/>
          <w:b/>
          <w:sz w:val="20"/>
          <w:szCs w:val="20"/>
        </w:rPr>
        <w:t xml:space="preserve"> </w:t>
      </w:r>
    </w:p>
    <w:p w14:paraId="6EEAD8F2" w14:textId="77777777" w:rsidR="006746F3" w:rsidRPr="006746F3" w:rsidRDefault="006746F3" w:rsidP="006746F3">
      <w:pPr>
        <w:spacing w:after="0" w:line="276" w:lineRule="auto"/>
        <w:ind w:left="180" w:firstLine="720"/>
        <w:jc w:val="both"/>
        <w:rPr>
          <w:rFonts w:ascii="Arial" w:hAnsi="Arial" w:cs="Arial"/>
          <w:sz w:val="20"/>
          <w:szCs w:val="20"/>
          <w:lang w:val="sk-SK"/>
        </w:rPr>
      </w:pPr>
      <w:r w:rsidRPr="006746F3">
        <w:rPr>
          <w:rFonts w:ascii="Arial" w:hAnsi="Arial" w:cs="Arial"/>
          <w:sz w:val="20"/>
          <w:szCs w:val="20"/>
        </w:rPr>
        <w:t>We would like to express our sincere gratitude to all the lecturers, researchers, and colleagues who have shared valuable knowledge, insights, and advice during this research journey. Their guide has made a major contribution to the success of this research.</w:t>
      </w:r>
    </w:p>
    <w:p w14:paraId="4DA05144" w14:textId="77777777" w:rsidR="004826A9" w:rsidRPr="006746F3" w:rsidRDefault="004826A9" w:rsidP="006746F3">
      <w:pPr>
        <w:spacing w:after="0" w:line="276" w:lineRule="auto"/>
        <w:rPr>
          <w:rFonts w:ascii="Arial" w:hAnsi="Arial" w:cs="Arial"/>
          <w:b/>
          <w:sz w:val="20"/>
          <w:szCs w:val="20"/>
          <w:lang w:val="sk-SK"/>
        </w:rPr>
      </w:pPr>
    </w:p>
    <w:p w14:paraId="1A5A7C6A" w14:textId="77777777" w:rsidR="004F7CBE" w:rsidRPr="006746F3" w:rsidRDefault="0077428E" w:rsidP="006746F3">
      <w:pPr>
        <w:spacing w:after="0" w:line="276" w:lineRule="auto"/>
        <w:jc w:val="center"/>
        <w:rPr>
          <w:rFonts w:ascii="Arial" w:hAnsi="Arial" w:cs="Arial"/>
          <w:b/>
          <w:sz w:val="20"/>
          <w:szCs w:val="20"/>
        </w:rPr>
      </w:pPr>
      <w:r w:rsidRPr="006746F3">
        <w:rPr>
          <w:rFonts w:ascii="Arial" w:hAnsi="Arial" w:cs="Arial"/>
          <w:b/>
          <w:sz w:val="20"/>
          <w:szCs w:val="20"/>
        </w:rPr>
        <w:t>REFERENCES</w:t>
      </w:r>
    </w:p>
    <w:p w14:paraId="6A47B328"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b/>
          <w:bCs/>
          <w:color w:val="000000" w:themeColor="text1"/>
          <w:sz w:val="20"/>
          <w:szCs w:val="20"/>
        </w:rPr>
        <w:fldChar w:fldCharType="begin" w:fldLock="1"/>
      </w:r>
      <w:r w:rsidRPr="006746F3">
        <w:rPr>
          <w:rFonts w:ascii="Arial" w:hAnsi="Arial" w:cs="Arial"/>
          <w:b/>
          <w:bCs/>
          <w:color w:val="000000" w:themeColor="text1"/>
          <w:sz w:val="20"/>
          <w:szCs w:val="20"/>
        </w:rPr>
        <w:instrText xml:space="preserve">ADDIN Mendeley Bibliography CSL_BIBLIOGRAPHY </w:instrText>
      </w:r>
      <w:r w:rsidRPr="006746F3">
        <w:rPr>
          <w:rFonts w:ascii="Arial" w:hAnsi="Arial" w:cs="Arial"/>
          <w:b/>
          <w:bCs/>
          <w:color w:val="000000" w:themeColor="text1"/>
          <w:sz w:val="20"/>
          <w:szCs w:val="20"/>
        </w:rPr>
        <w:fldChar w:fldCharType="separate"/>
      </w:r>
      <w:r w:rsidRPr="006746F3">
        <w:rPr>
          <w:rFonts w:ascii="Arial" w:hAnsi="Arial" w:cs="Arial"/>
          <w:noProof/>
          <w:sz w:val="20"/>
          <w:szCs w:val="20"/>
        </w:rPr>
        <w:t xml:space="preserve">Addy, N. D., Agbozo, F., Runge-Ranzinger, S., &amp; Grys, P. (2021). Mental health difficulties, coping mechanisms and support systems among school-going adolescents in Ghana: A mixed-methods study. </w:t>
      </w:r>
      <w:r w:rsidRPr="006746F3">
        <w:rPr>
          <w:rFonts w:ascii="Arial" w:hAnsi="Arial" w:cs="Arial"/>
          <w:i/>
          <w:iCs/>
          <w:noProof/>
          <w:sz w:val="20"/>
          <w:szCs w:val="20"/>
        </w:rPr>
        <w:t>PLoS ONE</w:t>
      </w:r>
      <w:r w:rsidRPr="006746F3">
        <w:rPr>
          <w:rFonts w:ascii="Arial" w:hAnsi="Arial" w:cs="Arial"/>
          <w:noProof/>
          <w:sz w:val="20"/>
          <w:szCs w:val="20"/>
        </w:rPr>
        <w:t xml:space="preserve">, </w:t>
      </w:r>
      <w:r w:rsidRPr="006746F3">
        <w:rPr>
          <w:rFonts w:ascii="Arial" w:hAnsi="Arial" w:cs="Arial"/>
          <w:i/>
          <w:iCs/>
          <w:noProof/>
          <w:sz w:val="20"/>
          <w:szCs w:val="20"/>
        </w:rPr>
        <w:t>16</w:t>
      </w:r>
      <w:r w:rsidRPr="006746F3">
        <w:rPr>
          <w:rFonts w:ascii="Arial" w:hAnsi="Arial" w:cs="Arial"/>
          <w:noProof/>
          <w:sz w:val="20"/>
          <w:szCs w:val="20"/>
        </w:rPr>
        <w:t>(4 April 2021). https://doi.org/10.1371/journal.pone.0250424</w:t>
      </w:r>
    </w:p>
    <w:p w14:paraId="5BB102F6"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Aishwarya Gowda, A. G., Su, H. K., &amp; Kuo, W. K. (2022). Monitoring Panic Situations in Students and Alerting Using Artificial Intelligence. </w:t>
      </w:r>
      <w:r w:rsidRPr="006746F3">
        <w:rPr>
          <w:rFonts w:ascii="Arial" w:hAnsi="Arial" w:cs="Arial"/>
          <w:i/>
          <w:iCs/>
          <w:noProof/>
          <w:sz w:val="20"/>
          <w:szCs w:val="20"/>
        </w:rPr>
        <w:t>Sensors and Materials</w:t>
      </w:r>
      <w:r w:rsidRPr="006746F3">
        <w:rPr>
          <w:rFonts w:ascii="Arial" w:hAnsi="Arial" w:cs="Arial"/>
          <w:noProof/>
          <w:sz w:val="20"/>
          <w:szCs w:val="20"/>
        </w:rPr>
        <w:t xml:space="preserve">, </w:t>
      </w:r>
      <w:r w:rsidRPr="006746F3">
        <w:rPr>
          <w:rFonts w:ascii="Arial" w:hAnsi="Arial" w:cs="Arial"/>
          <w:i/>
          <w:iCs/>
          <w:noProof/>
          <w:sz w:val="20"/>
          <w:szCs w:val="20"/>
        </w:rPr>
        <w:t>34</w:t>
      </w:r>
      <w:r w:rsidRPr="006746F3">
        <w:rPr>
          <w:rFonts w:ascii="Arial" w:hAnsi="Arial" w:cs="Arial"/>
          <w:noProof/>
          <w:sz w:val="20"/>
          <w:szCs w:val="20"/>
        </w:rPr>
        <w:t>(9), 3503–3512. https://doi.org/10.18494/SAM3927</w:t>
      </w:r>
    </w:p>
    <w:p w14:paraId="30CB73C1"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Aria, M., &amp; Cuccurullo, C. (2017). bibliometrix: </w:t>
      </w:r>
      <w:r w:rsidRPr="006746F3">
        <w:rPr>
          <w:rFonts w:ascii="Arial" w:hAnsi="Arial" w:cs="Arial"/>
          <w:noProof/>
          <w:sz w:val="20"/>
          <w:szCs w:val="20"/>
        </w:rPr>
        <w:lastRenderedPageBreak/>
        <w:t xml:space="preserve">An R-tool for comprehensive science mapping analysis. </w:t>
      </w:r>
      <w:r w:rsidRPr="006746F3">
        <w:rPr>
          <w:rFonts w:ascii="Arial" w:hAnsi="Arial" w:cs="Arial"/>
          <w:i/>
          <w:iCs/>
          <w:noProof/>
          <w:sz w:val="20"/>
          <w:szCs w:val="20"/>
        </w:rPr>
        <w:t>Journal of Informetrics</w:t>
      </w:r>
      <w:r w:rsidRPr="006746F3">
        <w:rPr>
          <w:rFonts w:ascii="Arial" w:hAnsi="Arial" w:cs="Arial"/>
          <w:noProof/>
          <w:sz w:val="20"/>
          <w:szCs w:val="20"/>
        </w:rPr>
        <w:t xml:space="preserve">, </w:t>
      </w:r>
      <w:r w:rsidRPr="006746F3">
        <w:rPr>
          <w:rFonts w:ascii="Arial" w:hAnsi="Arial" w:cs="Arial"/>
          <w:i/>
          <w:iCs/>
          <w:noProof/>
          <w:sz w:val="20"/>
          <w:szCs w:val="20"/>
        </w:rPr>
        <w:t>11</w:t>
      </w:r>
      <w:r w:rsidRPr="006746F3">
        <w:rPr>
          <w:rFonts w:ascii="Arial" w:hAnsi="Arial" w:cs="Arial"/>
          <w:noProof/>
          <w:sz w:val="20"/>
          <w:szCs w:val="20"/>
        </w:rPr>
        <w:t>(4), 959–975.</w:t>
      </w:r>
    </w:p>
    <w:p w14:paraId="08248B88"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Ayano, G., Rooney, R., Pollard, C. M., Dantas, J. A. R., Lobo, R., Jeemi, Z., Burns, S., Cunningham, R., Monterosso, S., Millar, L., Hassan, S., Dovchin, S., Oliver, R., Coleman, K., &amp; Alati, R. (2024). Risk and protective factors of youth crime: An umbrella review of systematic reviews and meta-analyses. </w:t>
      </w:r>
      <w:r w:rsidRPr="006746F3">
        <w:rPr>
          <w:rFonts w:ascii="Arial" w:hAnsi="Arial" w:cs="Arial"/>
          <w:i/>
          <w:iCs/>
          <w:noProof/>
          <w:sz w:val="20"/>
          <w:szCs w:val="20"/>
        </w:rPr>
        <w:t>Clinical Psychology Review</w:t>
      </w:r>
      <w:r w:rsidRPr="006746F3">
        <w:rPr>
          <w:rFonts w:ascii="Arial" w:hAnsi="Arial" w:cs="Arial"/>
          <w:noProof/>
          <w:sz w:val="20"/>
          <w:szCs w:val="20"/>
        </w:rPr>
        <w:t xml:space="preserve">, </w:t>
      </w:r>
      <w:r w:rsidRPr="006746F3">
        <w:rPr>
          <w:rFonts w:ascii="Arial" w:hAnsi="Arial" w:cs="Arial"/>
          <w:i/>
          <w:iCs/>
          <w:noProof/>
          <w:sz w:val="20"/>
          <w:szCs w:val="20"/>
        </w:rPr>
        <w:t>113</w:t>
      </w:r>
      <w:r w:rsidRPr="006746F3">
        <w:rPr>
          <w:rFonts w:ascii="Arial" w:hAnsi="Arial" w:cs="Arial"/>
          <w:noProof/>
          <w:sz w:val="20"/>
          <w:szCs w:val="20"/>
        </w:rPr>
        <w:t>. https://doi.org/10.1016/j.cpr.2024.102479</w:t>
      </w:r>
    </w:p>
    <w:p w14:paraId="7D09A0C4"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Burnham, J. F. (2006). Scopus database: a review. </w:t>
      </w:r>
      <w:r w:rsidRPr="006746F3">
        <w:rPr>
          <w:rFonts w:ascii="Arial" w:hAnsi="Arial" w:cs="Arial"/>
          <w:i/>
          <w:iCs/>
          <w:noProof/>
          <w:sz w:val="20"/>
          <w:szCs w:val="20"/>
        </w:rPr>
        <w:t>Biomedical Digital Libraries</w:t>
      </w:r>
      <w:r w:rsidRPr="006746F3">
        <w:rPr>
          <w:rFonts w:ascii="Arial" w:hAnsi="Arial" w:cs="Arial"/>
          <w:noProof/>
          <w:sz w:val="20"/>
          <w:szCs w:val="20"/>
        </w:rPr>
        <w:t xml:space="preserve">, </w:t>
      </w:r>
      <w:r w:rsidRPr="006746F3">
        <w:rPr>
          <w:rFonts w:ascii="Arial" w:hAnsi="Arial" w:cs="Arial"/>
          <w:i/>
          <w:iCs/>
          <w:noProof/>
          <w:sz w:val="20"/>
          <w:szCs w:val="20"/>
        </w:rPr>
        <w:t>3</w:t>
      </w:r>
      <w:r w:rsidRPr="006746F3">
        <w:rPr>
          <w:rFonts w:ascii="Arial" w:hAnsi="Arial" w:cs="Arial"/>
          <w:noProof/>
          <w:sz w:val="20"/>
          <w:szCs w:val="20"/>
        </w:rPr>
        <w:t>, 1–8.</w:t>
      </w:r>
    </w:p>
    <w:p w14:paraId="75698087"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Cohen, A., Bendelow, A., Smith, T., Cicchetti, C., Davis, M. M., &amp; Heffernan, M. (2023). Parental Attitudes on Social Media Monitoring for Youth: Cross-Sectional Survey Study. </w:t>
      </w:r>
      <w:r w:rsidRPr="006746F3">
        <w:rPr>
          <w:rFonts w:ascii="Arial" w:hAnsi="Arial" w:cs="Arial"/>
          <w:i/>
          <w:iCs/>
          <w:noProof/>
          <w:sz w:val="20"/>
          <w:szCs w:val="20"/>
        </w:rPr>
        <w:t>JMIR Pediatrics and Parenting</w:t>
      </w:r>
      <w:r w:rsidRPr="006746F3">
        <w:rPr>
          <w:rFonts w:ascii="Arial" w:hAnsi="Arial" w:cs="Arial"/>
          <w:noProof/>
          <w:sz w:val="20"/>
          <w:szCs w:val="20"/>
        </w:rPr>
        <w:t xml:space="preserve">, </w:t>
      </w:r>
      <w:r w:rsidRPr="006746F3">
        <w:rPr>
          <w:rFonts w:ascii="Arial" w:hAnsi="Arial" w:cs="Arial"/>
          <w:i/>
          <w:iCs/>
          <w:noProof/>
          <w:sz w:val="20"/>
          <w:szCs w:val="20"/>
        </w:rPr>
        <w:t>6</w:t>
      </w:r>
      <w:r w:rsidRPr="006746F3">
        <w:rPr>
          <w:rFonts w:ascii="Arial" w:hAnsi="Arial" w:cs="Arial"/>
          <w:noProof/>
          <w:sz w:val="20"/>
          <w:szCs w:val="20"/>
        </w:rPr>
        <w:t>(1). https://doi.org/10.2196/46365</w:t>
      </w:r>
    </w:p>
    <w:p w14:paraId="6B74A8A9"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Donthu, N., Kumar, S., Mukherjee, D., Pandey, N., &amp; Lim, W. M. (2021). How to conduct a bibliometric analysis: An overview and guidelines. </w:t>
      </w:r>
      <w:r w:rsidRPr="006746F3">
        <w:rPr>
          <w:rFonts w:ascii="Arial" w:hAnsi="Arial" w:cs="Arial"/>
          <w:i/>
          <w:iCs/>
          <w:noProof/>
          <w:sz w:val="20"/>
          <w:szCs w:val="20"/>
        </w:rPr>
        <w:t>Journal of Business Research</w:t>
      </w:r>
      <w:r w:rsidRPr="006746F3">
        <w:rPr>
          <w:rFonts w:ascii="Arial" w:hAnsi="Arial" w:cs="Arial"/>
          <w:noProof/>
          <w:sz w:val="20"/>
          <w:szCs w:val="20"/>
        </w:rPr>
        <w:t xml:space="preserve">, </w:t>
      </w:r>
      <w:r w:rsidRPr="006746F3">
        <w:rPr>
          <w:rFonts w:ascii="Arial" w:hAnsi="Arial" w:cs="Arial"/>
          <w:i/>
          <w:iCs/>
          <w:noProof/>
          <w:sz w:val="20"/>
          <w:szCs w:val="20"/>
        </w:rPr>
        <w:t>133</w:t>
      </w:r>
      <w:r w:rsidRPr="006746F3">
        <w:rPr>
          <w:rFonts w:ascii="Arial" w:hAnsi="Arial" w:cs="Arial"/>
          <w:noProof/>
          <w:sz w:val="20"/>
          <w:szCs w:val="20"/>
        </w:rPr>
        <w:t>, 285–296.</w:t>
      </w:r>
    </w:p>
    <w:p w14:paraId="757751B4"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Efianingrum, A., Dwiningrum, S. I. A., &amp; Nurhayati, R. (2021). Cyberbullying high school students on social media: Prevalence and recommendations. </w:t>
      </w:r>
      <w:r w:rsidRPr="006746F3">
        <w:rPr>
          <w:rFonts w:ascii="Arial" w:hAnsi="Arial" w:cs="Arial"/>
          <w:i/>
          <w:iCs/>
          <w:noProof/>
          <w:sz w:val="20"/>
          <w:szCs w:val="20"/>
        </w:rPr>
        <w:t>Journal of Educational Development: Foundations and Applications</w:t>
      </w:r>
      <w:r w:rsidRPr="006746F3">
        <w:rPr>
          <w:rFonts w:ascii="Arial" w:hAnsi="Arial" w:cs="Arial"/>
          <w:noProof/>
          <w:sz w:val="20"/>
          <w:szCs w:val="20"/>
        </w:rPr>
        <w:t xml:space="preserve">, </w:t>
      </w:r>
      <w:r w:rsidRPr="006746F3">
        <w:rPr>
          <w:rFonts w:ascii="Arial" w:hAnsi="Arial" w:cs="Arial"/>
          <w:i/>
          <w:iCs/>
          <w:noProof/>
          <w:sz w:val="20"/>
          <w:szCs w:val="20"/>
        </w:rPr>
        <w:t>8</w:t>
      </w:r>
      <w:r w:rsidRPr="006746F3">
        <w:rPr>
          <w:rFonts w:ascii="Arial" w:hAnsi="Arial" w:cs="Arial"/>
          <w:noProof/>
          <w:sz w:val="20"/>
          <w:szCs w:val="20"/>
        </w:rPr>
        <w:t>(1), 144–153. https://doi.org/10.21831/jppfa.v8i2.38300</w:t>
      </w:r>
    </w:p>
    <w:p w14:paraId="7D865F65"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Frank, M., Daniel, L., Hays, C. N., Shanahan, M. E., Naumann, R. B., McNaughton Reyes, H. L., &amp; Austin, A. E. (2024). Association of Food Insecurity With Multiple Forms of Interpersonal and Self-Directed Violence: A Systematic Review. </w:t>
      </w:r>
      <w:r w:rsidRPr="006746F3">
        <w:rPr>
          <w:rFonts w:ascii="Arial" w:hAnsi="Arial" w:cs="Arial"/>
          <w:i/>
          <w:iCs/>
          <w:noProof/>
          <w:sz w:val="20"/>
          <w:szCs w:val="20"/>
        </w:rPr>
        <w:t>Trauma, Violence, and Abuse</w:t>
      </w:r>
      <w:r w:rsidRPr="006746F3">
        <w:rPr>
          <w:rFonts w:ascii="Arial" w:hAnsi="Arial" w:cs="Arial"/>
          <w:noProof/>
          <w:sz w:val="20"/>
          <w:szCs w:val="20"/>
        </w:rPr>
        <w:t xml:space="preserve">, </w:t>
      </w:r>
      <w:r w:rsidRPr="006746F3">
        <w:rPr>
          <w:rFonts w:ascii="Arial" w:hAnsi="Arial" w:cs="Arial"/>
          <w:i/>
          <w:iCs/>
          <w:noProof/>
          <w:sz w:val="20"/>
          <w:szCs w:val="20"/>
        </w:rPr>
        <w:t>25</w:t>
      </w:r>
      <w:r w:rsidRPr="006746F3">
        <w:rPr>
          <w:rFonts w:ascii="Arial" w:hAnsi="Arial" w:cs="Arial"/>
          <w:noProof/>
          <w:sz w:val="20"/>
          <w:szCs w:val="20"/>
        </w:rPr>
        <w:t>(1), 828–845. https://doi.org/10.1177/15248380231165689</w:t>
      </w:r>
    </w:p>
    <w:p w14:paraId="2706B362"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Li, C., Wang, P., Martin-Moratinos, M., Bella-Fernández, M., &amp; Blasco-Fontecilla, H. (2022). Traditional bullying and cyberbullying in the digital age and its associated mental health problems in children and adolescents: a meta-analysis. </w:t>
      </w:r>
      <w:r w:rsidRPr="006746F3">
        <w:rPr>
          <w:rFonts w:ascii="Arial" w:hAnsi="Arial" w:cs="Arial"/>
          <w:i/>
          <w:iCs/>
          <w:noProof/>
          <w:sz w:val="20"/>
          <w:szCs w:val="20"/>
        </w:rPr>
        <w:t>European Child and Adolescent Psychiatry</w:t>
      </w:r>
      <w:r w:rsidRPr="006746F3">
        <w:rPr>
          <w:rFonts w:ascii="Arial" w:hAnsi="Arial" w:cs="Arial"/>
          <w:noProof/>
          <w:sz w:val="20"/>
          <w:szCs w:val="20"/>
        </w:rPr>
        <w:t xml:space="preserve">, </w:t>
      </w:r>
      <w:r w:rsidRPr="006746F3">
        <w:rPr>
          <w:rFonts w:ascii="Arial" w:hAnsi="Arial" w:cs="Arial"/>
          <w:i/>
          <w:iCs/>
          <w:noProof/>
          <w:sz w:val="20"/>
          <w:szCs w:val="20"/>
        </w:rPr>
        <w:t>33</w:t>
      </w:r>
      <w:r w:rsidRPr="006746F3">
        <w:rPr>
          <w:rFonts w:ascii="Arial" w:hAnsi="Arial" w:cs="Arial"/>
          <w:noProof/>
          <w:sz w:val="20"/>
          <w:szCs w:val="20"/>
        </w:rPr>
        <w:t>(9), 2895 – 2909. https://doi.org/10.1007/s00787-022-02128-x</w:t>
      </w:r>
    </w:p>
    <w:p w14:paraId="471C7CA9"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Marcos, V., Montes, Á., Cea, B., &amp; Seijo, D. (2024). Prevalence and quantifying the effects of bullying victimization in school-aged children in internalizing and externalizing mental health problems and academic failure. </w:t>
      </w:r>
      <w:r w:rsidRPr="006746F3">
        <w:rPr>
          <w:rFonts w:ascii="Arial" w:hAnsi="Arial" w:cs="Arial"/>
          <w:i/>
          <w:iCs/>
          <w:noProof/>
          <w:sz w:val="20"/>
          <w:szCs w:val="20"/>
        </w:rPr>
        <w:t>Revista de Psicologia Clinica Con Ninos y Adolescentes</w:t>
      </w:r>
      <w:r w:rsidRPr="006746F3">
        <w:rPr>
          <w:rFonts w:ascii="Arial" w:hAnsi="Arial" w:cs="Arial"/>
          <w:noProof/>
          <w:sz w:val="20"/>
          <w:szCs w:val="20"/>
        </w:rPr>
        <w:t xml:space="preserve">, </w:t>
      </w:r>
      <w:r w:rsidRPr="006746F3">
        <w:rPr>
          <w:rFonts w:ascii="Arial" w:hAnsi="Arial" w:cs="Arial"/>
          <w:i/>
          <w:iCs/>
          <w:noProof/>
          <w:sz w:val="20"/>
          <w:szCs w:val="20"/>
        </w:rPr>
        <w:t>11</w:t>
      </w:r>
      <w:r w:rsidRPr="006746F3">
        <w:rPr>
          <w:rFonts w:ascii="Arial" w:hAnsi="Arial" w:cs="Arial"/>
          <w:noProof/>
          <w:sz w:val="20"/>
          <w:szCs w:val="20"/>
        </w:rPr>
        <w:t>(2), 66–72. https://doi.org/10.21134/rpcna.2024.11.2.8</w:t>
      </w:r>
    </w:p>
    <w:p w14:paraId="2AE732DE"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Merrin, G. J., Wang, J. H., Kiefer, S. M., Jackson, J. L., Pascarella, L. A., Huckaby, P. L., Blake, C. L., Gomez, M. D., &amp; Smith, N. D. W. (2024). Adverse Childhood Experiences and Bullying During Adolescence: A Systematic Literature Review of Two Decades. </w:t>
      </w:r>
      <w:r w:rsidRPr="006746F3">
        <w:rPr>
          <w:rFonts w:ascii="Arial" w:hAnsi="Arial" w:cs="Arial"/>
          <w:i/>
          <w:iCs/>
          <w:noProof/>
          <w:sz w:val="20"/>
          <w:szCs w:val="20"/>
        </w:rPr>
        <w:t>Adolescent Research Review</w:t>
      </w:r>
      <w:r w:rsidRPr="006746F3">
        <w:rPr>
          <w:rFonts w:ascii="Arial" w:hAnsi="Arial" w:cs="Arial"/>
          <w:noProof/>
          <w:sz w:val="20"/>
          <w:szCs w:val="20"/>
        </w:rPr>
        <w:t xml:space="preserve">, </w:t>
      </w:r>
      <w:r w:rsidRPr="006746F3">
        <w:rPr>
          <w:rFonts w:ascii="Arial" w:hAnsi="Arial" w:cs="Arial"/>
          <w:i/>
          <w:iCs/>
          <w:noProof/>
          <w:sz w:val="20"/>
          <w:szCs w:val="20"/>
        </w:rPr>
        <w:t>9</w:t>
      </w:r>
      <w:r w:rsidRPr="006746F3">
        <w:rPr>
          <w:rFonts w:ascii="Arial" w:hAnsi="Arial" w:cs="Arial"/>
          <w:noProof/>
          <w:sz w:val="20"/>
          <w:szCs w:val="20"/>
        </w:rPr>
        <w:t>(3), 513–541. https://doi.org/10.1007/s40894-023-00229-5</w:t>
      </w:r>
    </w:p>
    <w:p w14:paraId="02972F77"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Muhammad, I., &amp; Triansyah, F. A. (2023). </w:t>
      </w:r>
      <w:r w:rsidRPr="006746F3">
        <w:rPr>
          <w:rFonts w:ascii="Arial" w:hAnsi="Arial" w:cs="Arial"/>
          <w:i/>
          <w:iCs/>
          <w:noProof/>
          <w:sz w:val="20"/>
          <w:szCs w:val="20"/>
        </w:rPr>
        <w:t>A complete guide to bibliometric analysis with VOSviewer: Understanding research developments and trends in the digital age</w:t>
      </w:r>
      <w:r w:rsidRPr="006746F3">
        <w:rPr>
          <w:rFonts w:ascii="Arial" w:hAnsi="Arial" w:cs="Arial"/>
          <w:noProof/>
          <w:sz w:val="20"/>
          <w:szCs w:val="20"/>
        </w:rPr>
        <w:t>. https://www.google.co.id/books</w:t>
      </w:r>
    </w:p>
    <w:p w14:paraId="7D04A046"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Olié, L., Maternowska, M. C., &amp; Fry, D. (2023). Addressing violence against children: A systematic review on interventions to accelerate the achievement of the UN sustainable development goal in Europe and Africa. </w:t>
      </w:r>
      <w:r w:rsidRPr="006746F3">
        <w:rPr>
          <w:rFonts w:ascii="Arial" w:hAnsi="Arial" w:cs="Arial"/>
          <w:i/>
          <w:iCs/>
          <w:noProof/>
          <w:sz w:val="20"/>
          <w:szCs w:val="20"/>
        </w:rPr>
        <w:t>Child Abuse and Neglect</w:t>
      </w:r>
      <w:r w:rsidRPr="006746F3">
        <w:rPr>
          <w:rFonts w:ascii="Arial" w:hAnsi="Arial" w:cs="Arial"/>
          <w:noProof/>
          <w:sz w:val="20"/>
          <w:szCs w:val="20"/>
        </w:rPr>
        <w:t xml:space="preserve">, </w:t>
      </w:r>
      <w:r w:rsidRPr="006746F3">
        <w:rPr>
          <w:rFonts w:ascii="Arial" w:hAnsi="Arial" w:cs="Arial"/>
          <w:i/>
          <w:iCs/>
          <w:noProof/>
          <w:sz w:val="20"/>
          <w:szCs w:val="20"/>
        </w:rPr>
        <w:t>145</w:t>
      </w:r>
      <w:r w:rsidRPr="006746F3">
        <w:rPr>
          <w:rFonts w:ascii="Arial" w:hAnsi="Arial" w:cs="Arial"/>
          <w:noProof/>
          <w:sz w:val="20"/>
          <w:szCs w:val="20"/>
        </w:rPr>
        <w:t>. https://doi.org/10.1016/j.chiabu.2023.106427</w:t>
      </w:r>
    </w:p>
    <w:p w14:paraId="3585988A"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Pradana, C. D. E. (2024). Pengertian Tindakan Bullying, Penyebab, Efek, Pencegahan dan Solusi. </w:t>
      </w:r>
      <w:r w:rsidRPr="006746F3">
        <w:rPr>
          <w:rFonts w:ascii="Arial" w:hAnsi="Arial" w:cs="Arial"/>
          <w:i/>
          <w:iCs/>
          <w:noProof/>
          <w:sz w:val="20"/>
          <w:szCs w:val="20"/>
        </w:rPr>
        <w:t>Jurnal Syntax Admiration</w:t>
      </w:r>
      <w:r w:rsidRPr="006746F3">
        <w:rPr>
          <w:rFonts w:ascii="Arial" w:hAnsi="Arial" w:cs="Arial"/>
          <w:noProof/>
          <w:sz w:val="20"/>
          <w:szCs w:val="20"/>
        </w:rPr>
        <w:t xml:space="preserve">, </w:t>
      </w:r>
      <w:r w:rsidRPr="006746F3">
        <w:rPr>
          <w:rFonts w:ascii="Arial" w:hAnsi="Arial" w:cs="Arial"/>
          <w:i/>
          <w:iCs/>
          <w:noProof/>
          <w:sz w:val="20"/>
          <w:szCs w:val="20"/>
        </w:rPr>
        <w:t>5</w:t>
      </w:r>
      <w:r w:rsidRPr="006746F3">
        <w:rPr>
          <w:rFonts w:ascii="Arial" w:hAnsi="Arial" w:cs="Arial"/>
          <w:noProof/>
          <w:sz w:val="20"/>
          <w:szCs w:val="20"/>
        </w:rPr>
        <w:t>(3), 884–898. https://doi.org/10.46799/jsa.v5i3.1071</w:t>
      </w:r>
    </w:p>
    <w:p w14:paraId="6139C152"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Pratiwi, H., Islamy, M. I., &amp; Riwanda, A. (2024). Fostering Safe Schools: Empowering Educators and Parents in the Fight Against Violence in Early Childhood Education Setting. </w:t>
      </w:r>
      <w:r w:rsidRPr="006746F3">
        <w:rPr>
          <w:rFonts w:ascii="Arial" w:hAnsi="Arial" w:cs="Arial"/>
          <w:i/>
          <w:iCs/>
          <w:noProof/>
          <w:sz w:val="20"/>
          <w:szCs w:val="20"/>
        </w:rPr>
        <w:t>Participatory Educational Research</w:t>
      </w:r>
      <w:r w:rsidRPr="006746F3">
        <w:rPr>
          <w:rFonts w:ascii="Arial" w:hAnsi="Arial" w:cs="Arial"/>
          <w:noProof/>
          <w:sz w:val="20"/>
          <w:szCs w:val="20"/>
        </w:rPr>
        <w:t xml:space="preserve">, </w:t>
      </w:r>
      <w:r w:rsidRPr="006746F3">
        <w:rPr>
          <w:rFonts w:ascii="Arial" w:hAnsi="Arial" w:cs="Arial"/>
          <w:i/>
          <w:iCs/>
          <w:noProof/>
          <w:sz w:val="20"/>
          <w:szCs w:val="20"/>
        </w:rPr>
        <w:t>11</w:t>
      </w:r>
      <w:r w:rsidRPr="006746F3">
        <w:rPr>
          <w:rFonts w:ascii="Arial" w:hAnsi="Arial" w:cs="Arial"/>
          <w:noProof/>
          <w:sz w:val="20"/>
          <w:szCs w:val="20"/>
        </w:rPr>
        <w:t>(4), 140–159. https://doi.org/10.17275/per.24.53.11.4</w:t>
      </w:r>
    </w:p>
    <w:p w14:paraId="7FBA42CC"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Puspita, S. A. L., &amp; Herdiana, I. (2020). Action Research on Early Childhood and Kindergarten Teachers: Increasing Educators' Knowledge about Bullying in Schools through Psychoeducational Activities. </w:t>
      </w:r>
      <w:r w:rsidRPr="006746F3">
        <w:rPr>
          <w:rFonts w:ascii="Arial" w:hAnsi="Arial" w:cs="Arial"/>
          <w:i/>
          <w:iCs/>
          <w:noProof/>
          <w:sz w:val="20"/>
          <w:szCs w:val="20"/>
        </w:rPr>
        <w:t>Udayana Journal of Psychology</w:t>
      </w:r>
      <w:r w:rsidRPr="006746F3">
        <w:rPr>
          <w:rFonts w:ascii="Arial" w:hAnsi="Arial" w:cs="Arial"/>
          <w:noProof/>
          <w:sz w:val="20"/>
          <w:szCs w:val="20"/>
        </w:rPr>
        <w:t xml:space="preserve">, </w:t>
      </w:r>
      <w:r w:rsidRPr="006746F3">
        <w:rPr>
          <w:rFonts w:ascii="Arial" w:hAnsi="Arial" w:cs="Arial"/>
          <w:i/>
          <w:iCs/>
          <w:noProof/>
          <w:sz w:val="20"/>
          <w:szCs w:val="20"/>
        </w:rPr>
        <w:t>7</w:t>
      </w:r>
      <w:r w:rsidRPr="006746F3">
        <w:rPr>
          <w:rFonts w:ascii="Arial" w:hAnsi="Arial" w:cs="Arial"/>
          <w:noProof/>
          <w:sz w:val="20"/>
          <w:szCs w:val="20"/>
        </w:rPr>
        <w:t>(2), 1. https://doi.org/10.24843/jpu.2020.v07.i02.p01</w:t>
      </w:r>
    </w:p>
    <w:p w14:paraId="27A18E69"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lastRenderedPageBreak/>
        <w:t xml:space="preserve">Ratnasari, A., &amp; Dwisusanto, Y. B. (2024). Bibliometric Mapping of the Development of Biophilic Research in Indonesia. </w:t>
      </w:r>
      <w:r w:rsidRPr="006746F3">
        <w:rPr>
          <w:rFonts w:ascii="Arial" w:hAnsi="Arial" w:cs="Arial"/>
          <w:i/>
          <w:iCs/>
          <w:noProof/>
          <w:sz w:val="20"/>
          <w:szCs w:val="20"/>
        </w:rPr>
        <w:t>FLOW: Journal of Architecture</w:t>
      </w:r>
      <w:r w:rsidRPr="006746F3">
        <w:rPr>
          <w:rFonts w:ascii="Arial" w:hAnsi="Arial" w:cs="Arial"/>
          <w:noProof/>
          <w:sz w:val="20"/>
          <w:szCs w:val="20"/>
        </w:rPr>
        <w:t xml:space="preserve">, </w:t>
      </w:r>
      <w:r w:rsidRPr="006746F3">
        <w:rPr>
          <w:rFonts w:ascii="Arial" w:hAnsi="Arial" w:cs="Arial"/>
          <w:i/>
          <w:iCs/>
          <w:noProof/>
          <w:sz w:val="20"/>
          <w:szCs w:val="20"/>
        </w:rPr>
        <w:t>7</w:t>
      </w:r>
      <w:r w:rsidRPr="006746F3">
        <w:rPr>
          <w:rFonts w:ascii="Arial" w:hAnsi="Arial" w:cs="Arial"/>
          <w:noProof/>
          <w:sz w:val="20"/>
          <w:szCs w:val="20"/>
        </w:rPr>
        <w:t>(1), 1–11.</w:t>
      </w:r>
    </w:p>
    <w:p w14:paraId="7BE1272F"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Sainz, V., Soto-García, O., Calmaestra, J., &amp; Maldonado, A. (2023). Impact of the TEI Peer Tutoring Program on Coexistence, Bullying and Cyberbullying in Spanish Schools. </w:t>
      </w:r>
      <w:r w:rsidRPr="006746F3">
        <w:rPr>
          <w:rFonts w:ascii="Arial" w:hAnsi="Arial" w:cs="Arial"/>
          <w:i/>
          <w:iCs/>
          <w:noProof/>
          <w:sz w:val="20"/>
          <w:szCs w:val="20"/>
        </w:rPr>
        <w:t>International Journal of Environmental Research and Public Health</w:t>
      </w:r>
      <w:r w:rsidRPr="006746F3">
        <w:rPr>
          <w:rFonts w:ascii="Arial" w:hAnsi="Arial" w:cs="Arial"/>
          <w:noProof/>
          <w:sz w:val="20"/>
          <w:szCs w:val="20"/>
        </w:rPr>
        <w:t xml:space="preserve">, </w:t>
      </w:r>
      <w:r w:rsidRPr="006746F3">
        <w:rPr>
          <w:rFonts w:ascii="Arial" w:hAnsi="Arial" w:cs="Arial"/>
          <w:i/>
          <w:iCs/>
          <w:noProof/>
          <w:sz w:val="20"/>
          <w:szCs w:val="20"/>
        </w:rPr>
        <w:t>20</w:t>
      </w:r>
      <w:r w:rsidRPr="006746F3">
        <w:rPr>
          <w:rFonts w:ascii="Arial" w:hAnsi="Arial" w:cs="Arial"/>
          <w:noProof/>
          <w:sz w:val="20"/>
          <w:szCs w:val="20"/>
        </w:rPr>
        <w:t>(19). https://doi.org/10.3390/ijerph20196818</w:t>
      </w:r>
    </w:p>
    <w:p w14:paraId="07A93C80"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Sánchez-Sánchez, A. M., Ruiz-Muñoz, D., &amp; Sánchez-Sánchez, F. J. (2024). Research trends in the bias-based aggression among youth. </w:t>
      </w:r>
      <w:r w:rsidRPr="006746F3">
        <w:rPr>
          <w:rFonts w:ascii="Arial" w:hAnsi="Arial" w:cs="Arial"/>
          <w:i/>
          <w:iCs/>
          <w:noProof/>
          <w:sz w:val="20"/>
          <w:szCs w:val="20"/>
        </w:rPr>
        <w:t>Children and Youth Services Review</w:t>
      </w:r>
      <w:r w:rsidRPr="006746F3">
        <w:rPr>
          <w:rFonts w:ascii="Arial" w:hAnsi="Arial" w:cs="Arial"/>
          <w:noProof/>
          <w:sz w:val="20"/>
          <w:szCs w:val="20"/>
        </w:rPr>
        <w:t xml:space="preserve">, </w:t>
      </w:r>
      <w:r w:rsidRPr="006746F3">
        <w:rPr>
          <w:rFonts w:ascii="Arial" w:hAnsi="Arial" w:cs="Arial"/>
          <w:i/>
          <w:iCs/>
          <w:noProof/>
          <w:sz w:val="20"/>
          <w:szCs w:val="20"/>
        </w:rPr>
        <w:t>158</w:t>
      </w:r>
      <w:r w:rsidRPr="006746F3">
        <w:rPr>
          <w:rFonts w:ascii="Arial" w:hAnsi="Arial" w:cs="Arial"/>
          <w:noProof/>
          <w:sz w:val="20"/>
          <w:szCs w:val="20"/>
        </w:rPr>
        <w:t>. https://doi.org/10.1016/j.childyouth.2024.107444</w:t>
      </w:r>
    </w:p>
    <w:p w14:paraId="0282A8E2"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Smith, P. K. (2014). </w:t>
      </w:r>
      <w:r w:rsidRPr="006746F3">
        <w:rPr>
          <w:rFonts w:ascii="Arial" w:hAnsi="Arial" w:cs="Arial"/>
          <w:i/>
          <w:iCs/>
          <w:noProof/>
          <w:sz w:val="20"/>
          <w:szCs w:val="20"/>
        </w:rPr>
        <w:t>Understanding school bullying: Its nature and prevention strategies</w:t>
      </w:r>
      <w:r w:rsidRPr="006746F3">
        <w:rPr>
          <w:rFonts w:ascii="Arial" w:hAnsi="Arial" w:cs="Arial"/>
          <w:noProof/>
          <w:sz w:val="20"/>
          <w:szCs w:val="20"/>
        </w:rPr>
        <w:t>.</w:t>
      </w:r>
    </w:p>
    <w:p w14:paraId="6995AA49"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Swit, C. S., Blakely-McClure, S. J., &amp; Kamper-DeMarco, K. K. E. (2023). Preventing Bullying in Preschool-Age Children: Predictors of Defending Behaviour. </w:t>
      </w:r>
      <w:r w:rsidRPr="006746F3">
        <w:rPr>
          <w:rFonts w:ascii="Arial" w:hAnsi="Arial" w:cs="Arial"/>
          <w:i/>
          <w:iCs/>
          <w:noProof/>
          <w:sz w:val="20"/>
          <w:szCs w:val="20"/>
        </w:rPr>
        <w:t>International Journal of Bullying Prevention</w:t>
      </w:r>
      <w:r w:rsidRPr="006746F3">
        <w:rPr>
          <w:rFonts w:ascii="Arial" w:hAnsi="Arial" w:cs="Arial"/>
          <w:noProof/>
          <w:sz w:val="20"/>
          <w:szCs w:val="20"/>
        </w:rPr>
        <w:t xml:space="preserve">, </w:t>
      </w:r>
      <w:r w:rsidRPr="006746F3">
        <w:rPr>
          <w:rFonts w:ascii="Arial" w:hAnsi="Arial" w:cs="Arial"/>
          <w:i/>
          <w:iCs/>
          <w:noProof/>
          <w:sz w:val="20"/>
          <w:szCs w:val="20"/>
        </w:rPr>
        <w:t>5</w:t>
      </w:r>
      <w:r w:rsidRPr="006746F3">
        <w:rPr>
          <w:rFonts w:ascii="Arial" w:hAnsi="Arial" w:cs="Arial"/>
          <w:noProof/>
          <w:sz w:val="20"/>
          <w:szCs w:val="20"/>
        </w:rPr>
        <w:t>(3), 202–216. https://doi.org/10.1007/s42380-023-00166-w</w:t>
      </w:r>
    </w:p>
    <w:p w14:paraId="2DB2979A"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Thornton, E., Panayiotou, M., &amp; Humphrey, N. (2024). Prevalence, Inequalities, and Impact of Bullying in Adolescence: Insights from the #BeeWell Study. </w:t>
      </w:r>
      <w:r w:rsidRPr="006746F3">
        <w:rPr>
          <w:rFonts w:ascii="Arial" w:hAnsi="Arial" w:cs="Arial"/>
          <w:i/>
          <w:iCs/>
          <w:noProof/>
          <w:sz w:val="20"/>
          <w:szCs w:val="20"/>
        </w:rPr>
        <w:t>International Journal of Bullying Prevention</w:t>
      </w:r>
      <w:r w:rsidRPr="006746F3">
        <w:rPr>
          <w:rFonts w:ascii="Arial" w:hAnsi="Arial" w:cs="Arial"/>
          <w:noProof/>
          <w:sz w:val="20"/>
          <w:szCs w:val="20"/>
        </w:rPr>
        <w:t>. https://doi.org/10.1007/s42380-024-00244-7</w:t>
      </w:r>
    </w:p>
    <w:p w14:paraId="376EBAB3"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Valido, A., Rivas-Koehl, M., Rivas-Koehl, D., Espelage, D. L., Lawrence, T. I., &amp; Robinson, L. E. (2022). Latent Class Analysis of Victimization Patterns and Associated Protective Factors among LGBTQ Youth. </w:t>
      </w:r>
      <w:r w:rsidRPr="006746F3">
        <w:rPr>
          <w:rFonts w:ascii="Arial" w:hAnsi="Arial" w:cs="Arial"/>
          <w:i/>
          <w:iCs/>
          <w:noProof/>
          <w:sz w:val="20"/>
          <w:szCs w:val="20"/>
        </w:rPr>
        <w:t>International Journal of Environmental Research and Public Health</w:t>
      </w:r>
      <w:r w:rsidRPr="006746F3">
        <w:rPr>
          <w:rFonts w:ascii="Arial" w:hAnsi="Arial" w:cs="Arial"/>
          <w:noProof/>
          <w:sz w:val="20"/>
          <w:szCs w:val="20"/>
        </w:rPr>
        <w:t xml:space="preserve">, </w:t>
      </w:r>
      <w:r w:rsidRPr="006746F3">
        <w:rPr>
          <w:rFonts w:ascii="Arial" w:hAnsi="Arial" w:cs="Arial"/>
          <w:i/>
          <w:iCs/>
          <w:noProof/>
          <w:sz w:val="20"/>
          <w:szCs w:val="20"/>
        </w:rPr>
        <w:t>19</w:t>
      </w:r>
      <w:r w:rsidRPr="006746F3">
        <w:rPr>
          <w:rFonts w:ascii="Arial" w:hAnsi="Arial" w:cs="Arial"/>
          <w:noProof/>
          <w:sz w:val="20"/>
          <w:szCs w:val="20"/>
        </w:rPr>
        <w:t>(16). https://doi.org/10.3390/ijerph19169953</w:t>
      </w:r>
    </w:p>
    <w:p w14:paraId="2DFD3102"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Van Eck, N., &amp; Waltman, L. (2010). Software survey: VOSviewer, a computer program for bibliometric mapping. </w:t>
      </w:r>
      <w:r w:rsidRPr="006746F3">
        <w:rPr>
          <w:rFonts w:ascii="Arial" w:hAnsi="Arial" w:cs="Arial"/>
          <w:i/>
          <w:iCs/>
          <w:noProof/>
          <w:sz w:val="20"/>
          <w:szCs w:val="20"/>
        </w:rPr>
        <w:t>Scientometrics</w:t>
      </w:r>
      <w:r w:rsidRPr="006746F3">
        <w:rPr>
          <w:rFonts w:ascii="Arial" w:hAnsi="Arial" w:cs="Arial"/>
          <w:noProof/>
          <w:sz w:val="20"/>
          <w:szCs w:val="20"/>
        </w:rPr>
        <w:t xml:space="preserve">, </w:t>
      </w:r>
      <w:r w:rsidRPr="006746F3">
        <w:rPr>
          <w:rFonts w:ascii="Arial" w:hAnsi="Arial" w:cs="Arial"/>
          <w:i/>
          <w:iCs/>
          <w:noProof/>
          <w:sz w:val="20"/>
          <w:szCs w:val="20"/>
        </w:rPr>
        <w:t>84</w:t>
      </w:r>
      <w:r w:rsidRPr="006746F3">
        <w:rPr>
          <w:rFonts w:ascii="Arial" w:hAnsi="Arial" w:cs="Arial"/>
          <w:noProof/>
          <w:sz w:val="20"/>
          <w:szCs w:val="20"/>
        </w:rPr>
        <w:t>(2), 523–538.</w:t>
      </w:r>
    </w:p>
    <w:p w14:paraId="654DD43E"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Van Raan, A. F. (2014). Advances in bibliometric analysis: research performance assessment and science mapping. </w:t>
      </w:r>
      <w:r w:rsidRPr="006746F3">
        <w:rPr>
          <w:rFonts w:ascii="Arial" w:hAnsi="Arial" w:cs="Arial"/>
          <w:i/>
          <w:iCs/>
          <w:noProof/>
          <w:sz w:val="20"/>
          <w:szCs w:val="20"/>
        </w:rPr>
        <w:t>Bibliometrics Use and Abuse in the Review of Research Performance</w:t>
      </w:r>
      <w:r w:rsidRPr="006746F3">
        <w:rPr>
          <w:rFonts w:ascii="Arial" w:hAnsi="Arial" w:cs="Arial"/>
          <w:noProof/>
          <w:sz w:val="20"/>
          <w:szCs w:val="20"/>
        </w:rPr>
        <w:t xml:space="preserve">, </w:t>
      </w:r>
      <w:r w:rsidRPr="006746F3">
        <w:rPr>
          <w:rFonts w:ascii="Arial" w:hAnsi="Arial" w:cs="Arial"/>
          <w:i/>
          <w:iCs/>
          <w:noProof/>
          <w:sz w:val="20"/>
          <w:szCs w:val="20"/>
        </w:rPr>
        <w:t>87</w:t>
      </w:r>
      <w:r w:rsidRPr="006746F3">
        <w:rPr>
          <w:rFonts w:ascii="Arial" w:hAnsi="Arial" w:cs="Arial"/>
          <w:noProof/>
          <w:sz w:val="20"/>
          <w:szCs w:val="20"/>
        </w:rPr>
        <w:t>(4), 17–28.</w:t>
      </w:r>
    </w:p>
    <w:p w14:paraId="75D44967"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Xu, X., Li, Y., Liu, S., &amp; Wang, W. (2024). Longitudinal Relationships Between Bullying Victimization and Dual Social Behaviors: The Roles of Self-Compassion and Trauma-Related Shame. </w:t>
      </w:r>
      <w:r w:rsidRPr="006746F3">
        <w:rPr>
          <w:rFonts w:ascii="Arial" w:hAnsi="Arial" w:cs="Arial"/>
          <w:i/>
          <w:iCs/>
          <w:noProof/>
          <w:sz w:val="20"/>
          <w:szCs w:val="20"/>
        </w:rPr>
        <w:t>Psychology Research and Behavior Management</w:t>
      </w:r>
      <w:r w:rsidRPr="006746F3">
        <w:rPr>
          <w:rFonts w:ascii="Arial" w:hAnsi="Arial" w:cs="Arial"/>
          <w:noProof/>
          <w:sz w:val="20"/>
          <w:szCs w:val="20"/>
        </w:rPr>
        <w:t xml:space="preserve">, </w:t>
      </w:r>
      <w:r w:rsidRPr="006746F3">
        <w:rPr>
          <w:rFonts w:ascii="Arial" w:hAnsi="Arial" w:cs="Arial"/>
          <w:i/>
          <w:iCs/>
          <w:noProof/>
          <w:sz w:val="20"/>
          <w:szCs w:val="20"/>
        </w:rPr>
        <w:t>17</w:t>
      </w:r>
      <w:r w:rsidRPr="006746F3">
        <w:rPr>
          <w:rFonts w:ascii="Arial" w:hAnsi="Arial" w:cs="Arial"/>
          <w:noProof/>
          <w:sz w:val="20"/>
          <w:szCs w:val="20"/>
        </w:rPr>
        <w:t>, 1463–1475. https://doi.org/10.2147/PRBM.S450013</w:t>
      </w:r>
    </w:p>
    <w:p w14:paraId="6C10F06C"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Yosep, I., Hikmat, R., Mardhiyah, A., Kurniawan, K., &amp; Amira, I. (2023). A Scoping Review of the Online Interventions by Nurses for Reducing Negative Impact of Bullying on Students. </w:t>
      </w:r>
      <w:r w:rsidRPr="006746F3">
        <w:rPr>
          <w:rFonts w:ascii="Arial" w:hAnsi="Arial" w:cs="Arial"/>
          <w:i/>
          <w:iCs/>
          <w:noProof/>
          <w:sz w:val="20"/>
          <w:szCs w:val="20"/>
        </w:rPr>
        <w:t>Journal of Multidisciplinary Healthcare</w:t>
      </w:r>
      <w:r w:rsidRPr="006746F3">
        <w:rPr>
          <w:rFonts w:ascii="Arial" w:hAnsi="Arial" w:cs="Arial"/>
          <w:noProof/>
          <w:sz w:val="20"/>
          <w:szCs w:val="20"/>
        </w:rPr>
        <w:t xml:space="preserve">, </w:t>
      </w:r>
      <w:r w:rsidRPr="006746F3">
        <w:rPr>
          <w:rFonts w:ascii="Arial" w:hAnsi="Arial" w:cs="Arial"/>
          <w:i/>
          <w:iCs/>
          <w:noProof/>
          <w:sz w:val="20"/>
          <w:szCs w:val="20"/>
        </w:rPr>
        <w:t>16</w:t>
      </w:r>
      <w:r w:rsidRPr="006746F3">
        <w:rPr>
          <w:rFonts w:ascii="Arial" w:hAnsi="Arial" w:cs="Arial"/>
          <w:noProof/>
          <w:sz w:val="20"/>
          <w:szCs w:val="20"/>
        </w:rPr>
        <w:t>, 773–783. https://doi.org/10.2147/JMDH.S406050</w:t>
      </w:r>
    </w:p>
    <w:p w14:paraId="60E450C0"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Zakiyyah, F. N., Winoto, Y., &amp; Rohanda, R. (2022). Bibliometric mapping of information architecture research development on Google Scholar using VOSviewer. </w:t>
      </w:r>
      <w:r w:rsidRPr="006746F3">
        <w:rPr>
          <w:rFonts w:ascii="Arial" w:hAnsi="Arial" w:cs="Arial"/>
          <w:i/>
          <w:iCs/>
          <w:noProof/>
          <w:sz w:val="20"/>
          <w:szCs w:val="20"/>
        </w:rPr>
        <w:t>Information: Journal of Library and Information Science</w:t>
      </w:r>
      <w:r w:rsidRPr="006746F3">
        <w:rPr>
          <w:rFonts w:ascii="Arial" w:hAnsi="Arial" w:cs="Arial"/>
          <w:noProof/>
          <w:sz w:val="20"/>
          <w:szCs w:val="20"/>
        </w:rPr>
        <w:t xml:space="preserve">, </w:t>
      </w:r>
      <w:r w:rsidRPr="006746F3">
        <w:rPr>
          <w:rFonts w:ascii="Arial" w:hAnsi="Arial" w:cs="Arial"/>
          <w:i/>
          <w:iCs/>
          <w:noProof/>
          <w:sz w:val="20"/>
          <w:szCs w:val="20"/>
        </w:rPr>
        <w:t>2</w:t>
      </w:r>
      <w:r w:rsidRPr="006746F3">
        <w:rPr>
          <w:rFonts w:ascii="Arial" w:hAnsi="Arial" w:cs="Arial"/>
          <w:noProof/>
          <w:sz w:val="20"/>
          <w:szCs w:val="20"/>
        </w:rPr>
        <w:t>(1), 43. https://doi.org/10.24198/inf.v2i1.37766</w:t>
      </w:r>
    </w:p>
    <w:p w14:paraId="31FAB6C9" w14:textId="77777777" w:rsidR="006746F3" w:rsidRPr="006746F3" w:rsidRDefault="006746F3" w:rsidP="006746F3">
      <w:pPr>
        <w:widowControl w:val="0"/>
        <w:autoSpaceDE w:val="0"/>
        <w:autoSpaceDN w:val="0"/>
        <w:adjustRightInd w:val="0"/>
        <w:spacing w:after="0" w:line="240" w:lineRule="auto"/>
        <w:ind w:left="480" w:hanging="480"/>
        <w:jc w:val="both"/>
        <w:rPr>
          <w:rFonts w:ascii="Arial" w:hAnsi="Arial" w:cs="Arial"/>
          <w:noProof/>
          <w:sz w:val="20"/>
          <w:szCs w:val="20"/>
        </w:rPr>
      </w:pPr>
      <w:r w:rsidRPr="006746F3">
        <w:rPr>
          <w:rFonts w:ascii="Arial" w:hAnsi="Arial" w:cs="Arial"/>
          <w:noProof/>
          <w:sz w:val="20"/>
          <w:szCs w:val="20"/>
        </w:rPr>
        <w:t xml:space="preserve">Zupic, I., &amp; Čater, T. (2015). Bibliometric methods in management and organization. </w:t>
      </w:r>
      <w:r w:rsidRPr="006746F3">
        <w:rPr>
          <w:rFonts w:ascii="Arial" w:hAnsi="Arial" w:cs="Arial"/>
          <w:i/>
          <w:iCs/>
          <w:noProof/>
          <w:sz w:val="20"/>
          <w:szCs w:val="20"/>
        </w:rPr>
        <w:t>Organizational Research Methods</w:t>
      </w:r>
      <w:r w:rsidRPr="006746F3">
        <w:rPr>
          <w:rFonts w:ascii="Arial" w:hAnsi="Arial" w:cs="Arial"/>
          <w:noProof/>
          <w:sz w:val="20"/>
          <w:szCs w:val="20"/>
        </w:rPr>
        <w:t xml:space="preserve">, </w:t>
      </w:r>
      <w:r w:rsidRPr="006746F3">
        <w:rPr>
          <w:rFonts w:ascii="Arial" w:hAnsi="Arial" w:cs="Arial"/>
          <w:i/>
          <w:iCs/>
          <w:noProof/>
          <w:sz w:val="20"/>
          <w:szCs w:val="20"/>
        </w:rPr>
        <w:t>18</w:t>
      </w:r>
      <w:r w:rsidRPr="006746F3">
        <w:rPr>
          <w:rFonts w:ascii="Arial" w:hAnsi="Arial" w:cs="Arial"/>
          <w:noProof/>
          <w:sz w:val="20"/>
          <w:szCs w:val="20"/>
        </w:rPr>
        <w:t>(3), 429–472.</w:t>
      </w:r>
    </w:p>
    <w:p w14:paraId="7A42F91C" w14:textId="77777777" w:rsidR="006746F3" w:rsidRPr="001C6904" w:rsidRDefault="006746F3" w:rsidP="006746F3">
      <w:pPr>
        <w:pStyle w:val="BodyText"/>
        <w:spacing w:line="240" w:lineRule="auto"/>
        <w:jc w:val="both"/>
        <w:rPr>
          <w:rFonts w:ascii="Calibri Light" w:hAnsi="Calibri Light" w:cs="Calibri Light"/>
          <w:b/>
          <w:bCs/>
          <w:color w:val="000000" w:themeColor="text1"/>
        </w:rPr>
      </w:pPr>
      <w:r w:rsidRPr="006746F3">
        <w:rPr>
          <w:rFonts w:ascii="Arial" w:hAnsi="Arial" w:cs="Arial"/>
          <w:b/>
          <w:bCs/>
          <w:color w:val="000000" w:themeColor="text1"/>
          <w:sz w:val="20"/>
          <w:szCs w:val="20"/>
        </w:rPr>
        <w:fldChar w:fldCharType="end"/>
      </w:r>
    </w:p>
    <w:p w14:paraId="765B9AEF" w14:textId="77777777" w:rsidR="006746F3" w:rsidRPr="001C6904" w:rsidRDefault="006746F3" w:rsidP="006746F3">
      <w:pPr>
        <w:pStyle w:val="BodyText"/>
        <w:spacing w:line="243" w:lineRule="exact"/>
        <w:rPr>
          <w:rFonts w:ascii="Calibri Light" w:hAnsi="Calibri Light" w:cs="Calibri Light"/>
          <w:spacing w:val="-2"/>
        </w:rPr>
      </w:pPr>
    </w:p>
    <w:p w14:paraId="05BDA8AF" w14:textId="77777777" w:rsidR="0039410C" w:rsidRPr="006746F3" w:rsidRDefault="0039410C" w:rsidP="006746F3">
      <w:pPr>
        <w:spacing w:after="0" w:line="276" w:lineRule="auto"/>
        <w:jc w:val="both"/>
        <w:rPr>
          <w:rFonts w:ascii="Arial" w:hAnsi="Arial" w:cs="Arial"/>
          <w:sz w:val="20"/>
          <w:szCs w:val="20"/>
        </w:rPr>
      </w:pPr>
    </w:p>
    <w:p w14:paraId="02453221" w14:textId="77777777" w:rsidR="00ED3DFC" w:rsidRPr="006746F3" w:rsidRDefault="00ED3DFC" w:rsidP="006746F3">
      <w:pPr>
        <w:spacing w:line="276" w:lineRule="auto"/>
        <w:rPr>
          <w:rFonts w:ascii="Arial" w:eastAsiaTheme="minorEastAsia" w:hAnsi="Arial" w:cs="Arial"/>
          <w:b/>
          <w:sz w:val="20"/>
          <w:szCs w:val="20"/>
        </w:rPr>
      </w:pPr>
    </w:p>
    <w:p w14:paraId="33A0D682" w14:textId="08A179C5" w:rsidR="008836F6" w:rsidRPr="006746F3" w:rsidRDefault="008836F6" w:rsidP="006746F3">
      <w:pPr>
        <w:widowControl w:val="0"/>
        <w:adjustRightInd w:val="0"/>
        <w:spacing w:line="276" w:lineRule="auto"/>
        <w:rPr>
          <w:rFonts w:ascii="Arial" w:hAnsi="Arial" w:cs="Arial"/>
          <w:sz w:val="20"/>
          <w:szCs w:val="20"/>
        </w:rPr>
      </w:pPr>
    </w:p>
    <w:p w14:paraId="3C520DC0" w14:textId="77777777" w:rsidR="008836F6" w:rsidRPr="006746F3" w:rsidRDefault="008836F6" w:rsidP="006746F3">
      <w:pPr>
        <w:widowControl w:val="0"/>
        <w:adjustRightInd w:val="0"/>
        <w:spacing w:after="0" w:line="276" w:lineRule="auto"/>
        <w:jc w:val="center"/>
        <w:rPr>
          <w:rFonts w:ascii="Arial" w:hAnsi="Arial" w:cs="Arial"/>
          <w:b/>
          <w:bCs/>
          <w:sz w:val="20"/>
          <w:szCs w:val="20"/>
        </w:rPr>
      </w:pPr>
    </w:p>
    <w:p w14:paraId="79F6A0F7" w14:textId="63578794" w:rsidR="003E4A7F" w:rsidRPr="006746F3" w:rsidRDefault="003E4A7F" w:rsidP="006746F3">
      <w:pPr>
        <w:pStyle w:val="ListParagraph"/>
        <w:spacing w:line="276" w:lineRule="auto"/>
        <w:ind w:left="0"/>
        <w:rPr>
          <w:rFonts w:ascii="Arial" w:hAnsi="Arial" w:cs="Arial"/>
          <w:sz w:val="20"/>
          <w:szCs w:val="20"/>
        </w:rPr>
      </w:pPr>
    </w:p>
    <w:p w14:paraId="058A29A2" w14:textId="77777777" w:rsidR="003E4A7F" w:rsidRPr="006746F3" w:rsidRDefault="003E4A7F" w:rsidP="006746F3">
      <w:pPr>
        <w:spacing w:after="0" w:line="276" w:lineRule="auto"/>
        <w:jc w:val="center"/>
        <w:rPr>
          <w:rFonts w:ascii="Arial" w:eastAsiaTheme="minorEastAsia" w:hAnsi="Arial" w:cs="Arial"/>
          <w:b/>
          <w:sz w:val="20"/>
          <w:szCs w:val="20"/>
        </w:rPr>
      </w:pPr>
    </w:p>
    <w:p w14:paraId="11117187" w14:textId="77777777" w:rsidR="009D587E" w:rsidRPr="006746F3" w:rsidRDefault="009D587E" w:rsidP="006746F3">
      <w:pPr>
        <w:spacing w:after="0" w:line="276" w:lineRule="auto"/>
        <w:jc w:val="both"/>
        <w:rPr>
          <w:rFonts w:ascii="Arial" w:hAnsi="Arial" w:cs="Arial"/>
          <w:sz w:val="20"/>
          <w:szCs w:val="20"/>
        </w:rPr>
      </w:pPr>
    </w:p>
    <w:p w14:paraId="653D093B" w14:textId="77777777" w:rsidR="002A0C65" w:rsidRPr="006746F3" w:rsidRDefault="002A0C65" w:rsidP="006746F3">
      <w:pPr>
        <w:spacing w:after="0" w:line="276" w:lineRule="auto"/>
        <w:jc w:val="both"/>
        <w:rPr>
          <w:rFonts w:ascii="Arial" w:hAnsi="Arial" w:cs="Arial"/>
          <w:sz w:val="20"/>
          <w:szCs w:val="20"/>
        </w:rPr>
      </w:pPr>
    </w:p>
    <w:p w14:paraId="7197F752" w14:textId="77777777" w:rsidR="009D587E" w:rsidRPr="006746F3" w:rsidRDefault="009D587E" w:rsidP="006746F3">
      <w:pPr>
        <w:spacing w:after="0" w:line="276" w:lineRule="auto"/>
        <w:jc w:val="both"/>
        <w:rPr>
          <w:rFonts w:ascii="Arial" w:hAnsi="Arial" w:cs="Arial"/>
          <w:sz w:val="20"/>
          <w:szCs w:val="20"/>
        </w:rPr>
      </w:pPr>
    </w:p>
    <w:p w14:paraId="6DF7EB4A" w14:textId="77777777" w:rsidR="009D587E" w:rsidRPr="006746F3" w:rsidRDefault="009D587E" w:rsidP="006746F3">
      <w:pPr>
        <w:spacing w:after="0" w:line="276" w:lineRule="auto"/>
        <w:jc w:val="both"/>
        <w:rPr>
          <w:rFonts w:ascii="Arial" w:hAnsi="Arial" w:cs="Arial"/>
          <w:sz w:val="20"/>
          <w:szCs w:val="20"/>
        </w:rPr>
      </w:pPr>
    </w:p>
    <w:p w14:paraId="5B0A624D" w14:textId="77777777" w:rsidR="009D587E" w:rsidRPr="006746F3" w:rsidRDefault="009D587E" w:rsidP="006746F3">
      <w:pPr>
        <w:spacing w:after="0" w:line="276" w:lineRule="auto"/>
        <w:jc w:val="both"/>
        <w:rPr>
          <w:rFonts w:ascii="Arial" w:hAnsi="Arial" w:cs="Arial"/>
          <w:sz w:val="20"/>
          <w:szCs w:val="20"/>
        </w:rPr>
      </w:pPr>
    </w:p>
    <w:p w14:paraId="386A1DE2" w14:textId="77777777" w:rsidR="009D587E" w:rsidRPr="006746F3" w:rsidRDefault="009D587E" w:rsidP="006746F3">
      <w:pPr>
        <w:spacing w:after="0" w:line="276" w:lineRule="auto"/>
        <w:jc w:val="both"/>
        <w:rPr>
          <w:rFonts w:ascii="Arial" w:hAnsi="Arial" w:cs="Arial"/>
          <w:sz w:val="20"/>
          <w:szCs w:val="20"/>
        </w:rPr>
      </w:pPr>
    </w:p>
    <w:p w14:paraId="5A092EE2" w14:textId="77777777" w:rsidR="009D587E" w:rsidRPr="006746F3" w:rsidRDefault="009D587E" w:rsidP="006746F3">
      <w:pPr>
        <w:spacing w:after="0" w:line="276" w:lineRule="auto"/>
        <w:jc w:val="both"/>
        <w:rPr>
          <w:rFonts w:ascii="Arial" w:hAnsi="Arial" w:cs="Arial"/>
          <w:sz w:val="20"/>
          <w:szCs w:val="20"/>
        </w:rPr>
      </w:pPr>
    </w:p>
    <w:p w14:paraId="2D586E64" w14:textId="77777777" w:rsidR="009D587E" w:rsidRPr="006746F3" w:rsidRDefault="009D587E" w:rsidP="006746F3">
      <w:pPr>
        <w:spacing w:after="0" w:line="276" w:lineRule="auto"/>
        <w:jc w:val="both"/>
        <w:rPr>
          <w:rFonts w:ascii="Arial" w:hAnsi="Arial" w:cs="Arial"/>
          <w:sz w:val="20"/>
          <w:szCs w:val="20"/>
        </w:rPr>
      </w:pPr>
    </w:p>
    <w:p w14:paraId="348FC773" w14:textId="77777777" w:rsidR="009D587E" w:rsidRPr="006746F3" w:rsidRDefault="009D587E" w:rsidP="006746F3">
      <w:pPr>
        <w:spacing w:after="0" w:line="276" w:lineRule="auto"/>
        <w:jc w:val="both"/>
        <w:rPr>
          <w:rFonts w:ascii="Arial" w:hAnsi="Arial" w:cs="Arial"/>
          <w:sz w:val="20"/>
          <w:szCs w:val="20"/>
        </w:rPr>
      </w:pPr>
    </w:p>
    <w:p w14:paraId="0AE34772" w14:textId="77777777" w:rsidR="009D587E" w:rsidRPr="006746F3" w:rsidRDefault="009D587E" w:rsidP="006746F3">
      <w:pPr>
        <w:spacing w:after="0" w:line="276" w:lineRule="auto"/>
        <w:jc w:val="both"/>
        <w:rPr>
          <w:rFonts w:ascii="Arial" w:hAnsi="Arial" w:cs="Arial"/>
          <w:sz w:val="20"/>
          <w:szCs w:val="20"/>
        </w:rPr>
      </w:pPr>
    </w:p>
    <w:p w14:paraId="4C388A86" w14:textId="77777777" w:rsidR="009D587E" w:rsidRPr="006746F3" w:rsidRDefault="009D587E" w:rsidP="006746F3">
      <w:pPr>
        <w:spacing w:after="0" w:line="276" w:lineRule="auto"/>
        <w:jc w:val="both"/>
        <w:rPr>
          <w:rFonts w:ascii="Arial" w:hAnsi="Arial" w:cs="Arial"/>
          <w:sz w:val="20"/>
          <w:szCs w:val="20"/>
        </w:rPr>
      </w:pPr>
    </w:p>
    <w:p w14:paraId="4A9EEFBF" w14:textId="77777777" w:rsidR="009D587E" w:rsidRPr="00866C9C" w:rsidRDefault="009D587E" w:rsidP="00705D96">
      <w:pPr>
        <w:spacing w:after="0" w:line="276" w:lineRule="auto"/>
        <w:jc w:val="both"/>
        <w:rPr>
          <w:rFonts w:ascii="Arial" w:hAnsi="Arial" w:cs="Arial"/>
          <w:sz w:val="20"/>
          <w:szCs w:val="20"/>
        </w:rPr>
      </w:pPr>
    </w:p>
    <w:p w14:paraId="4E604D33" w14:textId="77777777" w:rsidR="009D587E" w:rsidRPr="00866C9C" w:rsidRDefault="009D587E" w:rsidP="00705D96">
      <w:pPr>
        <w:spacing w:after="0" w:line="276" w:lineRule="auto"/>
        <w:jc w:val="both"/>
        <w:rPr>
          <w:rFonts w:ascii="Arial" w:hAnsi="Arial" w:cs="Arial"/>
          <w:sz w:val="20"/>
          <w:szCs w:val="20"/>
        </w:rPr>
      </w:pPr>
    </w:p>
    <w:p w14:paraId="5F7E7D0F" w14:textId="77777777" w:rsidR="009D587E" w:rsidRPr="00866C9C" w:rsidRDefault="009D587E" w:rsidP="00705D96">
      <w:pPr>
        <w:spacing w:after="0" w:line="276" w:lineRule="auto"/>
        <w:jc w:val="both"/>
        <w:rPr>
          <w:rFonts w:ascii="Arial" w:hAnsi="Arial" w:cs="Arial"/>
          <w:sz w:val="20"/>
          <w:szCs w:val="20"/>
        </w:rPr>
      </w:pPr>
    </w:p>
    <w:p w14:paraId="129098FF" w14:textId="77777777" w:rsidR="009D587E" w:rsidRPr="00866C9C" w:rsidRDefault="009D587E" w:rsidP="00705D96">
      <w:pPr>
        <w:spacing w:after="0" w:line="276" w:lineRule="auto"/>
        <w:jc w:val="both"/>
        <w:rPr>
          <w:rFonts w:ascii="Arial" w:hAnsi="Arial" w:cs="Arial"/>
          <w:sz w:val="20"/>
          <w:szCs w:val="20"/>
        </w:rPr>
      </w:pPr>
    </w:p>
    <w:p w14:paraId="504A1B5E" w14:textId="77777777" w:rsidR="009D587E" w:rsidRPr="00866C9C" w:rsidRDefault="009D587E" w:rsidP="00705D96">
      <w:pPr>
        <w:spacing w:after="0" w:line="276" w:lineRule="auto"/>
        <w:jc w:val="both"/>
        <w:rPr>
          <w:rFonts w:ascii="Arial" w:hAnsi="Arial" w:cs="Arial"/>
          <w:sz w:val="20"/>
          <w:szCs w:val="20"/>
        </w:rPr>
      </w:pPr>
    </w:p>
    <w:sectPr w:rsidR="009D587E" w:rsidRPr="00866C9C" w:rsidSect="001F0968">
      <w:type w:val="continuous"/>
      <w:pgSz w:w="11906" w:h="16838" w:code="9"/>
      <w:pgMar w:top="1701" w:right="1440" w:bottom="1440"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031D9" w14:textId="77777777" w:rsidR="00E51B40" w:rsidRDefault="00E51B40" w:rsidP="00705D96">
      <w:pPr>
        <w:spacing w:after="0" w:line="240" w:lineRule="auto"/>
      </w:pPr>
      <w:r>
        <w:separator/>
      </w:r>
    </w:p>
  </w:endnote>
  <w:endnote w:type="continuationSeparator" w:id="0">
    <w:p w14:paraId="0D65C448" w14:textId="77777777" w:rsidR="00E51B40" w:rsidRDefault="00E51B40" w:rsidP="0070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rPr>
      <w:id w:val="-796526593"/>
      <w:docPartObj>
        <w:docPartGallery w:val="Page Numbers (Bottom of Page)"/>
        <w:docPartUnique/>
      </w:docPartObj>
    </w:sdtPr>
    <w:sdtEndPr>
      <w:rPr>
        <w:rFonts w:asciiTheme="minorHAnsi" w:hAnsiTheme="minorHAnsi" w:cstheme="minorBidi"/>
        <w:noProof/>
        <w:sz w:val="22"/>
      </w:rPr>
    </w:sdtEndPr>
    <w:sdtContent>
      <w:p w14:paraId="4F0EA83A" w14:textId="77777777" w:rsidR="00000FDC" w:rsidRPr="00000FDC" w:rsidRDefault="00000FDC" w:rsidP="00000FDC">
        <w:pPr>
          <w:pStyle w:val="Header"/>
          <w:tabs>
            <w:tab w:val="left" w:pos="2992"/>
          </w:tabs>
          <w:spacing w:before="240"/>
          <w:rPr>
            <w:rFonts w:ascii="Times New Roman" w:hAnsi="Times New Roman" w:cs="Times New Roman"/>
          </w:rPr>
        </w:pPr>
      </w:p>
      <w:p w14:paraId="0058984F" w14:textId="77777777" w:rsidR="004826A9" w:rsidRDefault="00000000" w:rsidP="00000FDC">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B2F2" w14:textId="77777777" w:rsidR="004826A9" w:rsidRDefault="004826A9" w:rsidP="00FD38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3608" w14:textId="77777777" w:rsidR="00B7121D" w:rsidRDefault="00B7121D" w:rsidP="00B7121D">
    <w:pPr>
      <w:pStyle w:val="Footer"/>
      <w:jc w:val="center"/>
    </w:pPr>
    <w:r w:rsidRPr="00B7121D">
      <w:t>http://journal.uad.ac.id/index.php/PSIKOPEDAGOGIA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B5116" w14:textId="77777777" w:rsidR="00E51B40" w:rsidRDefault="00E51B40" w:rsidP="00705D96">
      <w:pPr>
        <w:spacing w:after="0" w:line="240" w:lineRule="auto"/>
      </w:pPr>
      <w:r>
        <w:separator/>
      </w:r>
    </w:p>
  </w:footnote>
  <w:footnote w:type="continuationSeparator" w:id="0">
    <w:p w14:paraId="1F42F5AB" w14:textId="77777777" w:rsidR="00E51B40" w:rsidRDefault="00E51B40" w:rsidP="00705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48480"/>
      <w:docPartObj>
        <w:docPartGallery w:val="Page Numbers (Top of Page)"/>
        <w:docPartUnique/>
      </w:docPartObj>
    </w:sdtPr>
    <w:sdtEndPr>
      <w:rPr>
        <w:color w:val="7F7F7F" w:themeColor="background1" w:themeShade="7F"/>
        <w:spacing w:val="60"/>
        <w:sz w:val="18"/>
        <w:szCs w:val="18"/>
      </w:rPr>
    </w:sdtEndPr>
    <w:sdtContent>
      <w:p w14:paraId="71A21D4D" w14:textId="77777777" w:rsidR="00AF7CA8" w:rsidRPr="00A114AE" w:rsidRDefault="00AF7CA8" w:rsidP="00AF7CA8">
        <w:pPr>
          <w:pStyle w:val="Header"/>
          <w:tabs>
            <w:tab w:val="right" w:pos="8720"/>
          </w:tabs>
          <w:ind w:right="45"/>
          <w:jc w:val="both"/>
          <w:rPr>
            <w:rFonts w:ascii="Arial" w:hAnsi="Arial" w:cs="Arial"/>
            <w:b/>
            <w:noProof/>
            <w:lang w:eastAsia="id-ID"/>
          </w:rPr>
        </w:pPr>
        <w:r w:rsidRPr="00837134">
          <w:rPr>
            <w:sz w:val="36"/>
          </w:rPr>
          <w:fldChar w:fldCharType="begin"/>
        </w:r>
        <w:r w:rsidRPr="00837134">
          <w:rPr>
            <w:sz w:val="36"/>
          </w:rPr>
          <w:instrText xml:space="preserve"> PAGE   \* MERGEFORMAT </w:instrText>
        </w:r>
        <w:r w:rsidRPr="00837134">
          <w:rPr>
            <w:sz w:val="36"/>
          </w:rPr>
          <w:fldChar w:fldCharType="separate"/>
        </w:r>
        <w:r w:rsidR="006D29AA" w:rsidRPr="006D29AA">
          <w:rPr>
            <w:b/>
            <w:bCs/>
            <w:noProof/>
            <w:sz w:val="36"/>
          </w:rPr>
          <w:t>2</w:t>
        </w:r>
        <w:r w:rsidRPr="00837134">
          <w:rPr>
            <w:b/>
            <w:bCs/>
            <w:noProof/>
            <w:sz w:val="36"/>
          </w:rPr>
          <w:fldChar w:fldCharType="end"/>
        </w:r>
        <w:r>
          <w:rPr>
            <w:b/>
            <w:bCs/>
          </w:rPr>
          <w:t xml:space="preserve"> |</w:t>
        </w:r>
        <w:r w:rsidRPr="00AF7CA8">
          <w:rPr>
            <w:rFonts w:ascii="Arial" w:hAnsi="Arial" w:cs="Arial"/>
            <w:b/>
            <w:noProof/>
            <w:sz w:val="28"/>
            <w:lang w:eastAsia="id-ID"/>
          </w:rPr>
          <w:t xml:space="preserve"> </w:t>
        </w:r>
        <w:r w:rsidRPr="00A114AE">
          <w:rPr>
            <w:rFonts w:ascii="Arial" w:hAnsi="Arial" w:cs="Arial"/>
            <w:b/>
            <w:noProof/>
            <w:sz w:val="28"/>
            <w:lang w:eastAsia="id-ID"/>
          </w:rPr>
          <w:t>PSIKOPEDAGOGIA</w:t>
        </w:r>
      </w:p>
      <w:p w14:paraId="734AFD5E" w14:textId="77777777" w:rsidR="00AF7CA8" w:rsidRPr="00837134" w:rsidRDefault="00AF7CA8" w:rsidP="00AF7CA8">
        <w:pPr>
          <w:pStyle w:val="Header"/>
          <w:tabs>
            <w:tab w:val="clear" w:pos="4513"/>
            <w:tab w:val="clear" w:pos="9026"/>
            <w:tab w:val="right" w:pos="8720"/>
          </w:tabs>
          <w:ind w:left="284" w:right="45"/>
          <w:rPr>
            <w:rFonts w:ascii="Arial" w:hAnsi="Arial" w:cs="Arial"/>
            <w:sz w:val="18"/>
          </w:rPr>
        </w:pPr>
        <w:r w:rsidRPr="00837134">
          <w:rPr>
            <w:rFonts w:ascii="Arial" w:hAnsi="Arial" w:cs="Arial"/>
            <w:b/>
            <w:noProof/>
            <w:sz w:val="14"/>
            <w:lang w:eastAsia="id-ID"/>
          </w:rPr>
          <w:t>JURNAL BIMBINGAN DAN KONSELING</w:t>
        </w:r>
      </w:p>
      <w:p w14:paraId="1EE6FCA8" w14:textId="77777777" w:rsidR="00AF7CA8" w:rsidRPr="00BF2C80" w:rsidRDefault="00AF7CA8" w:rsidP="00AF7CA8">
        <w:pPr>
          <w:pStyle w:val="Header"/>
          <w:pBdr>
            <w:bottom w:val="single" w:sz="4" w:space="1" w:color="D9D9D9" w:themeColor="background1" w:themeShade="D9"/>
          </w:pBdr>
          <w:ind w:left="284"/>
          <w:jc w:val="both"/>
          <w:rPr>
            <w:color w:val="7F7F7F" w:themeColor="background1" w:themeShade="7F"/>
            <w:spacing w:val="60"/>
            <w:sz w:val="18"/>
            <w:szCs w:val="18"/>
          </w:rPr>
        </w:pPr>
        <w:r w:rsidRPr="00BF2C80">
          <w:rPr>
            <w:rFonts w:ascii="Arial" w:hAnsi="Arial" w:cs="Arial"/>
            <w:sz w:val="18"/>
            <w:szCs w:val="18"/>
          </w:rPr>
          <w:t>Vol.x, No.x, Bulan 201x</w:t>
        </w:r>
      </w:p>
    </w:sdtContent>
  </w:sdt>
  <w:p w14:paraId="1E77761A" w14:textId="77777777" w:rsidR="0087030C" w:rsidRDefault="0087030C" w:rsidP="00AF7CA8">
    <w:pPr>
      <w:pStyle w:val="Header"/>
      <w:tabs>
        <w:tab w:val="right" w:pos="851"/>
        <w:tab w:val="left" w:pos="3405"/>
        <w:tab w:val="right" w:pos="8789"/>
      </w:tabs>
      <w:spacing w:after="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sz w:val="18"/>
      </w:rPr>
      <w:id w:val="-909391718"/>
      <w:docPartObj>
        <w:docPartGallery w:val="Page Numbers (Top of Page)"/>
        <w:docPartUnique/>
      </w:docPartObj>
    </w:sdtPr>
    <w:sdtEndPr>
      <w:rPr>
        <w:b/>
        <w:bCs/>
        <w:noProof/>
        <w:color w:val="auto"/>
        <w:spacing w:val="0"/>
        <w:sz w:val="22"/>
      </w:rPr>
    </w:sdtEndPr>
    <w:sdtContent>
      <w:p w14:paraId="0EE7AAF4" w14:textId="77777777" w:rsidR="00837134" w:rsidRPr="00837134" w:rsidRDefault="00837134" w:rsidP="00837134">
        <w:pPr>
          <w:pStyle w:val="Header"/>
          <w:tabs>
            <w:tab w:val="left" w:pos="7938"/>
            <w:tab w:val="right" w:pos="8789"/>
          </w:tabs>
          <w:ind w:left="3119"/>
          <w:rPr>
            <w:rFonts w:ascii="Arial" w:hAnsi="Arial" w:cs="Arial"/>
            <w:sz w:val="18"/>
          </w:rPr>
        </w:pPr>
        <w:r w:rsidRPr="00837134">
          <w:rPr>
            <w:rFonts w:ascii="Arial" w:hAnsi="Arial" w:cs="Arial"/>
            <w:sz w:val="16"/>
          </w:rPr>
          <w:t xml:space="preserve"> </w:t>
        </w:r>
      </w:p>
      <w:p w14:paraId="68960417" w14:textId="77777777" w:rsidR="00837134" w:rsidRPr="00837134" w:rsidRDefault="00837134" w:rsidP="00837134">
        <w:pPr>
          <w:pStyle w:val="Header"/>
          <w:pBdr>
            <w:bottom w:val="single" w:sz="4" w:space="1" w:color="D9D9D9" w:themeColor="background1" w:themeShade="D9"/>
          </w:pBdr>
          <w:ind w:right="401"/>
          <w:jc w:val="right"/>
          <w:rPr>
            <w:rFonts w:ascii="Arial" w:hAnsi="Arial" w:cs="Arial"/>
            <w:sz w:val="16"/>
          </w:rPr>
        </w:pPr>
        <w:r w:rsidRPr="00837134">
          <w:rPr>
            <w:rFonts w:ascii="Arial" w:hAnsi="Arial" w:cs="Arial"/>
            <w:sz w:val="16"/>
          </w:rPr>
          <w:t>p-ISSN 2301-6167</w:t>
        </w:r>
      </w:p>
      <w:p w14:paraId="5E27E210" w14:textId="77777777" w:rsidR="00837134" w:rsidRDefault="00837134" w:rsidP="00837134">
        <w:pPr>
          <w:pStyle w:val="Header"/>
          <w:pBdr>
            <w:bottom w:val="single" w:sz="4" w:space="1" w:color="D9D9D9" w:themeColor="background1" w:themeShade="D9"/>
          </w:pBdr>
          <w:jc w:val="right"/>
          <w:rPr>
            <w:b/>
            <w:bCs/>
          </w:rPr>
        </w:pPr>
        <w:r w:rsidRPr="00837134">
          <w:rPr>
            <w:rFonts w:ascii="Arial" w:hAnsi="Arial" w:cs="Arial"/>
            <w:sz w:val="16"/>
          </w:rPr>
          <w:t>e-ISSN 2528-7206</w:t>
        </w:r>
        <w:r>
          <w:t xml:space="preserve"> | </w:t>
        </w:r>
        <w:r w:rsidRPr="00837134">
          <w:rPr>
            <w:sz w:val="36"/>
          </w:rPr>
          <w:fldChar w:fldCharType="begin"/>
        </w:r>
        <w:r w:rsidRPr="00837134">
          <w:rPr>
            <w:sz w:val="36"/>
          </w:rPr>
          <w:instrText xml:space="preserve"> PAGE   \* MERGEFORMAT </w:instrText>
        </w:r>
        <w:r w:rsidRPr="00837134">
          <w:rPr>
            <w:sz w:val="36"/>
          </w:rPr>
          <w:fldChar w:fldCharType="separate"/>
        </w:r>
        <w:r w:rsidR="00C061BA" w:rsidRPr="00C061BA">
          <w:rPr>
            <w:b/>
            <w:bCs/>
            <w:noProof/>
            <w:sz w:val="36"/>
          </w:rPr>
          <w:t>3</w:t>
        </w:r>
        <w:r w:rsidRPr="00837134">
          <w:rPr>
            <w:b/>
            <w:bCs/>
            <w:noProof/>
            <w:sz w:val="36"/>
          </w:rPr>
          <w:fldChar w:fldCharType="end"/>
        </w:r>
      </w:p>
    </w:sdtContent>
  </w:sdt>
  <w:p w14:paraId="3B185562" w14:textId="77777777" w:rsidR="004826A9" w:rsidRDefault="004826A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77A9" w14:textId="77777777" w:rsidR="009119FE" w:rsidRPr="00B7121D" w:rsidRDefault="009119FE" w:rsidP="009119FE">
    <w:pPr>
      <w:pStyle w:val="Header"/>
      <w:tabs>
        <w:tab w:val="right" w:pos="8720"/>
      </w:tabs>
      <w:ind w:left="3119" w:right="45"/>
      <w:rPr>
        <w:rFonts w:ascii="Arial" w:hAnsi="Arial" w:cs="Arial"/>
        <w:b/>
        <w:noProof/>
        <w:lang w:eastAsia="id-ID"/>
      </w:rPr>
    </w:pPr>
    <w:r w:rsidRPr="00B7121D">
      <w:rPr>
        <w:rFonts w:ascii="Arial" w:hAnsi="Arial" w:cs="Arial"/>
        <w:b/>
        <w:noProof/>
        <w:sz w:val="28"/>
        <w:lang w:eastAsia="id-ID"/>
      </w:rPr>
      <w:t>PSIKOPEDAGOGIA</w:t>
    </w:r>
  </w:p>
  <w:p w14:paraId="502F4F0F" w14:textId="77777777" w:rsidR="009119FE" w:rsidRPr="00A114AE" w:rsidRDefault="009119FE" w:rsidP="009119FE">
    <w:pPr>
      <w:pStyle w:val="Header"/>
      <w:tabs>
        <w:tab w:val="clear" w:pos="4513"/>
        <w:tab w:val="clear" w:pos="9026"/>
        <w:tab w:val="right" w:pos="8720"/>
      </w:tabs>
      <w:ind w:left="3119" w:right="45"/>
      <w:rPr>
        <w:rFonts w:ascii="Arial" w:hAnsi="Arial" w:cs="Arial"/>
      </w:rPr>
    </w:pPr>
    <w:r w:rsidRPr="00B7121D">
      <w:rPr>
        <w:rFonts w:ascii="Arial" w:hAnsi="Arial" w:cs="Arial"/>
        <w:b/>
        <w:noProof/>
        <w:sz w:val="16"/>
        <w:lang w:eastAsia="id-ID"/>
      </w:rPr>
      <w:t>JURNAL BIMBINGAN DAN KONSELING</w:t>
    </w:r>
  </w:p>
  <w:p w14:paraId="41F8C2EC" w14:textId="77777777" w:rsidR="009119FE" w:rsidRPr="00A114AE" w:rsidRDefault="009119FE" w:rsidP="009119FE">
    <w:pPr>
      <w:pStyle w:val="Header"/>
      <w:tabs>
        <w:tab w:val="clear" w:pos="4513"/>
        <w:tab w:val="clear" w:pos="9026"/>
        <w:tab w:val="right" w:pos="8720"/>
      </w:tabs>
      <w:ind w:left="3119" w:right="45"/>
      <w:rPr>
        <w:rFonts w:ascii="Arial" w:hAnsi="Arial" w:cs="Arial"/>
      </w:rPr>
    </w:pPr>
    <w:r w:rsidRPr="00A114AE">
      <w:rPr>
        <w:rFonts w:ascii="Arial" w:hAnsi="Arial" w:cs="Arial"/>
        <w:sz w:val="20"/>
      </w:rPr>
      <w:t>Vol.x, No.x, Bulan</w:t>
    </w:r>
    <w:r>
      <w:rPr>
        <w:rFonts w:ascii="Arial" w:hAnsi="Arial" w:cs="Arial"/>
      </w:rPr>
      <w:t xml:space="preserve"> 201x</w:t>
    </w:r>
    <w:r w:rsidRPr="00A114AE">
      <w:rPr>
        <w:rFonts w:ascii="Arial" w:hAnsi="Arial" w:cs="Arial"/>
      </w:rPr>
      <w:tab/>
    </w:r>
  </w:p>
  <w:p w14:paraId="7F5AB4B8" w14:textId="77777777" w:rsidR="009119FE" w:rsidRDefault="009119FE" w:rsidP="009119FE">
    <w:pPr>
      <w:pStyle w:val="Header"/>
      <w:tabs>
        <w:tab w:val="left" w:pos="7938"/>
        <w:tab w:val="right" w:pos="8789"/>
      </w:tabs>
      <w:ind w:left="3119"/>
      <w:rPr>
        <w:rFonts w:ascii="Arial" w:hAnsi="Arial" w:cs="Arial"/>
      </w:rPr>
    </w:pPr>
    <w:r w:rsidRPr="00A114AE">
      <w:rPr>
        <w:rFonts w:ascii="Arial" w:hAnsi="Arial" w:cs="Arial"/>
        <w:sz w:val="20"/>
      </w:rPr>
      <w:t>p-ISSN 2301-6167</w:t>
    </w:r>
  </w:p>
  <w:p w14:paraId="55D3E0A4" w14:textId="77777777" w:rsidR="009119FE" w:rsidRDefault="009119FE" w:rsidP="009119FE">
    <w:pPr>
      <w:pStyle w:val="Header"/>
      <w:tabs>
        <w:tab w:val="left" w:pos="7938"/>
        <w:tab w:val="right" w:pos="8789"/>
      </w:tabs>
      <w:ind w:left="3119"/>
      <w:rPr>
        <w:rFonts w:ascii="Arial" w:hAnsi="Arial" w:cs="Arial"/>
      </w:rPr>
    </w:pPr>
    <w:r w:rsidRPr="00A114AE">
      <w:rPr>
        <w:rFonts w:ascii="Arial" w:hAnsi="Arial" w:cs="Arial"/>
        <w:sz w:val="20"/>
      </w:rPr>
      <w:t>e-ISSN 2528-7206</w:t>
    </w:r>
  </w:p>
  <w:p w14:paraId="3C5DDFB3" w14:textId="77777777" w:rsidR="009119FE" w:rsidRDefault="009119FE" w:rsidP="009119FE">
    <w:pPr>
      <w:pStyle w:val="Header"/>
      <w:tabs>
        <w:tab w:val="left" w:pos="7938"/>
        <w:tab w:val="right" w:pos="8789"/>
      </w:tabs>
      <w:ind w:left="3119"/>
      <w:rPr>
        <w:rFonts w:ascii="Arial" w:hAnsi="Arial" w:cs="Arial"/>
      </w:rPr>
    </w:pPr>
  </w:p>
  <w:p w14:paraId="785BB3FC" w14:textId="77777777" w:rsidR="009119FE" w:rsidRPr="003D5B84" w:rsidRDefault="009119FE" w:rsidP="009119FE">
    <w:pPr>
      <w:pStyle w:val="Header"/>
      <w:tabs>
        <w:tab w:val="left" w:pos="7938"/>
        <w:tab w:val="right" w:pos="8789"/>
      </w:tabs>
      <w:ind w:left="3119"/>
      <w:rPr>
        <w:rStyle w:val="PageNumber"/>
      </w:rPr>
    </w:pPr>
    <w:r w:rsidRPr="00B7121D">
      <w:rPr>
        <w:rFonts w:ascii="Arial" w:hAnsi="Arial" w:cs="Arial"/>
        <w:sz w:val="20"/>
      </w:rPr>
      <w:t xml:space="preserve">DOI: </w:t>
    </w:r>
    <w:hyperlink r:id="rId1" w:history="1">
      <w:r w:rsidRPr="00B7121D">
        <w:rPr>
          <w:rStyle w:val="Hyperlink"/>
          <w:rFonts w:ascii="Arial" w:hAnsi="Arial" w:cs="Arial"/>
          <w:color w:val="auto"/>
          <w:sz w:val="20"/>
          <w:u w:val="none"/>
        </w:rPr>
        <w:t>http://dx.doi.org/10.12928/psikopedagogia</w:t>
      </w:r>
    </w:hyperlink>
    <w:r w:rsidRPr="00024821">
      <w:tab/>
    </w:r>
  </w:p>
  <w:p w14:paraId="7114C234" w14:textId="77777777" w:rsidR="009119FE" w:rsidRPr="003D5B84" w:rsidRDefault="009119FE" w:rsidP="009119FE">
    <w:pPr>
      <w:pStyle w:val="Header"/>
      <w:ind w:right="45"/>
      <w:jc w:val="right"/>
      <w:rPr>
        <w:rStyle w:val="PageNumber"/>
      </w:rPr>
    </w:pPr>
    <w:r>
      <w:rPr>
        <w:noProof/>
        <w:lang w:eastAsia="id-ID"/>
      </w:rPr>
      <mc:AlternateContent>
        <mc:Choice Requires="wps">
          <w:drawing>
            <wp:anchor distT="0" distB="0" distL="114300" distR="114300" simplePos="0" relativeHeight="251677184" behindDoc="0" locked="0" layoutInCell="1" allowOverlap="1" wp14:anchorId="2D6404FE" wp14:editId="71205DA9">
              <wp:simplePos x="0" y="0"/>
              <wp:positionH relativeFrom="column">
                <wp:posOffset>4445</wp:posOffset>
              </wp:positionH>
              <wp:positionV relativeFrom="paragraph">
                <wp:posOffset>40005</wp:posOffset>
              </wp:positionV>
              <wp:extent cx="5601970" cy="0"/>
              <wp:effectExtent l="13970" t="11430" r="13335" b="76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0D42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rNHgIAADwEAAAOAAAAZHJzL2Uyb0RvYy54bWysU8GO2jAQvVfqP1i+QxKaDR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Dx4RrN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C7F5D"/>
    <w:multiLevelType w:val="hybridMultilevel"/>
    <w:tmpl w:val="BD82AE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A1F2407"/>
    <w:multiLevelType w:val="hybridMultilevel"/>
    <w:tmpl w:val="8CC874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610F5148"/>
    <w:multiLevelType w:val="hybridMultilevel"/>
    <w:tmpl w:val="64F813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F113EF1"/>
    <w:multiLevelType w:val="hybridMultilevel"/>
    <w:tmpl w:val="D3727D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381096997">
    <w:abstractNumId w:val="0"/>
  </w:num>
  <w:num w:numId="2" w16cid:durableId="2052411916">
    <w:abstractNumId w:val="1"/>
  </w:num>
  <w:num w:numId="3" w16cid:durableId="150368516">
    <w:abstractNumId w:val="3"/>
  </w:num>
  <w:num w:numId="4" w16cid:durableId="82563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W3tDAwNrewNLWwMDRS0lEKTi0uzszPAykwqwUAywD3OiwAAAA="/>
  </w:docVars>
  <w:rsids>
    <w:rsidRoot w:val="00540A05"/>
    <w:rsid w:val="00000FDC"/>
    <w:rsid w:val="00010C15"/>
    <w:rsid w:val="00077C9E"/>
    <w:rsid w:val="00093C17"/>
    <w:rsid w:val="000A3E83"/>
    <w:rsid w:val="000B591A"/>
    <w:rsid w:val="000B78DE"/>
    <w:rsid w:val="000E1A2B"/>
    <w:rsid w:val="000E30B1"/>
    <w:rsid w:val="000F48A6"/>
    <w:rsid w:val="0012328B"/>
    <w:rsid w:val="00124712"/>
    <w:rsid w:val="0013322F"/>
    <w:rsid w:val="0013543E"/>
    <w:rsid w:val="00143C6B"/>
    <w:rsid w:val="00185BD6"/>
    <w:rsid w:val="0019587C"/>
    <w:rsid w:val="00195F2F"/>
    <w:rsid w:val="001A1011"/>
    <w:rsid w:val="001A48A7"/>
    <w:rsid w:val="001A5549"/>
    <w:rsid w:val="001D751E"/>
    <w:rsid w:val="001D7BCF"/>
    <w:rsid w:val="001F0968"/>
    <w:rsid w:val="00201638"/>
    <w:rsid w:val="002129F4"/>
    <w:rsid w:val="00223E45"/>
    <w:rsid w:val="0024557F"/>
    <w:rsid w:val="00264E9B"/>
    <w:rsid w:val="002A0C65"/>
    <w:rsid w:val="002E16E5"/>
    <w:rsid w:val="002E37E6"/>
    <w:rsid w:val="002E6CD0"/>
    <w:rsid w:val="003062F7"/>
    <w:rsid w:val="00311806"/>
    <w:rsid w:val="003160E5"/>
    <w:rsid w:val="00336C00"/>
    <w:rsid w:val="0034132D"/>
    <w:rsid w:val="00371583"/>
    <w:rsid w:val="0039410C"/>
    <w:rsid w:val="00394271"/>
    <w:rsid w:val="003D0631"/>
    <w:rsid w:val="003E0A60"/>
    <w:rsid w:val="003E4A7F"/>
    <w:rsid w:val="003F2786"/>
    <w:rsid w:val="00422B28"/>
    <w:rsid w:val="00465B07"/>
    <w:rsid w:val="00472C14"/>
    <w:rsid w:val="004826A9"/>
    <w:rsid w:val="00482E09"/>
    <w:rsid w:val="00497652"/>
    <w:rsid w:val="004C53B5"/>
    <w:rsid w:val="004D40CC"/>
    <w:rsid w:val="004E223A"/>
    <w:rsid w:val="004E7094"/>
    <w:rsid w:val="004F26C6"/>
    <w:rsid w:val="004F2F54"/>
    <w:rsid w:val="004F586C"/>
    <w:rsid w:val="004F7CBE"/>
    <w:rsid w:val="00540A05"/>
    <w:rsid w:val="005537C8"/>
    <w:rsid w:val="00570454"/>
    <w:rsid w:val="00580D8A"/>
    <w:rsid w:val="00592A7B"/>
    <w:rsid w:val="00593D0E"/>
    <w:rsid w:val="005A0DEE"/>
    <w:rsid w:val="005B1DDE"/>
    <w:rsid w:val="005C0BB6"/>
    <w:rsid w:val="005D6FA1"/>
    <w:rsid w:val="005E0A9A"/>
    <w:rsid w:val="005F0A01"/>
    <w:rsid w:val="006069B1"/>
    <w:rsid w:val="0065249A"/>
    <w:rsid w:val="00657A0A"/>
    <w:rsid w:val="00673371"/>
    <w:rsid w:val="006746F3"/>
    <w:rsid w:val="006879EB"/>
    <w:rsid w:val="006B4061"/>
    <w:rsid w:val="006D1583"/>
    <w:rsid w:val="006D2484"/>
    <w:rsid w:val="006D29AA"/>
    <w:rsid w:val="006E4436"/>
    <w:rsid w:val="006E6130"/>
    <w:rsid w:val="00705D96"/>
    <w:rsid w:val="00721343"/>
    <w:rsid w:val="00730892"/>
    <w:rsid w:val="00747418"/>
    <w:rsid w:val="0076188C"/>
    <w:rsid w:val="0077428E"/>
    <w:rsid w:val="007907DB"/>
    <w:rsid w:val="007B51BC"/>
    <w:rsid w:val="007D49E1"/>
    <w:rsid w:val="00801D58"/>
    <w:rsid w:val="00803C50"/>
    <w:rsid w:val="008219E6"/>
    <w:rsid w:val="00837134"/>
    <w:rsid w:val="008549C9"/>
    <w:rsid w:val="008621E3"/>
    <w:rsid w:val="008668B9"/>
    <w:rsid w:val="00866C9C"/>
    <w:rsid w:val="0087030C"/>
    <w:rsid w:val="00870865"/>
    <w:rsid w:val="00873EBB"/>
    <w:rsid w:val="00874105"/>
    <w:rsid w:val="008836F6"/>
    <w:rsid w:val="00896433"/>
    <w:rsid w:val="008A2EED"/>
    <w:rsid w:val="008A4354"/>
    <w:rsid w:val="008B7ED0"/>
    <w:rsid w:val="008D067D"/>
    <w:rsid w:val="008D1BF4"/>
    <w:rsid w:val="008D22C9"/>
    <w:rsid w:val="008D3B2B"/>
    <w:rsid w:val="008E471E"/>
    <w:rsid w:val="008E5DE0"/>
    <w:rsid w:val="008F4BCE"/>
    <w:rsid w:val="009119FE"/>
    <w:rsid w:val="0091524E"/>
    <w:rsid w:val="009232FB"/>
    <w:rsid w:val="009306FD"/>
    <w:rsid w:val="00937003"/>
    <w:rsid w:val="00946481"/>
    <w:rsid w:val="0097662D"/>
    <w:rsid w:val="00980F8A"/>
    <w:rsid w:val="00983386"/>
    <w:rsid w:val="00991E7D"/>
    <w:rsid w:val="009B00E6"/>
    <w:rsid w:val="009B4676"/>
    <w:rsid w:val="009B55CA"/>
    <w:rsid w:val="009B5C03"/>
    <w:rsid w:val="009D1BF1"/>
    <w:rsid w:val="009D52F0"/>
    <w:rsid w:val="009D587E"/>
    <w:rsid w:val="009F503A"/>
    <w:rsid w:val="00A17BD9"/>
    <w:rsid w:val="00A32A44"/>
    <w:rsid w:val="00A500D1"/>
    <w:rsid w:val="00A5191F"/>
    <w:rsid w:val="00A950BF"/>
    <w:rsid w:val="00AA4ACE"/>
    <w:rsid w:val="00AA6674"/>
    <w:rsid w:val="00AD41C7"/>
    <w:rsid w:val="00AE417A"/>
    <w:rsid w:val="00AF7CA8"/>
    <w:rsid w:val="00B04665"/>
    <w:rsid w:val="00B23922"/>
    <w:rsid w:val="00B26F10"/>
    <w:rsid w:val="00B50267"/>
    <w:rsid w:val="00B52FE3"/>
    <w:rsid w:val="00B53E69"/>
    <w:rsid w:val="00B609D2"/>
    <w:rsid w:val="00B7121D"/>
    <w:rsid w:val="00BA0563"/>
    <w:rsid w:val="00BA5976"/>
    <w:rsid w:val="00BC4F2B"/>
    <w:rsid w:val="00BF2C80"/>
    <w:rsid w:val="00C061BA"/>
    <w:rsid w:val="00C527B3"/>
    <w:rsid w:val="00C5529B"/>
    <w:rsid w:val="00C87609"/>
    <w:rsid w:val="00C925E5"/>
    <w:rsid w:val="00CA6773"/>
    <w:rsid w:val="00CC1598"/>
    <w:rsid w:val="00CD34E7"/>
    <w:rsid w:val="00CE3DFF"/>
    <w:rsid w:val="00CF3DC8"/>
    <w:rsid w:val="00D05B67"/>
    <w:rsid w:val="00D10124"/>
    <w:rsid w:val="00D33102"/>
    <w:rsid w:val="00D34F0B"/>
    <w:rsid w:val="00D42FB8"/>
    <w:rsid w:val="00D438FE"/>
    <w:rsid w:val="00D53F29"/>
    <w:rsid w:val="00D63D07"/>
    <w:rsid w:val="00D64E02"/>
    <w:rsid w:val="00D66008"/>
    <w:rsid w:val="00D75F17"/>
    <w:rsid w:val="00D8437A"/>
    <w:rsid w:val="00D86A28"/>
    <w:rsid w:val="00D91E07"/>
    <w:rsid w:val="00D931AC"/>
    <w:rsid w:val="00D9357F"/>
    <w:rsid w:val="00DA098F"/>
    <w:rsid w:val="00DB5CAB"/>
    <w:rsid w:val="00DC0F6F"/>
    <w:rsid w:val="00DC1484"/>
    <w:rsid w:val="00DD50FC"/>
    <w:rsid w:val="00E02137"/>
    <w:rsid w:val="00E37564"/>
    <w:rsid w:val="00E51B40"/>
    <w:rsid w:val="00E556D1"/>
    <w:rsid w:val="00E76995"/>
    <w:rsid w:val="00E92AC4"/>
    <w:rsid w:val="00E937F5"/>
    <w:rsid w:val="00ED3DFC"/>
    <w:rsid w:val="00EF07F0"/>
    <w:rsid w:val="00F1326B"/>
    <w:rsid w:val="00F26E5F"/>
    <w:rsid w:val="00F35CE3"/>
    <w:rsid w:val="00F36C3E"/>
    <w:rsid w:val="00F533F5"/>
    <w:rsid w:val="00F60B5C"/>
    <w:rsid w:val="00F70174"/>
    <w:rsid w:val="00F72160"/>
    <w:rsid w:val="00FD38FB"/>
    <w:rsid w:val="00FF4019"/>
    <w:rsid w:val="00FF416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94495"/>
  <w15:docId w15:val="{68AAACF0-3FE2-4553-ADAD-EFE7ED2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471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5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D96"/>
  </w:style>
  <w:style w:type="paragraph" w:styleId="Footer">
    <w:name w:val="footer"/>
    <w:basedOn w:val="Normal"/>
    <w:link w:val="FooterChar"/>
    <w:uiPriority w:val="99"/>
    <w:unhideWhenUsed/>
    <w:rsid w:val="00705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D96"/>
  </w:style>
  <w:style w:type="paragraph" w:styleId="ListParagraph">
    <w:name w:val="List Paragraph"/>
    <w:basedOn w:val="Normal"/>
    <w:uiPriority w:val="34"/>
    <w:qFormat/>
    <w:rsid w:val="00705D96"/>
    <w:pPr>
      <w:ind w:left="720"/>
      <w:contextualSpacing/>
    </w:pPr>
  </w:style>
  <w:style w:type="table" w:styleId="LightShading">
    <w:name w:val="Light Shading"/>
    <w:basedOn w:val="TableNormal"/>
    <w:uiPriority w:val="60"/>
    <w:rsid w:val="003941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unhideWhenUsed/>
    <w:qFormat/>
    <w:rsid w:val="002A0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A0C65"/>
    <w:rPr>
      <w:rFonts w:ascii="Tahoma" w:hAnsi="Tahoma" w:cs="Tahoma"/>
      <w:sz w:val="16"/>
      <w:szCs w:val="16"/>
    </w:rPr>
  </w:style>
  <w:style w:type="character" w:styleId="Hyperlink">
    <w:name w:val="Hyperlink"/>
    <w:basedOn w:val="DefaultParagraphFont"/>
    <w:uiPriority w:val="99"/>
    <w:unhideWhenUsed/>
    <w:rsid w:val="008836F6"/>
    <w:rPr>
      <w:rFonts w:cs="Times New Roman"/>
      <w:color w:val="0563C1" w:themeColor="hyperlink"/>
      <w:u w:val="single"/>
    </w:rPr>
  </w:style>
  <w:style w:type="character" w:customStyle="1" w:styleId="Heading2Char">
    <w:name w:val="Heading 2 Char"/>
    <w:basedOn w:val="DefaultParagraphFont"/>
    <w:link w:val="Heading2"/>
    <w:uiPriority w:val="9"/>
    <w:rsid w:val="008E471E"/>
    <w:rPr>
      <w:rFonts w:ascii="Times New Roman" w:eastAsia="Times New Roman" w:hAnsi="Times New Roman" w:cs="Times New Roman"/>
      <w:b/>
      <w:bCs/>
      <w:sz w:val="36"/>
      <w:szCs w:val="36"/>
      <w:lang w:eastAsia="id-ID"/>
    </w:rPr>
  </w:style>
  <w:style w:type="character" w:styleId="PageNumber">
    <w:name w:val="page number"/>
    <w:basedOn w:val="DefaultParagraphFont"/>
    <w:rsid w:val="00497652"/>
  </w:style>
  <w:style w:type="paragraph" w:styleId="Title">
    <w:name w:val="Title"/>
    <w:basedOn w:val="Normal"/>
    <w:link w:val="TitleChar"/>
    <w:qFormat/>
    <w:rsid w:val="009119F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9119FE"/>
    <w:rPr>
      <w:rFonts w:ascii="Times New Roman" w:eastAsia="Times New Roman" w:hAnsi="Times New Roman" w:cs="Times New Roman"/>
      <w:b/>
      <w:bCs/>
      <w:sz w:val="28"/>
      <w:szCs w:val="24"/>
    </w:rPr>
  </w:style>
  <w:style w:type="table" w:styleId="ListTable2">
    <w:name w:val="List Table 2"/>
    <w:basedOn w:val="TableNormal"/>
    <w:uiPriority w:val="47"/>
    <w:rsid w:val="009119F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tentAbstractandKeywords">
    <w:name w:val="Content Abstract and Keywords"/>
    <w:basedOn w:val="Normal"/>
    <w:autoRedefine/>
    <w:qFormat/>
    <w:rsid w:val="00CE3DFF"/>
    <w:pPr>
      <w:spacing w:after="0" w:line="240" w:lineRule="auto"/>
      <w:ind w:left="40" w:right="60"/>
      <w:jc w:val="both"/>
    </w:pPr>
    <w:rPr>
      <w:rFonts w:ascii="Goudy Old Style" w:eastAsia="Times" w:hAnsi="Goudy Old Style" w:cs="Calibri Light"/>
      <w:b/>
      <w:i/>
      <w:color w:val="000000" w:themeColor="text1"/>
      <w:szCs w:val="18"/>
      <w:lang w:val="sk-SK" w:eastAsia="sk-SK"/>
    </w:rPr>
  </w:style>
  <w:style w:type="character" w:styleId="UnresolvedMention">
    <w:name w:val="Unresolved Mention"/>
    <w:basedOn w:val="DefaultParagraphFont"/>
    <w:uiPriority w:val="99"/>
    <w:semiHidden/>
    <w:unhideWhenUsed/>
    <w:rsid w:val="004F2F54"/>
    <w:rPr>
      <w:color w:val="605E5C"/>
      <w:shd w:val="clear" w:color="auto" w:fill="E1DFDD"/>
    </w:rPr>
  </w:style>
  <w:style w:type="character" w:styleId="CommentReference">
    <w:name w:val="annotation reference"/>
    <w:basedOn w:val="DefaultParagraphFont"/>
    <w:uiPriority w:val="99"/>
    <w:semiHidden/>
    <w:unhideWhenUsed/>
    <w:rsid w:val="00866C9C"/>
    <w:rPr>
      <w:sz w:val="16"/>
      <w:szCs w:val="16"/>
    </w:rPr>
  </w:style>
  <w:style w:type="character" w:styleId="FootnoteReference">
    <w:name w:val="footnote reference"/>
    <w:uiPriority w:val="99"/>
    <w:semiHidden/>
    <w:unhideWhenUsed/>
    <w:rsid w:val="00866C9C"/>
    <w:rPr>
      <w:vertAlign w:val="superscript"/>
    </w:rPr>
  </w:style>
  <w:style w:type="paragraph" w:styleId="Caption">
    <w:name w:val="caption"/>
    <w:basedOn w:val="Normal"/>
    <w:next w:val="Normal"/>
    <w:uiPriority w:val="35"/>
    <w:unhideWhenUsed/>
    <w:qFormat/>
    <w:rsid w:val="00866C9C"/>
    <w:pPr>
      <w:widowControl w:val="0"/>
      <w:spacing w:after="200" w:line="240" w:lineRule="auto"/>
    </w:pPr>
    <w:rPr>
      <w:rFonts w:ascii="Times New Roman" w:eastAsia="Times New Roman" w:hAnsi="Times New Roman" w:cs="Times New Roman"/>
      <w:i/>
      <w:iCs/>
      <w:color w:val="44546A" w:themeColor="text2"/>
      <w:sz w:val="18"/>
      <w:szCs w:val="18"/>
      <w:lang w:eastAsia="en-ID" w:bidi="en-US"/>
    </w:rPr>
  </w:style>
  <w:style w:type="table" w:styleId="PlainTable2">
    <w:name w:val="Plain Table 2"/>
    <w:basedOn w:val="TableNormal"/>
    <w:uiPriority w:val="42"/>
    <w:rsid w:val="00866C9C"/>
    <w:pPr>
      <w:spacing w:after="0" w:line="240" w:lineRule="auto"/>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6746F3"/>
    <w:pPr>
      <w:spacing w:after="120" w:line="276" w:lineRule="auto"/>
    </w:pPr>
    <w:rPr>
      <w:rFonts w:ascii="Calibri" w:eastAsia="Calibri" w:hAnsi="Calibri" w:cs="Calibri"/>
      <w:lang w:val="id"/>
    </w:rPr>
  </w:style>
  <w:style w:type="character" w:customStyle="1" w:styleId="BodyTextChar">
    <w:name w:val="Body Text Char"/>
    <w:basedOn w:val="DefaultParagraphFont"/>
    <w:link w:val="BodyText"/>
    <w:uiPriority w:val="99"/>
    <w:semiHidden/>
    <w:rsid w:val="006746F3"/>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7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ipasmawati@mail.uinfasbengkulu.ac.id"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a@konselor.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10" Type="http://schemas.openxmlformats.org/officeDocument/2006/relationships/hyperlink" Target="mailto:dharmayana@unib.ac.id"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adeni@unib.ac.id" TargetMode="External"/><Relationship Id="rId14" Type="http://schemas.openxmlformats.org/officeDocument/2006/relationships/footer" Target="footer1.xml"/><Relationship Id="rId2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dx.doi.org/10.12928/psikopedagogia.v6i2.9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C1F3-C504-4E0E-9575-64598F3D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3689</Words>
  <Characters>21937</Characters>
  <Application>Microsoft Office Word</Application>
  <DocSecurity>0</DocSecurity>
  <Lines>781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Wildan</dc:creator>
  <cp:lastModifiedBy>ASUS</cp:lastModifiedBy>
  <cp:revision>2</cp:revision>
  <dcterms:created xsi:type="dcterms:W3CDTF">2024-11-06T05:10:00Z</dcterms:created>
  <dcterms:modified xsi:type="dcterms:W3CDTF">2024-11-06T05:10:00Z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6a289b4aa92ac86d5eb44b7a899e48c176536ecb99f9cdfe0c6f88d56905edaf</vt:lpwstr>
  </property>
</Properties>
</file>