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73" w:rsidRDefault="003D1673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400E0" w:rsidRDefault="002400E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400E0" w:rsidRDefault="002400E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:rsidR="003441D0" w:rsidRDefault="00B25194" w:rsidP="003D1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 w:rsidR="003D1673">
        <w:rPr>
          <w:rFonts w:ascii="Times New Roman" w:hAnsi="Times New Roman"/>
          <w:b/>
          <w:sz w:val="24"/>
          <w:szCs w:val="24"/>
        </w:rPr>
        <w:t>HADIS MUNAKAHAT</w:t>
      </w:r>
    </w:p>
    <w:p w:rsidR="003D1673" w:rsidRDefault="003D1673" w:rsidP="003D16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D1673" w:rsidRDefault="003D1673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7F7CE1C1" wp14:editId="74EDB7B3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</w:rPr>
      </w:pPr>
    </w:p>
    <w:p w:rsidR="003D1673" w:rsidRDefault="003D1673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D1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 Dr. Suryani, M. Ag</w:t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3441D0" w:rsidRDefault="003441D0">
      <w:pPr>
        <w:rPr>
          <w:rFonts w:ascii="Times New Roman" w:hAnsi="Times New Roman"/>
          <w:sz w:val="24"/>
          <w:szCs w:val="24"/>
          <w:lang w:val="id-ID"/>
        </w:rPr>
      </w:pPr>
    </w:p>
    <w:p w:rsidR="003441D0" w:rsidRDefault="003441D0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441D0" w:rsidRDefault="00B25194" w:rsidP="003D1673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PROGRAM STUDI HUKUM </w:t>
      </w:r>
      <w:r w:rsidR="003D1673">
        <w:rPr>
          <w:rFonts w:ascii="Times New Roman" w:hAnsi="Times New Roman"/>
          <w:b/>
          <w:sz w:val="24"/>
          <w:szCs w:val="24"/>
          <w:lang w:val="id-ID"/>
        </w:rPr>
        <w:t>KELUARGA ISLAM (AHWAL AL-SHASIYAH)</w:t>
      </w: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FAKULTAS SYARIAH</w:t>
      </w:r>
    </w:p>
    <w:p w:rsidR="003441D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UNIVERSITAS ISLAM NEGERI FATMAWATI SUKARNO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BENGKULU</w:t>
      </w:r>
    </w:p>
    <w:p w:rsidR="003441D0" w:rsidRDefault="00B25194" w:rsidP="003D1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TAHUN 202</w:t>
      </w:r>
      <w:r w:rsidR="003D1673">
        <w:rPr>
          <w:rFonts w:ascii="Times New Roman" w:hAnsi="Times New Roman"/>
          <w:b/>
          <w:sz w:val="24"/>
          <w:szCs w:val="24"/>
          <w:lang w:val="id-ID"/>
        </w:rPr>
        <w:t>4</w:t>
      </w:r>
      <w:r>
        <w:rPr>
          <w:rFonts w:ascii="Times New Roman" w:hAnsi="Times New Roman"/>
          <w:b/>
          <w:sz w:val="24"/>
          <w:szCs w:val="24"/>
          <w:lang w:val="id-ID"/>
        </w:rPr>
        <w:t>/202</w:t>
      </w:r>
      <w:r w:rsidR="003D1673">
        <w:rPr>
          <w:rFonts w:ascii="Times New Roman" w:hAnsi="Times New Roman"/>
          <w:b/>
          <w:sz w:val="24"/>
          <w:szCs w:val="24"/>
        </w:rPr>
        <w:t>5</w:t>
      </w: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00E0" w:rsidRDefault="002400E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00E0" w:rsidRDefault="002400E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1D0" w:rsidRDefault="003441D0">
      <w:pPr>
        <w:spacing w:line="200" w:lineRule="exact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</w:p>
    <w:tbl>
      <w:tblPr>
        <w:tblW w:w="139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73"/>
        <w:gridCol w:w="396"/>
        <w:gridCol w:w="897"/>
        <w:gridCol w:w="764"/>
        <w:gridCol w:w="1646"/>
        <w:gridCol w:w="139"/>
        <w:gridCol w:w="1809"/>
        <w:gridCol w:w="47"/>
        <w:gridCol w:w="1724"/>
        <w:gridCol w:w="846"/>
        <w:gridCol w:w="215"/>
        <w:gridCol w:w="1060"/>
        <w:gridCol w:w="1255"/>
        <w:gridCol w:w="284"/>
        <w:gridCol w:w="1040"/>
      </w:tblGrid>
      <w:tr w:rsidR="003441D0">
        <w:trPr>
          <w:trHeight w:hRule="exact" w:val="1204"/>
        </w:trPr>
        <w:tc>
          <w:tcPr>
            <w:tcW w:w="1809" w:type="dxa"/>
            <w:gridSpan w:val="2"/>
            <w:shd w:val="clear" w:color="auto" w:fill="FFFFFF" w:themeFill="background1"/>
          </w:tcPr>
          <w:p w:rsidR="003441D0" w:rsidRDefault="00B25194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44B32F7" wp14:editId="23EEF464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41D0" w:rsidRDefault="003441D0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spacing w:before="5"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122" w:type="dxa"/>
            <w:gridSpan w:val="14"/>
            <w:shd w:val="clear" w:color="auto" w:fill="FFFFFF" w:themeFill="background1"/>
            <w:vAlign w:val="center"/>
          </w:tcPr>
          <w:p w:rsidR="003441D0" w:rsidRPr="003D1673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:rsidR="003441D0" w:rsidRPr="003D1673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eastAsia="Times New Roman" w:cs="Calibri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F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:rsidR="003D1673" w:rsidRPr="003D1673" w:rsidRDefault="003D1673" w:rsidP="003D16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3D167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PRODI HUKUM KELUARGA ISLAM (AHWAL AL-SHASIYAH)</w:t>
            </w:r>
          </w:p>
          <w:p w:rsidR="003441D0" w:rsidRDefault="003441D0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</w:pPr>
          </w:p>
        </w:tc>
      </w:tr>
      <w:tr w:rsidR="003441D0">
        <w:trPr>
          <w:trHeight w:hRule="exact" w:val="451"/>
        </w:trPr>
        <w:tc>
          <w:tcPr>
            <w:tcW w:w="13931" w:type="dxa"/>
            <w:gridSpan w:val="16"/>
            <w:shd w:val="clear" w:color="auto" w:fill="FFFFFF" w:themeFill="background1"/>
            <w:vAlign w:val="center"/>
          </w:tcPr>
          <w:p w:rsidR="003441D0" w:rsidRPr="003D1673" w:rsidRDefault="00B25194">
            <w:pPr>
              <w:spacing w:line="260" w:lineRule="exact"/>
              <w:ind w:rightChars="-24" w:right="-48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RE</w:t>
            </w:r>
            <w:r w:rsidRPr="003D1673"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3D1673"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3D1673"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EL</w:t>
            </w:r>
            <w:r w:rsidRPr="003D1673"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3D1673"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</w:t>
            </w:r>
            <w:r w:rsidRPr="003D1673"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AN</w:t>
            </w:r>
            <w:r w:rsidRPr="003D1673"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3D1673"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3D167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>
        <w:trPr>
          <w:trHeight w:hRule="exact" w:val="514"/>
        </w:trPr>
        <w:tc>
          <w:tcPr>
            <w:tcW w:w="3866" w:type="dxa"/>
            <w:gridSpan w:val="5"/>
            <w:shd w:val="clear" w:color="auto" w:fill="E7E6E6"/>
            <w:vAlign w:val="center"/>
          </w:tcPr>
          <w:p w:rsidR="003441D0" w:rsidRPr="003D1673" w:rsidRDefault="003441D0">
            <w:pPr>
              <w:spacing w:before="5" w:line="120" w:lineRule="exact"/>
              <w:ind w:rightChars="-124" w:right="-248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3D1673" w:rsidRDefault="00B25194">
            <w:pPr>
              <w:ind w:rightChars="29" w:right="58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K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gridSpan w:val="2"/>
            <w:shd w:val="clear" w:color="auto" w:fill="E7E6E6"/>
          </w:tcPr>
          <w:p w:rsidR="003441D0" w:rsidRPr="003D1673" w:rsidRDefault="003441D0">
            <w:pPr>
              <w:spacing w:before="5" w:line="120" w:lineRule="exact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3D1673" w:rsidRDefault="00B25194">
            <w:pPr>
              <w:ind w:left="297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3"/>
            <w:shd w:val="clear" w:color="auto" w:fill="E7E6E6"/>
          </w:tcPr>
          <w:p w:rsidR="003441D0" w:rsidRPr="003D1673" w:rsidRDefault="003441D0">
            <w:pPr>
              <w:spacing w:before="5" w:line="120" w:lineRule="exact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3D1673" w:rsidRDefault="00B25194">
            <w:pPr>
              <w:ind w:left="101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Ru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gridSpan w:val="2"/>
            <w:shd w:val="clear" w:color="auto" w:fill="E7E6E6"/>
          </w:tcPr>
          <w:p w:rsidR="003441D0" w:rsidRPr="003D1673" w:rsidRDefault="00B25194">
            <w:pPr>
              <w:spacing w:line="260" w:lineRule="exact"/>
              <w:ind w:left="106" w:right="114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B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BOT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060" w:type="dxa"/>
            <w:shd w:val="clear" w:color="auto" w:fill="E7E6E6"/>
          </w:tcPr>
          <w:p w:rsidR="003441D0" w:rsidRPr="003D1673" w:rsidRDefault="00B25194">
            <w:pPr>
              <w:spacing w:line="260" w:lineRule="exact"/>
              <w:ind w:left="37" w:right="94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579" w:type="dxa"/>
            <w:gridSpan w:val="3"/>
            <w:shd w:val="clear" w:color="auto" w:fill="E7E6E6"/>
          </w:tcPr>
          <w:p w:rsidR="003441D0" w:rsidRPr="003D1673" w:rsidRDefault="003441D0">
            <w:pPr>
              <w:spacing w:before="5" w:line="120" w:lineRule="exact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3D1673" w:rsidRDefault="00B25194">
            <w:pPr>
              <w:ind w:left="209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Tr="00427CF3">
        <w:trPr>
          <w:trHeight w:hRule="exact" w:val="1319"/>
        </w:trPr>
        <w:tc>
          <w:tcPr>
            <w:tcW w:w="3866" w:type="dxa"/>
            <w:gridSpan w:val="5"/>
            <w:vAlign w:val="center"/>
          </w:tcPr>
          <w:p w:rsidR="003441D0" w:rsidRPr="003D1673" w:rsidRDefault="003D1673">
            <w:pPr>
              <w:ind w:rightChars="29" w:right="58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3D1673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HADIS MUNAKAHAT</w:t>
            </w:r>
          </w:p>
        </w:tc>
        <w:tc>
          <w:tcPr>
            <w:tcW w:w="1785" w:type="dxa"/>
            <w:gridSpan w:val="2"/>
            <w:vAlign w:val="center"/>
          </w:tcPr>
          <w:p w:rsidR="003441D0" w:rsidRPr="003D1673" w:rsidRDefault="003D1673">
            <w:pPr>
              <w:ind w:left="330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ascii="Arial" w:hAnsi="Arial" w:cs="Arial"/>
                <w:b/>
                <w:bCs/>
              </w:rPr>
              <w:t>PPS-501</w:t>
            </w:r>
          </w:p>
        </w:tc>
        <w:tc>
          <w:tcPr>
            <w:tcW w:w="3580" w:type="dxa"/>
            <w:gridSpan w:val="3"/>
            <w:vAlign w:val="center"/>
          </w:tcPr>
          <w:p w:rsidR="003441D0" w:rsidRPr="003D1673" w:rsidRDefault="003D1673">
            <w:pPr>
              <w:ind w:left="101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3D1673">
              <w:rPr>
                <w:rFonts w:ascii="Arial" w:hAnsi="Arial" w:cs="Arial"/>
                <w:b/>
                <w:bCs/>
              </w:rPr>
              <w:t>Mata Kuliah Kemampuan Dasar</w:t>
            </w:r>
          </w:p>
        </w:tc>
        <w:tc>
          <w:tcPr>
            <w:tcW w:w="1061" w:type="dxa"/>
            <w:gridSpan w:val="2"/>
          </w:tcPr>
          <w:p w:rsidR="003441D0" w:rsidRPr="003D1673" w:rsidRDefault="003441D0">
            <w:pPr>
              <w:spacing w:before="19" w:line="260" w:lineRule="exact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3D1673" w:rsidRDefault="003D1673">
            <w:pPr>
              <w:ind w:left="461" w:right="465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1060" w:type="dxa"/>
          </w:tcPr>
          <w:p w:rsidR="003441D0" w:rsidRPr="003D1673" w:rsidRDefault="003441D0">
            <w:pPr>
              <w:spacing w:before="19" w:line="260" w:lineRule="exact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3D1673" w:rsidRDefault="003D1673">
            <w:pPr>
              <w:ind w:left="463" w:right="464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3D1673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2579" w:type="dxa"/>
            <w:gridSpan w:val="3"/>
          </w:tcPr>
          <w:p w:rsidR="003441D0" w:rsidRPr="003D1673" w:rsidRDefault="003441D0">
            <w:pPr>
              <w:spacing w:before="1" w:line="140" w:lineRule="exact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3D1673" w:rsidRPr="003D1673" w:rsidRDefault="00B25194" w:rsidP="003D1673">
            <w:pPr>
              <w:ind w:right="46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3D1673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Genap :</w:t>
            </w:r>
          </w:p>
          <w:p w:rsidR="003441D0" w:rsidRPr="003D1673" w:rsidRDefault="00B25194" w:rsidP="003D1673">
            <w:pPr>
              <w:ind w:right="46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3D1673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Januari Tahun 202</w:t>
            </w:r>
            <w:r w:rsidR="003D1673" w:rsidRPr="003D1673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3441D0">
        <w:trPr>
          <w:trHeight w:hRule="exact" w:val="383"/>
        </w:trPr>
        <w:tc>
          <w:tcPr>
            <w:tcW w:w="3866" w:type="dxa"/>
            <w:gridSpan w:val="5"/>
            <w:vMerge w:val="restart"/>
            <w:vAlign w:val="center"/>
          </w:tcPr>
          <w:p w:rsidR="003441D0" w:rsidRDefault="00B25194">
            <w:pPr>
              <w:ind w:rightChars="29" w:right="58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I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4"/>
            <w:shd w:val="clear" w:color="auto" w:fill="E7E6E6"/>
            <w:vAlign w:val="center"/>
          </w:tcPr>
          <w:p w:rsidR="003441D0" w:rsidRDefault="00B25194">
            <w:pPr>
              <w:spacing w:before="67"/>
              <w:ind w:left="200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Penge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ba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3"/>
            <w:shd w:val="clear" w:color="auto" w:fill="E7E6E6"/>
            <w:vAlign w:val="center"/>
          </w:tcPr>
          <w:p w:rsidR="003441D0" w:rsidRDefault="00B25194">
            <w:pPr>
              <w:spacing w:before="67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Koordina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639" w:type="dxa"/>
            <w:gridSpan w:val="4"/>
            <w:shd w:val="clear" w:color="auto" w:fill="E7E6E6"/>
            <w:vAlign w:val="center"/>
          </w:tcPr>
          <w:p w:rsidR="003441D0" w:rsidRDefault="00B25194">
            <w:pPr>
              <w:spacing w:before="67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>or.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ODI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HTN</w:t>
            </w:r>
          </w:p>
        </w:tc>
      </w:tr>
      <w:tr w:rsidR="003441D0">
        <w:trPr>
          <w:trHeight w:hRule="exact" w:val="1620"/>
        </w:trPr>
        <w:tc>
          <w:tcPr>
            <w:tcW w:w="3866" w:type="dxa"/>
            <w:gridSpan w:val="5"/>
            <w:vMerge/>
          </w:tcPr>
          <w:p w:rsidR="003441D0" w:rsidRDefault="003441D0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3441D0" w:rsidRPr="003D1673" w:rsidRDefault="003D1673" w:rsidP="003D1673">
            <w:pPr>
              <w:ind w:left="101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Prof. Dr. Suryani, M. Ag</w:t>
            </w:r>
          </w:p>
        </w:tc>
        <w:tc>
          <w:tcPr>
            <w:tcW w:w="2785" w:type="dxa"/>
            <w:gridSpan w:val="3"/>
            <w:vAlign w:val="center"/>
          </w:tcPr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D1673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>Prof. Dr. Suryani, M. Ag</w:t>
            </w:r>
          </w:p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441D0">
            <w:pPr>
              <w:tabs>
                <w:tab w:val="left" w:pos="0"/>
              </w:tabs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39" w:type="dxa"/>
            <w:gridSpan w:val="4"/>
            <w:vAlign w:val="center"/>
          </w:tcPr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Default="003D1673" w:rsidP="003D1673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</w:rPr>
              <w:t>BADRUNTAMAM</w:t>
            </w:r>
          </w:p>
          <w:p w:rsidR="003441D0" w:rsidRDefault="003441D0">
            <w:pPr>
              <w:ind w:left="306"/>
              <w:jc w:val="center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C73A02">
        <w:trPr>
          <w:trHeight w:hRule="exact" w:val="295"/>
        </w:trPr>
        <w:tc>
          <w:tcPr>
            <w:tcW w:w="2205" w:type="dxa"/>
            <w:gridSpan w:val="3"/>
            <w:vMerge w:val="restart"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:rsidR="00427CF3" w:rsidRDefault="00427CF3" w:rsidP="00427CF3">
            <w:pPr>
              <w:ind w:left="102"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  <w:gridSpan w:val="2"/>
            <w:vAlign w:val="center"/>
          </w:tcPr>
          <w:p w:rsidR="00427CF3" w:rsidRDefault="00427CF3" w:rsidP="00427CF3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0065" w:type="dxa"/>
            <w:gridSpan w:val="11"/>
          </w:tcPr>
          <w:p w:rsidR="00427CF3" w:rsidRPr="002B2C2C" w:rsidRDefault="00427CF3" w:rsidP="00427CF3">
            <w:pPr>
              <w:spacing w:line="276" w:lineRule="auto"/>
              <w:jc w:val="both"/>
              <w:rPr>
                <w:rFonts w:ascii="Times New Roman" w:hAnsi="Times New Roman"/>
                <w:lang w:val="id-ID"/>
              </w:rPr>
            </w:pPr>
            <w:r w:rsidRPr="002B2C2C">
              <w:rPr>
                <w:rFonts w:ascii="Times New Roman" w:hAnsi="Times New Roman"/>
                <w:lang w:val="id-ID"/>
              </w:rPr>
              <w:t>Lulusan mampu menunjukkan sikap Ihsan atas pekerjaan di bidang praktisi hukum Islam secara umum dan bidang hukum Tatanegara Islam (Siyasah Syar’iyah) secara khusus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>Lulusan mampu menginternalisasi semangat kemandirian, kejuangan dan kewirausahaan dalam bidang hukum Islam secara umum dan bidang hukum keluarga (akhwalul syakhsiyah)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BB727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 xml:space="preserve">Lulusan mampu menguasai teori bidang Hukum </w:t>
            </w:r>
            <w:r w:rsidR="00BB7276">
              <w:rPr>
                <w:rFonts w:ascii="Times New Roman" w:hAnsi="Times New Roman"/>
              </w:rPr>
              <w:t xml:space="preserve">Keluarga Islam </w:t>
            </w:r>
            <w:r w:rsidRPr="00B47EB9">
              <w:rPr>
                <w:rFonts w:ascii="Times New Roman" w:hAnsi="Times New Roman"/>
              </w:rPr>
              <w:t>(Siyasah Syar’iyah) secara menyeluruh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Pr="00021CD4" w:rsidRDefault="00427CF3" w:rsidP="00427CF3">
            <w:pPr>
              <w:rPr>
                <w:lang w:val="id-ID"/>
              </w:rPr>
            </w:pPr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>Lulusan mampu berkomunikasi secara efektif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>Lulusan mampu mengambil keputusan strategis untuk pengembangan diri dengan tepat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BB727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 xml:space="preserve">Lulusan mampu mengimplementasikan teori bidang Hukum </w:t>
            </w:r>
            <w:r w:rsidR="00BB7276">
              <w:rPr>
                <w:rFonts w:ascii="Times New Roman" w:hAnsi="Times New Roman"/>
              </w:rPr>
              <w:t xml:space="preserve">Keluarga Islam </w:t>
            </w:r>
            <w:r w:rsidRPr="00B47EB9">
              <w:rPr>
                <w:rFonts w:ascii="Times New Roman" w:hAnsi="Times New Roman"/>
              </w:rPr>
              <w:t>Islam (</w:t>
            </w:r>
            <w:r w:rsidR="00BB7276">
              <w:rPr>
                <w:rFonts w:ascii="Times New Roman" w:hAnsi="Times New Roman"/>
              </w:rPr>
              <w:t>Ahwal al-Syahsiyah</w:t>
            </w:r>
            <w:r w:rsidRPr="00B47EB9">
              <w:rPr>
                <w:rFonts w:ascii="Times New Roman" w:hAnsi="Times New Roman"/>
              </w:rPr>
              <w:t>) dalam menganalisa perkara Hukum Tatanegara Islam (Siyasah Syar’iyah)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BB727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 xml:space="preserve">Lulusan mampu beradaptasi terhadap konteks permasalahan Hukum </w:t>
            </w:r>
            <w:r w:rsidR="00BB7276">
              <w:rPr>
                <w:rFonts w:ascii="Times New Roman" w:hAnsi="Times New Roman"/>
              </w:rPr>
              <w:t>Keluarga</w:t>
            </w:r>
            <w:r w:rsidRPr="00B47EB9">
              <w:rPr>
                <w:rFonts w:ascii="Times New Roman" w:hAnsi="Times New Roman"/>
              </w:rPr>
              <w:t xml:space="preserve"> Islam (</w:t>
            </w:r>
            <w:r w:rsidR="00BB7276">
              <w:rPr>
                <w:rFonts w:ascii="Times New Roman" w:hAnsi="Times New Roman"/>
              </w:rPr>
              <w:t>Ahwal al-Syahsiyah</w:t>
            </w:r>
            <w:r w:rsidRPr="00B47EB9">
              <w:rPr>
                <w:rFonts w:ascii="Times New Roman" w:hAnsi="Times New Roman"/>
              </w:rPr>
              <w:t>) yang dihadapi dengan baik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BB727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 xml:space="preserve">Lulusan mampu mengaplikasikan teknologi informasi dalam pengelolaan data terkait dengan Hukum </w:t>
            </w:r>
            <w:r w:rsidR="00BB7276">
              <w:rPr>
                <w:rFonts w:ascii="Times New Roman" w:hAnsi="Times New Roman"/>
              </w:rPr>
              <w:t>Keluarga</w:t>
            </w:r>
            <w:r w:rsidRPr="00B47EB9">
              <w:rPr>
                <w:rFonts w:ascii="Times New Roman" w:hAnsi="Times New Roman"/>
              </w:rPr>
              <w:t xml:space="preserve"> Islam (Siyasah Syar’iyah) dengan tepat</w:t>
            </w:r>
          </w:p>
        </w:tc>
      </w:tr>
      <w:tr w:rsidR="00427CF3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:rsidR="00427CF3" w:rsidRDefault="00427CF3" w:rsidP="00427CF3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:rsidR="00427CF3" w:rsidRDefault="00427CF3" w:rsidP="00427CF3">
            <w:r w:rsidRPr="00F450C3"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CPL</w:t>
            </w: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0065" w:type="dxa"/>
            <w:gridSpan w:val="11"/>
          </w:tcPr>
          <w:p w:rsidR="00427CF3" w:rsidRPr="00B47EB9" w:rsidRDefault="00427CF3" w:rsidP="00BB727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47EB9">
              <w:rPr>
                <w:rFonts w:ascii="Times New Roman" w:hAnsi="Times New Roman"/>
              </w:rPr>
              <w:t xml:space="preserve">Lulusan mampu mengembangkan langkah-langkah problem solving dalam menyelesaikan sengketa Hukum </w:t>
            </w:r>
            <w:r w:rsidR="00BB7276">
              <w:rPr>
                <w:rFonts w:ascii="Times New Roman" w:hAnsi="Times New Roman"/>
              </w:rPr>
              <w:t>Keluarga</w:t>
            </w:r>
            <w:r w:rsidRPr="00B47EB9">
              <w:rPr>
                <w:rFonts w:ascii="Times New Roman" w:hAnsi="Times New Roman"/>
              </w:rPr>
              <w:t xml:space="preserve"> Islam (Siyasah Syar’iyah) secara kreatif.</w:t>
            </w:r>
          </w:p>
        </w:tc>
      </w:tr>
      <w:tr w:rsidR="00427CF3" w:rsidTr="00427CF3">
        <w:trPr>
          <w:trHeight w:hRule="exact" w:val="1193"/>
        </w:trPr>
        <w:tc>
          <w:tcPr>
            <w:tcW w:w="2205" w:type="dxa"/>
            <w:gridSpan w:val="3"/>
            <w:vMerge/>
          </w:tcPr>
          <w:p w:rsidR="00427CF3" w:rsidRDefault="00427CF3" w:rsidP="00427CF3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427CF3" w:rsidRDefault="00427CF3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Default="00427CF3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0065" w:type="dxa"/>
            <w:gridSpan w:val="11"/>
          </w:tcPr>
          <w:p w:rsidR="00427CF3" w:rsidRDefault="00427CF3" w:rsidP="00427CF3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CPL –MK dis</w:t>
            </w:r>
            <w:r w:rsidR="00F25391">
              <w:rPr>
                <w:rFonts w:cs="Calibri"/>
                <w:color w:val="000000" w:themeColor="text1"/>
                <w:sz w:val="22"/>
                <w:szCs w:val="22"/>
              </w:rPr>
              <w:t xml:space="preserve">usun berdasarkan pada CPL masing-masing Prodi dan menyesuaikan dengan Taksonomi Bloom </w:t>
            </w:r>
          </w:p>
          <w:p w:rsidR="00427CF3" w:rsidRDefault="00427CF3" w:rsidP="00427CF3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Lihat di kolom taksonomi bloom pada lampiran</w:t>
            </w:r>
            <w:r w:rsidR="00F25391">
              <w:rPr>
                <w:rFonts w:cs="Calibri"/>
                <w:color w:val="000000" w:themeColor="text1"/>
                <w:sz w:val="22"/>
                <w:szCs w:val="22"/>
              </w:rPr>
              <w:t>.</w:t>
            </w:r>
          </w:p>
          <w:p w:rsidR="00427CF3" w:rsidRPr="00B25194" w:rsidRDefault="00427CF3" w:rsidP="00427CF3">
            <w:pPr>
              <w:spacing w:line="260" w:lineRule="exact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Contoh :  mahasiswa mampu </w:t>
            </w:r>
            <w:r w:rsidRPr="00427CF3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memecahkan 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(kognitif C3) </w:t>
            </w:r>
            <w:r w:rsidRPr="00427CF3">
              <w:rPr>
                <w:rFonts w:cs="Calibri"/>
                <w:color w:val="000000" w:themeColor="text1"/>
                <w:sz w:val="22"/>
                <w:szCs w:val="22"/>
              </w:rPr>
              <w:t>masalah siyasah dengan menggunakan metode dan atau kaidah fiqh siyasah</w:t>
            </w:r>
            <w:r w:rsidR="00F25391">
              <w:rPr>
                <w:rFonts w:cs="Calibri"/>
                <w:color w:val="000000" w:themeColor="text1"/>
                <w:sz w:val="22"/>
                <w:szCs w:val="22"/>
              </w:rPr>
              <w:t xml:space="preserve"> dengan </w:t>
            </w:r>
            <w:r w:rsidR="00F25391" w:rsidRPr="008C7B17">
              <w:rPr>
                <w:rFonts w:cs="Calibri"/>
                <w:b/>
                <w:color w:val="000000" w:themeColor="text1"/>
                <w:sz w:val="22"/>
                <w:szCs w:val="22"/>
              </w:rPr>
              <w:t>baik</w:t>
            </w:r>
            <w:r w:rsidR="008C7B17" w:rsidRPr="008C7B17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 (CPL1)</w:t>
            </w:r>
          </w:p>
        </w:tc>
      </w:tr>
      <w:tr w:rsidR="00427CF3">
        <w:trPr>
          <w:trHeight w:hRule="exact" w:val="593"/>
        </w:trPr>
        <w:tc>
          <w:tcPr>
            <w:tcW w:w="2205" w:type="dxa"/>
            <w:gridSpan w:val="3"/>
            <w:vMerge/>
          </w:tcPr>
          <w:p w:rsidR="00427CF3" w:rsidRDefault="00427CF3" w:rsidP="00427CF3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427CF3" w:rsidRDefault="00427CF3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Default="00427CF3" w:rsidP="00427CF3">
            <w:pPr>
              <w:ind w:left="115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0065" w:type="dxa"/>
            <w:gridSpan w:val="11"/>
          </w:tcPr>
          <w:p w:rsidR="00427CF3" w:rsidRDefault="00F25391" w:rsidP="00427CF3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Contoh :  mahasiswa mampu 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Menunjukan (Afektif A3) </w:t>
            </w:r>
            <w:r w:rsidRPr="00F25391">
              <w:rPr>
                <w:rFonts w:cs="Calibri"/>
                <w:color w:val="000000" w:themeColor="text1"/>
                <w:sz w:val="22"/>
                <w:szCs w:val="22"/>
              </w:rPr>
              <w:t>pendapat atau gagasan tentang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27CF3">
              <w:rPr>
                <w:rFonts w:cs="Calibri"/>
                <w:color w:val="000000" w:themeColor="text1"/>
                <w:sz w:val="22"/>
                <w:szCs w:val="22"/>
              </w:rPr>
              <w:t>masalah</w:t>
            </w: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-masalah </w:t>
            </w:r>
            <w:r w:rsidRPr="00427CF3">
              <w:rPr>
                <w:rFonts w:cs="Calibri"/>
                <w:color w:val="000000" w:themeColor="text1"/>
                <w:sz w:val="22"/>
                <w:szCs w:val="22"/>
              </w:rPr>
              <w:t>siyasah dengan menggunakan metode dan atau kaidah fiqh siyasah</w:t>
            </w:r>
            <w:r w:rsidR="008C7B17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r w:rsidR="008C7B17" w:rsidRPr="008C7B17">
              <w:rPr>
                <w:rFonts w:cs="Calibri"/>
                <w:b/>
                <w:color w:val="000000" w:themeColor="text1"/>
                <w:sz w:val="22"/>
                <w:szCs w:val="22"/>
              </w:rPr>
              <w:t>dengan baik</w:t>
            </w:r>
          </w:p>
          <w:p w:rsidR="00F25391" w:rsidRDefault="00F25391" w:rsidP="00427CF3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Default="00F25391" w:rsidP="00427CF3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Default="00F25391" w:rsidP="00427CF3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Tr="00F25391">
        <w:trPr>
          <w:trHeight w:hRule="exact" w:val="725"/>
        </w:trPr>
        <w:tc>
          <w:tcPr>
            <w:tcW w:w="2205" w:type="dxa"/>
            <w:gridSpan w:val="3"/>
            <w:vMerge/>
          </w:tcPr>
          <w:p w:rsidR="00427CF3" w:rsidRDefault="00427CF3" w:rsidP="00427CF3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427CF3" w:rsidRDefault="00427CF3" w:rsidP="00427CF3">
            <w:pPr>
              <w:spacing w:line="260" w:lineRule="exact"/>
              <w:ind w:left="129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Default="00427CF3" w:rsidP="00427CF3">
            <w:pPr>
              <w:ind w:left="115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0065" w:type="dxa"/>
            <w:gridSpan w:val="11"/>
          </w:tcPr>
          <w:p w:rsidR="00427CF3" w:rsidRDefault="00F25391" w:rsidP="00F25391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Contoh :  mahasiswa mampu 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Memposisikan (Psikomotorik P3) </w:t>
            </w:r>
            <w:r w:rsidRPr="00F25391">
              <w:rPr>
                <w:rFonts w:cs="Calibri"/>
                <w:color w:val="000000" w:themeColor="text1"/>
                <w:sz w:val="22"/>
                <w:szCs w:val="22"/>
              </w:rPr>
              <w:t>pendapat atau gagasan tentang masalah-masalah siyasah dengan menggunakan metode dan atau kaidah fiqh siyasah</w:t>
            </w:r>
            <w:r w:rsidR="008C7B17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r w:rsidR="008C7B17" w:rsidRPr="008C7B17">
              <w:rPr>
                <w:rFonts w:cs="Calibri"/>
                <w:b/>
                <w:color w:val="000000" w:themeColor="text1"/>
                <w:sz w:val="22"/>
                <w:szCs w:val="22"/>
              </w:rPr>
              <w:t>dengan baik</w:t>
            </w:r>
          </w:p>
        </w:tc>
      </w:tr>
      <w:tr w:rsidR="00427CF3" w:rsidRPr="00C73A02" w:rsidTr="00E73F2A">
        <w:trPr>
          <w:trHeight w:hRule="exact" w:val="3538"/>
        </w:trPr>
        <w:tc>
          <w:tcPr>
            <w:tcW w:w="2205" w:type="dxa"/>
            <w:gridSpan w:val="3"/>
            <w:vAlign w:val="center"/>
          </w:tcPr>
          <w:p w:rsidR="00427CF3" w:rsidRDefault="00427CF3" w:rsidP="00427CF3">
            <w:pPr>
              <w:spacing w:line="260" w:lineRule="exact"/>
              <w:ind w:leftChars="100" w:left="200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lastRenderedPageBreak/>
              <w:t>Diskripsi S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1726" w:type="dxa"/>
            <w:gridSpan w:val="13"/>
            <w:vAlign w:val="center"/>
          </w:tcPr>
          <w:p w:rsidR="00427CF3" w:rsidRPr="00ED0EC9" w:rsidRDefault="00427CF3" w:rsidP="00E73F2A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Mata kuliah ini mengkaji tentang </w:t>
            </w:r>
            <w:r w:rsidR="00E73F2A" w:rsidRPr="00495728">
              <w:rPr>
                <w:rFonts w:ascii="Arial" w:hAnsi="Arial" w:cs="Arial"/>
                <w:lang w:val="sv-SE"/>
              </w:rPr>
              <w:t xml:space="preserve">Mata kuliah Hadis Munakahat mengandung materi tentang </w:t>
            </w:r>
            <w:r w:rsidR="00E73F2A">
              <w:rPr>
                <w:rFonts w:ascii="Arial" w:hAnsi="Arial" w:cs="Arial"/>
                <w:lang w:val="sv-SE"/>
              </w:rPr>
              <w:t xml:space="preserve">ulumul Hadis dan </w:t>
            </w:r>
            <w:r w:rsidR="00E73F2A" w:rsidRPr="00495728">
              <w:rPr>
                <w:rFonts w:ascii="Arial" w:hAnsi="Arial" w:cs="Arial"/>
                <w:lang w:val="sv-SE"/>
              </w:rPr>
              <w:t xml:space="preserve">konsep munakahat yang meliputi: 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Menjelaskan </w:t>
            </w:r>
            <w:r w:rsidR="00E73F2A" w:rsidRPr="00E73F2A">
              <w:rPr>
                <w:rFonts w:ascii="Arial" w:hAnsi="Arial" w:cs="Arial"/>
                <w:lang w:val="id-ID"/>
              </w:rPr>
              <w:t>Pengertian hadis dan beberapa istilah lainnya, Struktur hadis,dan contohnya Sejarah dan perkembangan hadis: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 </w:t>
            </w:r>
            <w:r w:rsidR="00E73F2A" w:rsidRPr="00E73F2A">
              <w:rPr>
                <w:rFonts w:ascii="Arial" w:hAnsi="Arial" w:cs="Arial"/>
                <w:lang w:val="id-ID"/>
              </w:rPr>
              <w:t>mendiskripsikanUlumul Hadis: Pengertian, sejarah, dan cabang-cabang ulumul hadis, - Fungsi hadis terhadap Alquran, beserta contoh-contohnya, Pembagian hadis: - Hadis Shahih, Hasan, Daif dan pengertiannya - Syarat-syarat hadis sahih, macam-macam hadis shahih, contoh-contohnya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, </w:t>
            </w:r>
            <w:r w:rsidR="00E73F2A" w:rsidRPr="00E73F2A">
              <w:rPr>
                <w:rFonts w:ascii="Arial" w:hAnsi="Arial" w:cs="Arial"/>
                <w:lang w:val="id-ID"/>
              </w:rPr>
              <w:t>Hadis maudhu’: Pengertian, contohnya dan factor penyebab adanya hadis maudu’,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 </w:t>
            </w:r>
            <w:r w:rsidR="00E73F2A" w:rsidRPr="00E73F2A">
              <w:rPr>
                <w:rFonts w:ascii="Arial" w:hAnsi="Arial" w:cs="Arial"/>
                <w:lang w:val="id-ID"/>
              </w:rPr>
              <w:t>Pengenalan terhadap Jarh wa al-Ta’dil : - Pengertian - Mengapa perlunya Jarh wa al-T’dil - Teori teori Jarh wa al-Ta’dil - Kitab Kitab jarh wa al-Ta’dil - Tokoh Tokoh (ulama’) Jarh wa al-Ta’dil dan peranannya dalam perkembangan ilmu Hadis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, </w:t>
            </w:r>
            <w:r w:rsidR="00E73F2A" w:rsidRPr="00E73F2A">
              <w:rPr>
                <w:rFonts w:ascii="Arial" w:hAnsi="Arial" w:cs="Arial"/>
                <w:lang w:val="id-ID"/>
              </w:rPr>
              <w:t>Inkar sunnah: - Pengertian, sejarah, macam-macam, Inkar Sunnah di dunia Islam Tokoh tokohnya, beserta ajaranya Inkar Sunnah di Indonesia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, </w:t>
            </w:r>
            <w:r w:rsidR="00E73F2A" w:rsidRPr="00E73F2A">
              <w:rPr>
                <w:rFonts w:ascii="Arial" w:hAnsi="Arial" w:cs="Arial"/>
                <w:lang w:val="id-ID"/>
              </w:rPr>
              <w:t>Pengenalan Kitab hadis Sembilan: Pengertian , nama kitab, biografi Penyusun, gambaran isi kitab, keistimewaan dan keterbatasan kitab</w:t>
            </w:r>
            <w:r w:rsidR="00E73F2A" w:rsidRPr="00E73F2A">
              <w:rPr>
                <w:rFonts w:ascii="Arial" w:hAnsi="Arial" w:cs="Arial"/>
                <w:lang w:val="id-ID" w:eastAsia="id-ID"/>
              </w:rPr>
              <w:t xml:space="preserve">; Hadis munakahat yang terdiri dari </w:t>
            </w:r>
            <w:r w:rsidR="00E73F2A" w:rsidRPr="00495728">
              <w:rPr>
                <w:rFonts w:ascii="Arial" w:hAnsi="Arial" w:cs="Arial"/>
                <w:lang w:val="sv-SE"/>
              </w:rPr>
              <w:t>hadis anjuran dan tujuan perkawinan, khitbah, wali, kafaah dan khiyar, bergaul dengan isteri, mahar, walimah, khuluk, talak dan rujuk, zakat, zihar, kafarat, li’an, iddah, ihdat, istibrak, radhaah, nafaqoh, dan hadhanah.</w:t>
            </w:r>
          </w:p>
        </w:tc>
      </w:tr>
      <w:tr w:rsidR="00427CF3" w:rsidTr="007C0533">
        <w:trPr>
          <w:trHeight w:hRule="exact" w:val="10955"/>
        </w:trPr>
        <w:tc>
          <w:tcPr>
            <w:tcW w:w="2205" w:type="dxa"/>
            <w:gridSpan w:val="3"/>
          </w:tcPr>
          <w:p w:rsidR="00427CF3" w:rsidRDefault="00427CF3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lastRenderedPageBreak/>
              <w:t>Capaian 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:rsidR="00427CF3" w:rsidRDefault="00427CF3" w:rsidP="00427CF3">
            <w:pPr>
              <w:spacing w:line="260" w:lineRule="exact"/>
              <w:ind w:leftChars="100" w:left="20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Sub-CP-MK</w:t>
            </w:r>
          </w:p>
          <w:p w:rsidR="00427CF3" w:rsidRDefault="00427CF3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sz w:val="22"/>
                <w:szCs w:val="22"/>
              </w:rPr>
              <w:t>(Materi Kuliah)</w:t>
            </w:r>
          </w:p>
        </w:tc>
        <w:tc>
          <w:tcPr>
            <w:tcW w:w="11726" w:type="dxa"/>
            <w:gridSpan w:val="13"/>
          </w:tcPr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1A4B4C">
              <w:rPr>
                <w:rFonts w:ascii="Arial" w:hAnsi="Arial" w:cs="Arial"/>
                <w:lang w:eastAsia="id-ID"/>
              </w:rPr>
              <w:t xml:space="preserve">Menjelaskan </w:t>
            </w:r>
            <w:r w:rsidR="00ED0EC9" w:rsidRPr="001A4B4C">
              <w:rPr>
                <w:rFonts w:ascii="Arial" w:hAnsi="Arial" w:cs="Arial"/>
              </w:rPr>
              <w:t>Pengertian hadis dan beberapa istilah lainnya, Struktur hadis,dan contohnya Sejarah dan perkembangan hadis:</w:t>
            </w:r>
          </w:p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0EC9" w:rsidRPr="001A4B4C">
              <w:rPr>
                <w:rFonts w:ascii="Arial" w:hAnsi="Arial" w:cs="Arial"/>
              </w:rPr>
              <w:t xml:space="preserve">MendiskripsikanUlumul Hadis: Pengertian, sejarah, dan cabang-cabang ulumul hadis, Fungsi hadis terhadap Alquran, beserta contoh-contohnya </w:t>
            </w:r>
          </w:p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0EC9" w:rsidRPr="001A4B4C">
              <w:rPr>
                <w:rFonts w:ascii="Arial" w:hAnsi="Arial" w:cs="Arial"/>
              </w:rPr>
              <w:t>Membedakan Pembagian hadis: Hadis Shahih, Hasan, Daif dan pengertiannya, Syarat-syarat hadis sahih, macam-macam hadis shahih, contoh-contohnya</w:t>
            </w:r>
          </w:p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0EC9" w:rsidRPr="001A4B4C">
              <w:rPr>
                <w:rFonts w:ascii="Arial" w:hAnsi="Arial" w:cs="Arial"/>
              </w:rPr>
              <w:t>Menunjukkan Hadis maudhu’:  Pengertian, contohnya dan factor penyebab adanya hadis maudu’,</w:t>
            </w:r>
            <w:r w:rsidR="00ED0EC9" w:rsidRPr="001A4B4C"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1A4B4C">
              <w:rPr>
                <w:rFonts w:ascii="Arial" w:hAnsi="Arial" w:cs="Arial"/>
              </w:rPr>
              <w:t>Pengenalan terhadap Jarh wa al-Ta’dil : Pengertian</w:t>
            </w:r>
            <w:r w:rsidR="00ED0EC9">
              <w:rPr>
                <w:rFonts w:ascii="Arial" w:hAnsi="Arial" w:cs="Arial"/>
              </w:rPr>
              <w:t xml:space="preserve">, </w:t>
            </w:r>
            <w:r w:rsidR="00ED0EC9" w:rsidRPr="001A4B4C">
              <w:rPr>
                <w:rFonts w:ascii="Arial" w:hAnsi="Arial" w:cs="Arial"/>
              </w:rPr>
              <w:t>Mengapa perlunya Jarh wa al-T’dil</w:t>
            </w:r>
            <w:r w:rsidR="00ED0EC9">
              <w:rPr>
                <w:rFonts w:ascii="Arial" w:hAnsi="Arial" w:cs="Arial"/>
              </w:rPr>
              <w:t xml:space="preserve">, </w:t>
            </w:r>
            <w:r w:rsidR="00ED0EC9" w:rsidRPr="001A4B4C">
              <w:rPr>
                <w:rFonts w:ascii="Arial" w:hAnsi="Arial" w:cs="Arial"/>
              </w:rPr>
              <w:t>Teori teori Jarh wa al-Ta’dil - Kitab Kitab jarh wa al-Ta’dil - Tokoh Tokoh (ulama’) Jarh wa al-Ta’dil dan peranannya dalam perkembangan ilmu Hadis</w:t>
            </w:r>
          </w:p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0EC9" w:rsidRPr="001A4B4C">
              <w:rPr>
                <w:rFonts w:ascii="Arial" w:hAnsi="Arial" w:cs="Arial"/>
              </w:rPr>
              <w:t xml:space="preserve">Mendiskripsikan Inkar </w:t>
            </w:r>
            <w:proofErr w:type="gramStart"/>
            <w:r w:rsidR="00ED0EC9" w:rsidRPr="001A4B4C">
              <w:rPr>
                <w:rFonts w:ascii="Arial" w:hAnsi="Arial" w:cs="Arial"/>
              </w:rPr>
              <w:t>sunnah</w:t>
            </w:r>
            <w:proofErr w:type="gramEnd"/>
            <w:r w:rsidR="00ED0EC9" w:rsidRPr="001A4B4C">
              <w:rPr>
                <w:rFonts w:ascii="Arial" w:hAnsi="Arial" w:cs="Arial"/>
              </w:rPr>
              <w:t>: Pengertian, sejarah, macam-macam, Inkar Sunnah di dunia Islam Tokoh tokohnya, beserta ajaranya Inkar Sunnah di Indonesia.</w:t>
            </w:r>
          </w:p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0EC9" w:rsidRPr="001A4B4C">
              <w:rPr>
                <w:rFonts w:ascii="Arial" w:hAnsi="Arial" w:cs="Arial"/>
              </w:rPr>
              <w:t>Pengenalan Kitab hadis Sembilan: Pengertian , nama kitab, biografi Penyusun, gambaran isi kitab, keistimewaan dan keterbatasan kitab</w:t>
            </w:r>
            <w:r w:rsidR="00ED0EC9" w:rsidRPr="001A4B4C">
              <w:rPr>
                <w:rFonts w:ascii="Arial" w:hAnsi="Arial" w:cs="Arial"/>
                <w:lang w:eastAsia="id-ID"/>
              </w:rPr>
              <w:t xml:space="preserve">; </w:t>
            </w:r>
          </w:p>
          <w:p w:rsidR="00ED0EC9" w:rsidRPr="001A4B4C" w:rsidRDefault="00806435" w:rsidP="00ED0EC9">
            <w:pPr>
              <w:numPr>
                <w:ilvl w:val="0"/>
                <w:numId w:val="38"/>
              </w:numPr>
              <w:tabs>
                <w:tab w:val="left" w:pos="270"/>
              </w:tabs>
              <w:ind w:left="318" w:hanging="318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1A4B4C">
              <w:rPr>
                <w:rFonts w:ascii="Arial" w:hAnsi="Arial" w:cs="Arial"/>
                <w:lang w:eastAsia="id-ID"/>
              </w:rPr>
              <w:t xml:space="preserve">Menunjukkan </w:t>
            </w:r>
            <w:r w:rsidR="00ED0EC9" w:rsidRPr="001A4B4C">
              <w:rPr>
                <w:rFonts w:ascii="Arial" w:hAnsi="Arial" w:cs="Arial"/>
              </w:rPr>
              <w:t>Kitab hadis Sembilan: Pengertian , nama kitab, biografi Penyusun, gambaran isi kitab, keistimewaan dan keterbatasan kitab</w:t>
            </w:r>
          </w:p>
          <w:p w:rsidR="00ED0EC9" w:rsidRPr="00495728" w:rsidRDefault="00ED0EC9" w:rsidP="005064C2">
            <w:pPr>
              <w:numPr>
                <w:ilvl w:val="0"/>
                <w:numId w:val="38"/>
              </w:numPr>
              <w:tabs>
                <w:tab w:val="left" w:pos="196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 w:rsidRPr="00495728">
              <w:rPr>
                <w:rFonts w:ascii="Arial" w:hAnsi="Arial" w:cs="Arial"/>
                <w:lang w:eastAsia="id-ID"/>
              </w:rPr>
              <w:t xml:space="preserve">Membaca hadis-hadis munakahat </w:t>
            </w:r>
            <w:r w:rsidR="001E1340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ED0EC9" w:rsidP="00806435">
            <w:pPr>
              <w:numPr>
                <w:ilvl w:val="0"/>
                <w:numId w:val="38"/>
              </w:numPr>
              <w:tabs>
                <w:tab w:val="left" w:pos="338"/>
              </w:tabs>
              <w:ind w:left="338" w:hanging="338"/>
              <w:rPr>
                <w:rFonts w:ascii="Arial" w:hAnsi="Arial" w:cs="Arial"/>
                <w:lang w:eastAsia="id-ID"/>
              </w:rPr>
            </w:pPr>
            <w:r w:rsidRPr="00495728">
              <w:rPr>
                <w:rFonts w:ascii="Arial" w:hAnsi="Arial" w:cs="Arial"/>
                <w:lang w:eastAsia="id-ID"/>
              </w:rPr>
              <w:t>Mencari hadis-hadis munakahat dalam kitab-kitab hadis</w:t>
            </w:r>
            <w:r w:rsidR="005064C2">
              <w:rPr>
                <w:rFonts w:ascii="Arial" w:hAnsi="Arial" w:cs="Arial"/>
                <w:lang w:eastAsia="id-ID"/>
              </w:rPr>
              <w:t xml:space="preserve"> </w:t>
            </w:r>
            <w:r w:rsidR="005064C2" w:rsidRPr="00495728">
              <w:rPr>
                <w:rFonts w:ascii="Arial" w:hAnsi="Arial" w:cs="Arial"/>
                <w:lang w:val="sv-SE"/>
              </w:rPr>
              <w:t xml:space="preserve">khitbah, wali, kafaah dan khiyar, bergaul dengan isteri, mahar, walimah, </w:t>
            </w:r>
            <w:r w:rsidR="00806435">
              <w:rPr>
                <w:rFonts w:ascii="Arial" w:hAnsi="Arial" w:cs="Arial"/>
                <w:lang w:val="sv-SE"/>
              </w:rPr>
              <w:t xml:space="preserve">   </w:t>
            </w:r>
            <w:r w:rsidR="005064C2" w:rsidRPr="00495728">
              <w:rPr>
                <w:rFonts w:ascii="Arial" w:hAnsi="Arial" w:cs="Arial"/>
                <w:lang w:val="sv-SE"/>
              </w:rPr>
              <w:t>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Menterjemahkan hadis-hadis munakahat </w:t>
            </w:r>
            <w:r w:rsidR="005064C2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  <w:r w:rsidR="005064C2">
              <w:rPr>
                <w:rFonts w:ascii="Arial" w:hAnsi="Arial" w:cs="Arial"/>
                <w:lang w:val="sv-SE" w:eastAsia="id-ID"/>
              </w:rPr>
              <w:t>’;/m,./m,.uiop[]\jkl;’m,./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Menghafal hadis-hadis munakahat </w:t>
            </w:r>
            <w:r w:rsidR="009C71C2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Menulis hadis-hadis munakahat </w:t>
            </w:r>
            <w:r w:rsidR="009C71C2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Menemukan asbabul wurud hadis-hadis munakahat </w:t>
            </w:r>
            <w:r w:rsidR="009C71C2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Menggali hukum yang terkandung dari hadis-hadis munakahat </w:t>
            </w:r>
            <w:r w:rsidR="009C71C2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Mendiskripsikan pemahaman hukum yang terkandung dalam hadis-hadis munakahat </w:t>
            </w:r>
            <w:r w:rsidR="009C71C2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Mendiskripsikan konsep perkawinan yang terdapat dalam hadis-hadis munakahat </w:t>
            </w:r>
            <w:r w:rsidR="007C0533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ED0EC9" w:rsidRPr="00495728" w:rsidRDefault="00806435" w:rsidP="00806435">
            <w:pPr>
              <w:numPr>
                <w:ilvl w:val="0"/>
                <w:numId w:val="38"/>
              </w:numPr>
              <w:tabs>
                <w:tab w:val="left" w:pos="270"/>
              </w:tabs>
              <w:ind w:left="338" w:hanging="304"/>
              <w:rPr>
                <w:rFonts w:ascii="Arial" w:hAnsi="Arial" w:cs="Arial"/>
                <w:lang w:eastAsia="id-ID"/>
              </w:rPr>
            </w:pPr>
            <w:r>
              <w:rPr>
                <w:rFonts w:ascii="Arial" w:hAnsi="Arial" w:cs="Arial"/>
                <w:lang w:eastAsia="id-ID"/>
              </w:rPr>
              <w:t xml:space="preserve"> </w:t>
            </w:r>
            <w:r w:rsidR="00ED0EC9" w:rsidRPr="00495728">
              <w:rPr>
                <w:rFonts w:ascii="Arial" w:hAnsi="Arial" w:cs="Arial"/>
                <w:lang w:eastAsia="id-ID"/>
              </w:rPr>
              <w:t xml:space="preserve">Menunjukkan illat dan tujuan hukum perkawinan dari hadis-hadis munakahat </w:t>
            </w:r>
            <w:r w:rsidR="007C0533" w:rsidRPr="00495728">
              <w:rPr>
                <w:rFonts w:ascii="Arial" w:hAnsi="Arial" w:cs="Arial"/>
                <w:lang w:val="sv-SE"/>
              </w:rPr>
              <w:t>khitbah, wali, kafaah dan khiyar, bergaul dengan isteri, mahar, walimah, khuluk, talak dan rujuk, zakat, zihar, kafarat, li’an, iddah, ihdat, istibrak, radhaah, nafaqoh, dan hadhanah.</w:t>
            </w:r>
          </w:p>
          <w:p w:rsidR="00427CF3" w:rsidRPr="00ED0EC9" w:rsidRDefault="00427CF3" w:rsidP="00ED0EC9">
            <w:pPr>
              <w:spacing w:line="260" w:lineRule="exact"/>
              <w:ind w:left="101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</w:tr>
      <w:tr w:rsidR="00427CF3" w:rsidTr="00DA55B6">
        <w:trPr>
          <w:trHeight w:hRule="exact" w:val="10955"/>
        </w:trPr>
        <w:tc>
          <w:tcPr>
            <w:tcW w:w="2205" w:type="dxa"/>
            <w:gridSpan w:val="3"/>
          </w:tcPr>
          <w:p w:rsidR="00427CF3" w:rsidRDefault="00427CF3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26" w:type="dxa"/>
            <w:gridSpan w:val="13"/>
          </w:tcPr>
          <w:p w:rsidR="00427CF3" w:rsidRPr="00186B39" w:rsidRDefault="00427CF3" w:rsidP="00BE5683">
            <w:pPr>
              <w:spacing w:line="260" w:lineRule="exact"/>
              <w:ind w:left="101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186B39">
              <w:rPr>
                <w:rFonts w:eastAsia="Times New Roman" w:cs="Calibri"/>
                <w:b/>
                <w:bCs/>
                <w:color w:val="000000" w:themeColor="text1"/>
              </w:rPr>
              <w:t>Literatur Wajib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Muhammad bin Ismail al-San’ani, </w:t>
            </w: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Subussalam 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Ibn Hajar al-Asyqalany: Bulughul maram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>Muhammad Farid al-Baqiy: al-lu’lu’ walmarjan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Al-Nawawi Riyadus Salihin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As Syukani, Nailul Authar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Al-Bukhari, Shahih al-Bukhari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Muslim, Shahih Muslim</w:t>
            </w:r>
          </w:p>
          <w:p w:rsidR="00021CD4" w:rsidRPr="00BE5683" w:rsidRDefault="00021CD4" w:rsidP="00BE5683">
            <w:pPr>
              <w:numPr>
                <w:ilvl w:val="0"/>
                <w:numId w:val="3"/>
              </w:numPr>
              <w:tabs>
                <w:tab w:val="left" w:pos="27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Kitab-kitab Sunan</w:t>
            </w:r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Konsep Hadis dan Sunnah: </w:t>
            </w:r>
            <w:hyperlink r:id="rId11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https://core.ac.uk/download/pdf/287227897.pdf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Urgensi Metodologi dalam Pemahaman Hadis: </w:t>
            </w:r>
            <w:hyperlink r:id="rId12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http://journal.iaincurup.ac.id/index.php/alquds/article/view/4086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Nusyuz : </w:t>
            </w:r>
            <w:hyperlink r:id="rId13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https://core.ac.uk/download/pdf/327263955.pdf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Thalaq : </w:t>
            </w:r>
            <w:hyperlink r:id="rId14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https://ejurnal.iblam.ac.id/IRL/index.php/ILR/article/view/199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Nikah Siri : </w:t>
            </w:r>
            <w:hyperlink r:id="rId15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file:///C:/Users/acer/Downloads/Suryani-1.pdf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Tanggung Jawab Nafkah: </w:t>
            </w:r>
            <w:hyperlink r:id="rId16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http://repository.radenintan.ac.id/3428/1/SURYANI.pdf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Radhaah: </w:t>
            </w:r>
            <w:hyperlink r:id="rId17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https://ejournal.uinfasbengkulu.ac.id/index.php/syiar/article/view/899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Pembaharuan  Hukum Keluarga : </w:t>
            </w:r>
          </w:p>
          <w:p w:rsidR="00021CD4" w:rsidRPr="00BE5683" w:rsidRDefault="00021CD4" w:rsidP="00BE5683">
            <w:p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2628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hyperlink r:id="rId18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https://ijcjs.com/menu-script/index.php/ijcjs/article/view/620/419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Contoh Kajian sanad hadis: </w:t>
            </w:r>
            <w:hyperlink r:id="rId19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https://ejournal.uinfasbengkulu.ac.id/index.php/elafkar/article/view/3107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Metode dan pemahaman Hadis: </w:t>
            </w:r>
            <w:hyperlink r:id="rId20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https://www.siducat.org/index.php/jpt/article/view/909/683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Analisis Hadis tentang nusuyz dalam membina keharmonisan Rumah Tangga: </w:t>
            </w:r>
            <w:hyperlink r:id="rId21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https://www.siducat.org/index.php/sembj/article/view/1023/768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Li’an Perspektif &amp; Normatif : </w:t>
            </w:r>
            <w:hyperlink r:id="rId22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https://ejournal.uinfasbengkulu.ac.id/index.php/elafkar/article/view/1118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Li’an dalam persfektif  Yuridis, Psikilogis, sosiologis dan ekonomis: </w:t>
            </w:r>
            <w:hyperlink r:id="rId23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https://ejournal.uinfasbengkulu.ac.id/index.php/elafkar/article/view/1138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Islam Dan Gender: Rekonstruksi Pemahaman Hadis ( Studi Kritik Sanad Dan Matan Hadis Keharusan Isteri Meminta Izin Kepada Suami Untuk Mengerjakan Puasa Sunnah): </w:t>
            </w:r>
            <w:hyperlink r:id="rId24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http://repository.iainbengkulu.ac.id/10666/1/ISLAM%20DAN%20GENDER.pdf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Bunga Rampai Dan Gender: Perempuan Pencari Nafkah Dan Membiayai Keluarga Dalam Perspektif Hadits Nabi SAW : </w:t>
            </w:r>
            <w:hyperlink r:id="rId25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http://repository.iainbengkulu.ac.id/11174/1/BUNGA%20RAMPAI.pdf</w:t>
              </w:r>
            </w:hyperlink>
          </w:p>
          <w:p w:rsidR="00021CD4" w:rsidRPr="00BE5683" w:rsidRDefault="00021CD4" w:rsidP="00BE56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Studi Ilmu Hadis : </w:t>
            </w:r>
            <w:hyperlink r:id="rId26" w:history="1">
              <w:r w:rsidRPr="00BE568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http://repository.iainbengkulu.ac.id/10664/1/STUDI%20ILMU%20HADIS%20%28DARI%20PENERBIT%2024-08-2021.pdf</w:t>
              </w:r>
            </w:hyperlink>
          </w:p>
          <w:p w:rsidR="00427CF3" w:rsidRPr="001F3D56" w:rsidRDefault="00427CF3" w:rsidP="00BE5683">
            <w:pPr>
              <w:spacing w:line="260" w:lineRule="exact"/>
              <w:ind w:left="101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1F3D56">
              <w:rPr>
                <w:rFonts w:eastAsia="Times New Roman" w:cs="Calibri"/>
                <w:b/>
                <w:bCs/>
                <w:color w:val="000000" w:themeColor="text1"/>
              </w:rPr>
              <w:t>Literature Penunjang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480" w:hanging="1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Abdul Majid Khon. </w:t>
            </w:r>
            <w:r w:rsidR="00DA55B6" w:rsidRPr="00BE5683">
              <w:rPr>
                <w:rFonts w:ascii="Arial" w:hAnsi="Arial" w:cs="Arial"/>
                <w:i/>
                <w:sz w:val="18"/>
                <w:szCs w:val="18"/>
              </w:rPr>
              <w:t>Ulumul Hadits.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 Jakarta: Amzah, Cet. Ke-2. 2013. </w:t>
            </w:r>
          </w:p>
          <w:p w:rsidR="00DA55B6" w:rsidRPr="00BE5683" w:rsidRDefault="00ED0EC9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Abdul Wahid Dan Muhamad Yamin. Pengantar </w:t>
            </w:r>
            <w:r w:rsidR="00DA55B6" w:rsidRPr="00BE5683">
              <w:rPr>
                <w:rFonts w:ascii="Arial" w:hAnsi="Arial" w:cs="Arial"/>
                <w:i/>
                <w:sz w:val="18"/>
                <w:szCs w:val="18"/>
              </w:rPr>
              <w:t>Ulumul Hadits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. Banda Aceh: Yayasan Pena, 2012. </w:t>
            </w:r>
          </w:p>
          <w:p w:rsidR="00DA55B6" w:rsidRPr="00BE5683" w:rsidRDefault="00DA55B6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Totok Jumantoro. </w:t>
            </w:r>
            <w:r w:rsidRPr="00BE5683">
              <w:rPr>
                <w:rFonts w:ascii="Arial" w:hAnsi="Arial" w:cs="Arial"/>
                <w:i/>
                <w:sz w:val="18"/>
                <w:szCs w:val="18"/>
              </w:rPr>
              <w:t>Kamus Ilmu Hadits.</w:t>
            </w:r>
            <w:r w:rsidRPr="00BE5683">
              <w:rPr>
                <w:rFonts w:ascii="Arial" w:hAnsi="Arial" w:cs="Arial"/>
                <w:sz w:val="18"/>
                <w:szCs w:val="18"/>
              </w:rPr>
              <w:t xml:space="preserve"> Jakarta: Bumi Aksara, 2002.  </w:t>
            </w:r>
          </w:p>
          <w:p w:rsidR="00DA55B6" w:rsidRPr="00BE5683" w:rsidRDefault="00DA55B6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Endang Soetari, </w:t>
            </w: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Ulumul Hadis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Aan Supian,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Ulumul Hadis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Muhammaiyah Amin,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Ulumul Hadis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>Syuhudi Ismail, Kaedah Kesahihan Sanad Hadis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____________,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Pengantar Ilmu Hadis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____________,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Metodologi Penelitian Hadis Nabi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____________,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Hadis Dimata Pengingkar Dan Pembelanya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Nuruddin Itr,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Manhaj Al-Naqod Fi Ulim Al-Hadi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DA55B6" w:rsidRPr="00BE5683" w:rsidRDefault="00BE5683" w:rsidP="00BE5683">
            <w:pPr>
              <w:pStyle w:val="ListParagraph"/>
              <w:numPr>
                <w:ilvl w:val="3"/>
                <w:numId w:val="3"/>
              </w:numPr>
              <w:ind w:left="621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5B6" w:rsidRPr="00BE5683">
              <w:rPr>
                <w:rFonts w:ascii="Arial" w:hAnsi="Arial" w:cs="Arial"/>
                <w:sz w:val="18"/>
                <w:szCs w:val="18"/>
              </w:rPr>
              <w:t xml:space="preserve">Muhammad Ajjaj Al-Khatib, </w:t>
            </w:r>
            <w:r w:rsidR="00DA55B6"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Ushul Al-Hadis “Ulumulhu Wa Musthalahuh</w:t>
            </w:r>
          </w:p>
          <w:p w:rsidR="00DA55B6" w:rsidRPr="00BE5683" w:rsidRDefault="00DA55B6" w:rsidP="00BE5683">
            <w:pPr>
              <w:pStyle w:val="ListParagraph"/>
              <w:numPr>
                <w:ilvl w:val="3"/>
                <w:numId w:val="3"/>
              </w:numPr>
              <w:ind w:left="763" w:hanging="446"/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___________, </w:t>
            </w: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Al-Sunnah Qabla Tadwin</w:t>
            </w:r>
            <w:r w:rsidRPr="00BE56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55B6" w:rsidRPr="00BE5683" w:rsidRDefault="00DA55B6" w:rsidP="00BE5683">
            <w:pPr>
              <w:pStyle w:val="ListParagraph"/>
              <w:numPr>
                <w:ilvl w:val="0"/>
                <w:numId w:val="37"/>
              </w:numPr>
              <w:ind w:hanging="144"/>
              <w:rPr>
                <w:rFonts w:ascii="Arial" w:hAnsi="Arial" w:cs="Arial"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___________, Ushul Hadis </w:t>
            </w:r>
          </w:p>
          <w:p w:rsidR="00DA55B6" w:rsidRPr="00BE5683" w:rsidRDefault="00DA55B6" w:rsidP="00BE5683">
            <w:pPr>
              <w:pStyle w:val="ListParagraph"/>
              <w:numPr>
                <w:ilvl w:val="0"/>
                <w:numId w:val="37"/>
              </w:numPr>
              <w:ind w:hanging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Subhi Al-Shalih, </w:t>
            </w: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Ulum Al-Hadis Wa Musthalahu</w:t>
            </w:r>
          </w:p>
          <w:p w:rsidR="00DA55B6" w:rsidRPr="00BE5683" w:rsidRDefault="00DA55B6" w:rsidP="00BE5683">
            <w:pPr>
              <w:pStyle w:val="ListParagraph"/>
              <w:numPr>
                <w:ilvl w:val="0"/>
                <w:numId w:val="37"/>
              </w:numPr>
              <w:ind w:hanging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Tm. Hasbi Al-Shiddiqi, </w:t>
            </w: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Sejarah Dan Pengantar Ilmu Hadis</w:t>
            </w:r>
          </w:p>
          <w:p w:rsidR="00DA55B6" w:rsidRPr="00BE5683" w:rsidRDefault="00DA55B6" w:rsidP="00BE5683">
            <w:pPr>
              <w:numPr>
                <w:ilvl w:val="0"/>
                <w:numId w:val="37"/>
              </w:numPr>
              <w:tabs>
                <w:tab w:val="left" w:pos="270"/>
              </w:tabs>
              <w:ind w:hanging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 xml:space="preserve">Muhammad bin Ismail al-San’ani, </w:t>
            </w: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Subussalam </w:t>
            </w:r>
          </w:p>
          <w:p w:rsidR="00DA55B6" w:rsidRPr="00BE5683" w:rsidRDefault="00DA55B6" w:rsidP="00BE5683">
            <w:pPr>
              <w:numPr>
                <w:ilvl w:val="0"/>
                <w:numId w:val="37"/>
              </w:numPr>
              <w:tabs>
                <w:tab w:val="left" w:pos="270"/>
              </w:tabs>
              <w:ind w:hanging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Ibn Hajar al-Asyqalany: Bulughul maram</w:t>
            </w:r>
          </w:p>
          <w:p w:rsidR="00DA55B6" w:rsidRPr="00BE5683" w:rsidRDefault="00DA55B6" w:rsidP="00BE5683">
            <w:pPr>
              <w:numPr>
                <w:ilvl w:val="0"/>
                <w:numId w:val="37"/>
              </w:numPr>
              <w:tabs>
                <w:tab w:val="left" w:pos="270"/>
              </w:tabs>
              <w:ind w:hanging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sz w:val="18"/>
                <w:szCs w:val="18"/>
              </w:rPr>
              <w:t>Muhammad Farid al-Baqiy: al-lu’lu’ walmarjan</w:t>
            </w:r>
          </w:p>
          <w:p w:rsidR="00DA55B6" w:rsidRPr="00BE5683" w:rsidRDefault="00DA55B6" w:rsidP="00BE5683">
            <w:pPr>
              <w:numPr>
                <w:ilvl w:val="0"/>
                <w:numId w:val="37"/>
              </w:numPr>
              <w:tabs>
                <w:tab w:val="left" w:pos="270"/>
              </w:tabs>
              <w:ind w:hanging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5683">
              <w:rPr>
                <w:rFonts w:ascii="Arial" w:hAnsi="Arial" w:cs="Arial"/>
                <w:i/>
                <w:iCs/>
                <w:sz w:val="18"/>
                <w:szCs w:val="18"/>
              </w:rPr>
              <w:t>Kitab-kitab fiqh jurnal-jurnal terkait fiqh, buku-buku yang terkait dengan pembahasan.</w:t>
            </w:r>
          </w:p>
          <w:p w:rsidR="00427CF3" w:rsidRPr="00DA55B6" w:rsidRDefault="00427CF3" w:rsidP="00DA55B6">
            <w:pPr>
              <w:spacing w:line="260" w:lineRule="exact"/>
              <w:ind w:left="461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</w:p>
        </w:tc>
      </w:tr>
      <w:tr w:rsidR="00427CF3">
        <w:trPr>
          <w:trHeight w:hRule="exact" w:val="462"/>
        </w:trPr>
        <w:tc>
          <w:tcPr>
            <w:tcW w:w="2205" w:type="dxa"/>
            <w:gridSpan w:val="3"/>
            <w:vMerge w:val="restart"/>
          </w:tcPr>
          <w:p w:rsidR="00427CF3" w:rsidRDefault="00427CF3" w:rsidP="00427CF3">
            <w:pPr>
              <w:spacing w:line="260" w:lineRule="exact"/>
              <w:ind w:left="102" w:firstLineChars="50" w:firstLine="11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lastRenderedPageBreak/>
              <w:t>Med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 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302" w:type="dxa"/>
            <w:gridSpan w:val="6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Perangkat l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nak :</w:t>
            </w:r>
            <w:r w:rsidR="000F4181">
              <w:rPr>
                <w:rFonts w:cs="Calibri"/>
                <w:color w:val="000000" w:themeColor="text1"/>
                <w:sz w:val="22"/>
                <w:szCs w:val="22"/>
                <w:lang w:val="id-ID"/>
              </w:rPr>
              <w:t xml:space="preserve"> Program Hadis, Maktabah Syamilah </w:t>
            </w:r>
          </w:p>
        </w:tc>
        <w:tc>
          <w:tcPr>
            <w:tcW w:w="6424" w:type="dxa"/>
            <w:gridSpan w:val="7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Perangkat keras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>
        <w:trPr>
          <w:trHeight w:hRule="exact" w:val="405"/>
        </w:trPr>
        <w:tc>
          <w:tcPr>
            <w:tcW w:w="2205" w:type="dxa"/>
            <w:gridSpan w:val="3"/>
            <w:vMerge/>
          </w:tcPr>
          <w:p w:rsidR="00427CF3" w:rsidRDefault="00427CF3" w:rsidP="00427CF3">
            <w:pPr>
              <w:spacing w:line="260" w:lineRule="exact"/>
              <w:ind w:left="102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302" w:type="dxa"/>
            <w:gridSpan w:val="6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S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Of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ic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424" w:type="dxa"/>
            <w:gridSpan w:val="7"/>
          </w:tcPr>
          <w:p w:rsidR="00427CF3" w:rsidRDefault="00427CF3" w:rsidP="00427CF3">
            <w:pPr>
              <w:spacing w:line="260" w:lineRule="exact"/>
              <w:ind w:left="102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Laptop, LC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, dan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art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>
        <w:trPr>
          <w:trHeight w:hRule="exact" w:val="565"/>
        </w:trPr>
        <w:tc>
          <w:tcPr>
            <w:tcW w:w="2205" w:type="dxa"/>
            <w:gridSpan w:val="3"/>
          </w:tcPr>
          <w:p w:rsidR="00427CF3" w:rsidRDefault="00427CF3" w:rsidP="00427CF3">
            <w:pPr>
              <w:spacing w:line="260" w:lineRule="exact"/>
              <w:ind w:leftChars="100" w:left="200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Team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Teac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726" w:type="dxa"/>
            <w:gridSpan w:val="13"/>
          </w:tcPr>
          <w:p w:rsidR="00427CF3" w:rsidRDefault="00427CF3" w:rsidP="00427CF3">
            <w:pPr>
              <w:spacing w:line="260" w:lineRule="exact"/>
              <w:ind w:left="101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Tr="00C514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sz w:val="22"/>
                <w:szCs w:val="22"/>
              </w:rPr>
              <w:t>M</w:t>
            </w:r>
            <w:r>
              <w:rPr>
                <w:rFonts w:cs="Calibri"/>
                <w:b/>
                <w:sz w:val="22"/>
                <w:szCs w:val="22"/>
                <w:lang w:val="id-ID"/>
              </w:rPr>
              <w:t xml:space="preserve">g </w:t>
            </w:r>
            <w:r>
              <w:rPr>
                <w:rFonts w:cs="Calibri"/>
                <w:b/>
                <w:sz w:val="22"/>
                <w:szCs w:val="22"/>
              </w:rPr>
              <w:t>ke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Sub-CP-MK</w:t>
            </w:r>
          </w:p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(sbg kemampuan akhir yang diharapkan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Indikator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Kriteria dan Bentuk Penilaian</w:t>
            </w: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Metode Pembelajaran</w:t>
            </w:r>
          </w:p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(Estimasi Waktu)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Materi Pembelajaran</w:t>
            </w:r>
          </w:p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(Pustaka)</w:t>
            </w: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Bobot Penilaian</w:t>
            </w:r>
          </w:p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(%)</w:t>
            </w:r>
          </w:p>
        </w:tc>
      </w:tr>
      <w:tr w:rsidR="00427CF3" w:rsidTr="00C514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(1)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(2)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(3)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(4)</w:t>
            </w: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(5)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(6)</w:t>
            </w: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(7)</w:t>
            </w:r>
          </w:p>
        </w:tc>
      </w:tr>
      <w:tr w:rsidR="00427CF3" w:rsidTr="00C514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427CF3" w:rsidRDefault="00427CF3" w:rsidP="00427CF3">
            <w:pPr>
              <w:rPr>
                <w:rFonts w:cs="Calibri"/>
                <w:sz w:val="22"/>
                <w:szCs w:val="22"/>
                <w:lang w:val="id-ID"/>
              </w:rPr>
            </w:pPr>
            <w:r>
              <w:rPr>
                <w:rFonts w:cs="Calibri"/>
                <w:sz w:val="22"/>
                <w:szCs w:val="22"/>
              </w:rPr>
              <w:t>Mahasiswa diharapkan dapat menyetujui dan melaksanakan isi kontrak kuliah serta</w:t>
            </w:r>
            <w:r>
              <w:rPr>
                <w:rFonts w:cs="Calibri"/>
                <w:sz w:val="22"/>
                <w:szCs w:val="22"/>
                <w:lang w:val="id-ID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menemukan konsep-konsep utama dalam mata kuliah Fiqh Siyasah.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427CF3">
            <w:pPr>
              <w:pStyle w:val="ListParagraph"/>
              <w:ind w:left="0"/>
              <w:rPr>
                <w:rFonts w:cs="Calibri"/>
                <w:sz w:val="22"/>
                <w:szCs w:val="22"/>
                <w:lang w:val="id-ID"/>
              </w:rPr>
            </w:pPr>
            <w:r>
              <w:rPr>
                <w:rFonts w:cs="Calibri"/>
                <w:sz w:val="22"/>
                <w:szCs w:val="22"/>
                <w:lang w:val="id-ID" w:eastAsia="en-US"/>
              </w:rPr>
              <w:t xml:space="preserve">Mahasiswa dapat menjelaskan </w:t>
            </w:r>
            <w:r>
              <w:rPr>
                <w:rFonts w:cs="Calibri"/>
                <w:sz w:val="22"/>
                <w:szCs w:val="22"/>
                <w:lang w:val="sv-SE" w:eastAsia="en-US"/>
              </w:rPr>
              <w:t>rencana perkuliahan dan sistem penilaian yang</w:t>
            </w:r>
            <w:r>
              <w:rPr>
                <w:rFonts w:cs="Calibri"/>
                <w:sz w:val="22"/>
                <w:szCs w:val="22"/>
                <w:lang w:val="id-ID" w:eastAsia="en-US"/>
              </w:rPr>
              <w:t xml:space="preserve"> akan dilakukan 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5E5EFC" w:rsidRDefault="00427CF3" w:rsidP="00427CF3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 tertulis,</w:t>
            </w:r>
          </w:p>
          <w:p w:rsidR="005E5EFC" w:rsidRDefault="00427CF3" w:rsidP="00427CF3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5) test lisan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, 6) angket.</w:t>
            </w:r>
          </w:p>
          <w:p w:rsidR="00427CF3" w:rsidRDefault="00427CF3" w:rsidP="00427CF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8A55BA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kuliah, responsi, tutorial, seminar, praktikum, 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427CF3" w:rsidRDefault="00427CF3" w:rsidP="00427CF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id-ID" w:eastAsia="en-US"/>
              </w:rPr>
              <w:t>Sistem perkuliahan</w:t>
            </w:r>
          </w:p>
          <w:p w:rsidR="00427CF3" w:rsidRDefault="00427CF3" w:rsidP="00427CF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231F20"/>
                <w:sz w:val="22"/>
                <w:szCs w:val="22"/>
                <w:lang w:eastAsia="en-US"/>
              </w:rPr>
              <w:t xml:space="preserve">Ruang lingkup kajian </w:t>
            </w:r>
            <w:r>
              <w:rPr>
                <w:rFonts w:cs="Calibri"/>
                <w:color w:val="231F20"/>
                <w:sz w:val="22"/>
                <w:szCs w:val="22"/>
                <w:lang w:val="id-ID" w:eastAsia="en-US"/>
              </w:rPr>
              <w:t xml:space="preserve">materi </w:t>
            </w:r>
            <w:r>
              <w:rPr>
                <w:rFonts w:cs="Calibri"/>
                <w:sz w:val="22"/>
                <w:szCs w:val="22"/>
              </w:rPr>
              <w:t>Fiqh Siyasah</w:t>
            </w:r>
          </w:p>
          <w:p w:rsidR="00427CF3" w:rsidRDefault="00427CF3" w:rsidP="00427CF3">
            <w:pPr>
              <w:pStyle w:val="ListParagraph"/>
              <w:ind w:left="0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1%</w:t>
            </w:r>
          </w:p>
        </w:tc>
      </w:tr>
      <w:tr w:rsidR="00427CF3" w:rsidTr="00C514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96C9D" w:rsidRPr="00F96C9D" w:rsidRDefault="00F96C9D" w:rsidP="00F96C9D">
            <w:pPr>
              <w:tabs>
                <w:tab w:val="left" w:pos="270"/>
              </w:tabs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Mahasiswa mampu memahamii </w:t>
            </w:r>
            <w:r w:rsidRPr="00F96C9D">
              <w:rPr>
                <w:rFonts w:asciiTheme="minorBidi" w:hAnsiTheme="minorBidi" w:cstheme="minorBidi"/>
              </w:rPr>
              <w:t>Konsep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96C9D">
              <w:rPr>
                <w:rFonts w:asciiTheme="minorBidi" w:hAnsiTheme="minorBidi" w:cstheme="minorBidi"/>
              </w:rPr>
              <w:t>Hadis:  Sejarah dan perkembangan hadis.: Masa rasulullah, Sahabat dan Tabiin,  Abad ke-3 sampai abad ke-4, d. Abad ke 5 sampai ke-7, e. Abad ke 7 hingga sekarang</w:t>
            </w:r>
          </w:p>
          <w:p w:rsidR="00427CF3" w:rsidRPr="00F96C9D" w:rsidRDefault="00427CF3" w:rsidP="00F96C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7CF3" w:rsidRPr="005E300A" w:rsidRDefault="00252F3B" w:rsidP="005E300A">
            <w:pPr>
              <w:pStyle w:val="ListParagraph"/>
              <w:numPr>
                <w:ilvl w:val="0"/>
                <w:numId w:val="41"/>
              </w:numPr>
              <w:tabs>
                <w:tab w:val="left" w:pos="42"/>
              </w:tabs>
              <w:spacing w:line="276" w:lineRule="auto"/>
              <w:ind w:left="42" w:hanging="402"/>
              <w:jc w:val="both"/>
              <w:rPr>
                <w:rFonts w:cs="Calibri"/>
                <w:sz w:val="22"/>
                <w:szCs w:val="22"/>
              </w:rPr>
            </w:pPr>
            <w:r w:rsidRPr="005E300A">
              <w:rPr>
                <w:rFonts w:ascii="Arial" w:hAnsi="Arial" w:cs="Arial"/>
              </w:rPr>
              <w:t xml:space="preserve">Mahasiswa dapat Mendiskripsi </w:t>
            </w:r>
            <w:r w:rsidR="00F96C9D" w:rsidRPr="005E300A">
              <w:rPr>
                <w:rFonts w:ascii="Arial" w:hAnsi="Arial" w:cs="Arial"/>
              </w:rPr>
              <w:t xml:space="preserve">Konsep </w:t>
            </w:r>
            <w:r w:rsidRPr="005E300A">
              <w:rPr>
                <w:rFonts w:ascii="Arial" w:hAnsi="Arial" w:cs="Arial"/>
              </w:rPr>
              <w:t xml:space="preserve">  </w:t>
            </w:r>
            <w:r w:rsidR="00F96C9D" w:rsidRPr="005E300A">
              <w:rPr>
                <w:rFonts w:ascii="Arial" w:hAnsi="Arial" w:cs="Arial"/>
              </w:rPr>
              <w:t>Hadis</w:t>
            </w:r>
            <w:r w:rsidRPr="005E300A">
              <w:rPr>
                <w:rFonts w:ascii="Arial" w:hAnsi="Arial" w:cs="Arial"/>
              </w:rPr>
              <w:t xml:space="preserve">, </w:t>
            </w:r>
            <w:proofErr w:type="gramStart"/>
            <w:r w:rsidR="00F96C9D" w:rsidRPr="005E300A">
              <w:rPr>
                <w:rFonts w:ascii="Arial" w:hAnsi="Arial" w:cs="Arial"/>
              </w:rPr>
              <w:t>Sejarah  danperkembangan</w:t>
            </w:r>
            <w:proofErr w:type="gramEnd"/>
            <w:r w:rsidR="00F96C9D" w:rsidRPr="005E300A">
              <w:rPr>
                <w:rFonts w:ascii="Arial" w:hAnsi="Arial" w:cs="Arial"/>
              </w:rPr>
              <w:t xml:space="preserve"> hadis.: </w:t>
            </w:r>
          </w:p>
          <w:p w:rsidR="00F96C9D" w:rsidRPr="00F96C9D" w:rsidRDefault="00F96C9D" w:rsidP="00F96C9D">
            <w:pPr>
              <w:tabs>
                <w:tab w:val="left" w:pos="270"/>
              </w:tabs>
              <w:spacing w:line="276" w:lineRule="auto"/>
              <w:ind w:left="402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5E5EFC" w:rsidRDefault="00427CF3" w:rsidP="00427CF3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test tertulis, </w:t>
            </w:r>
          </w:p>
          <w:p w:rsidR="005E5EFC" w:rsidRDefault="00427CF3" w:rsidP="00427CF3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5) test lisan,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6) </w:t>
            </w: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angket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Pr="00F96C9D" w:rsidRDefault="00427CF3" w:rsidP="008A55BA">
            <w:pPr>
              <w:rPr>
                <w:rFonts w:cs="Calibri"/>
                <w:sz w:val="22"/>
                <w:szCs w:val="22"/>
              </w:rPr>
            </w:pPr>
            <w:r w:rsidRPr="00F96C9D"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dan wirausaha disesuaikan dengan capaian pembelajaran yang ditetapkan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F96C9D" w:rsidRDefault="00F96C9D" w:rsidP="00F96C9D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F96C9D">
              <w:rPr>
                <w:rFonts w:ascii="Arial" w:hAnsi="Arial" w:cs="Arial"/>
              </w:rPr>
              <w:t>Pengertian hadis, beberapa istilah lainnya,</w:t>
            </w:r>
          </w:p>
          <w:p w:rsidR="00F96C9D" w:rsidRDefault="00F96C9D" w:rsidP="00F96C9D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F96C9D">
              <w:rPr>
                <w:rFonts w:ascii="Arial" w:hAnsi="Arial" w:cs="Arial"/>
              </w:rPr>
              <w:t>Struktur hadis,dan contohnya,</w:t>
            </w:r>
          </w:p>
          <w:p w:rsidR="00F96C9D" w:rsidRPr="00F96C9D" w:rsidRDefault="00F96C9D" w:rsidP="00F96C9D">
            <w:pPr>
              <w:pStyle w:val="ListParagraph"/>
              <w:numPr>
                <w:ilvl w:val="0"/>
                <w:numId w:val="40"/>
              </w:numPr>
              <w:tabs>
                <w:tab w:val="left" w:pos="270"/>
              </w:tabs>
              <w:spacing w:line="276" w:lineRule="auto"/>
              <w:ind w:left="29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96C9D">
              <w:rPr>
                <w:rFonts w:ascii="Arial" w:hAnsi="Arial" w:cs="Arial"/>
              </w:rPr>
              <w:t>perkembangan hadis.: Masa rasulullah, Sahabat dan Tabiin,  Abad ke-3 sampai abad ke-4, d. Abad ke 5 sampai ke-7, e. Abad ke 7 hingga sekarang</w:t>
            </w:r>
          </w:p>
          <w:p w:rsidR="00F96C9D" w:rsidRPr="00F96C9D" w:rsidRDefault="00F96C9D" w:rsidP="00F96C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 w:rsidTr="00C514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96C9D" w:rsidRPr="00252F3B" w:rsidRDefault="00427CF3" w:rsidP="008A55BA">
            <w:pPr>
              <w:tabs>
                <w:tab w:val="left" w:pos="270"/>
              </w:tabs>
              <w:ind w:firstLine="40"/>
              <w:jc w:val="both"/>
              <w:rPr>
                <w:rFonts w:ascii="Arial" w:hAnsi="Arial" w:cs="Arial"/>
              </w:rPr>
            </w:pPr>
            <w:r w:rsidRPr="00252F3B">
              <w:rPr>
                <w:rFonts w:ascii="Arial" w:hAnsi="Arial" w:cs="Arial"/>
              </w:rPr>
              <w:t>Mahasiswa</w:t>
            </w:r>
            <w:r w:rsidRPr="00252F3B">
              <w:rPr>
                <w:rFonts w:ascii="Arial" w:hAnsi="Arial" w:cs="Arial"/>
                <w:lang w:val="id-ID"/>
              </w:rPr>
              <w:t xml:space="preserve"> </w:t>
            </w:r>
            <w:r w:rsidRPr="00252F3B">
              <w:rPr>
                <w:rFonts w:ascii="Arial" w:hAnsi="Arial" w:cs="Arial"/>
              </w:rPr>
              <w:t>mampu</w:t>
            </w:r>
            <w:r w:rsidR="00AC6AE9">
              <w:rPr>
                <w:rFonts w:ascii="Arial" w:hAnsi="Arial" w:cs="Arial"/>
              </w:rPr>
              <w:t xml:space="preserve"> membedakan </w:t>
            </w:r>
            <w:r w:rsidR="008A55BA">
              <w:rPr>
                <w:rFonts w:ascii="Arial" w:hAnsi="Arial" w:cs="Arial"/>
              </w:rPr>
              <w:t xml:space="preserve">dan membedakan </w:t>
            </w:r>
            <w:r w:rsidR="00F96C9D" w:rsidRPr="00252F3B">
              <w:rPr>
                <w:rFonts w:ascii="Arial" w:hAnsi="Arial" w:cs="Arial"/>
              </w:rPr>
              <w:t>Ulumul</w:t>
            </w:r>
            <w:r w:rsidR="00AC6AE9">
              <w:rPr>
                <w:rFonts w:ascii="Arial" w:hAnsi="Arial" w:cs="Arial"/>
              </w:rPr>
              <w:t xml:space="preserve"> </w:t>
            </w:r>
            <w:r w:rsidR="00F96C9D" w:rsidRPr="00252F3B">
              <w:rPr>
                <w:rFonts w:ascii="Arial" w:hAnsi="Arial" w:cs="Arial"/>
              </w:rPr>
              <w:t>Hadis</w:t>
            </w:r>
            <w:r w:rsidR="00E81F92">
              <w:rPr>
                <w:rFonts w:ascii="Arial" w:hAnsi="Arial" w:cs="Arial"/>
              </w:rPr>
              <w:t xml:space="preserve">, </w:t>
            </w:r>
            <w:r w:rsidR="00F96C9D" w:rsidRPr="00252F3B">
              <w:rPr>
                <w:rFonts w:ascii="Arial" w:hAnsi="Arial" w:cs="Arial"/>
              </w:rPr>
              <w:t xml:space="preserve">   cabang-cabang ulumul hadis, Fungsi hadis terhadap Alquran</w:t>
            </w:r>
            <w:r w:rsidR="00E81F92">
              <w:rPr>
                <w:rFonts w:ascii="Arial" w:hAnsi="Arial" w:cs="Arial"/>
              </w:rPr>
              <w:t xml:space="preserve">, </w:t>
            </w:r>
            <w:r w:rsidR="00F96C9D" w:rsidRPr="00252F3B">
              <w:rPr>
                <w:rFonts w:ascii="Arial" w:hAnsi="Arial" w:cs="Arial"/>
              </w:rPr>
              <w:t xml:space="preserve">  Ilmu hadis riwayah dan ilmu hadis dirayah; </w:t>
            </w:r>
          </w:p>
          <w:p w:rsidR="00F96C9D" w:rsidRPr="00C51463" w:rsidRDefault="00F96C9D" w:rsidP="00252F3B">
            <w:pPr>
              <w:rPr>
                <w:rFonts w:ascii="Arial" w:hAnsi="Arial" w:cs="Arial"/>
              </w:rPr>
            </w:pPr>
          </w:p>
          <w:p w:rsidR="00427CF3" w:rsidRDefault="00427CF3" w:rsidP="00427CF3">
            <w:pPr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E81F92" w:rsidP="008A55B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Mahasiswa dapat  mediskr</w:t>
            </w:r>
            <w:r w:rsidR="008A55BA">
              <w:rPr>
                <w:rFonts w:cs="Calibri"/>
                <w:sz w:val="22"/>
                <w:szCs w:val="22"/>
              </w:rPr>
              <w:t>ipsi</w:t>
            </w:r>
            <w:r>
              <w:rPr>
                <w:rFonts w:cs="Calibri"/>
                <w:sz w:val="22"/>
                <w:szCs w:val="22"/>
              </w:rPr>
              <w:t>kan dan menunjukkan perbedaan  ulumul Hadis, cabang-cabang, fungsi Hadis terhadap al-Qur’an, Iimu Hadis Riwayah dan Dirayah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8A55BA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427CF3" w:rsidRDefault="00252F3B" w:rsidP="00427CF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252F3B">
              <w:rPr>
                <w:rFonts w:ascii="Arial" w:hAnsi="Arial" w:cs="Arial"/>
              </w:rPr>
              <w:t>Pengertian, sejarah</w:t>
            </w:r>
          </w:p>
          <w:p w:rsidR="00252F3B" w:rsidRDefault="00252F3B" w:rsidP="00427CF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252F3B">
              <w:rPr>
                <w:rFonts w:ascii="Arial" w:hAnsi="Arial" w:cs="Arial"/>
              </w:rPr>
              <w:t>cabang-cabang ulumul hadis,</w:t>
            </w:r>
          </w:p>
          <w:p w:rsidR="00252F3B" w:rsidRDefault="00252F3B" w:rsidP="00427CF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252F3B">
              <w:rPr>
                <w:rFonts w:ascii="Arial" w:hAnsi="Arial" w:cs="Arial"/>
              </w:rPr>
              <w:t>Fungsi hadis terhadap Alquran</w:t>
            </w:r>
          </w:p>
          <w:p w:rsidR="00E81F92" w:rsidRDefault="00E81F92" w:rsidP="00427CF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Contoh-contohnya;</w:t>
            </w:r>
          </w:p>
          <w:p w:rsidR="00252F3B" w:rsidRDefault="00252F3B" w:rsidP="00427CF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252F3B">
              <w:rPr>
                <w:rFonts w:ascii="Arial" w:hAnsi="Arial" w:cs="Arial"/>
              </w:rPr>
              <w:t>Ilmu hadis riwayah dan ilmu hadis dirayah</w:t>
            </w: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 w:rsidTr="001136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E81F92" w:rsidRPr="00E81F92" w:rsidRDefault="00427CF3" w:rsidP="00C51463">
            <w:pPr>
              <w:tabs>
                <w:tab w:val="left" w:pos="270"/>
              </w:tabs>
              <w:jc w:val="both"/>
              <w:rPr>
                <w:rFonts w:ascii="Arial" w:hAnsi="Arial" w:cs="Arial"/>
              </w:rPr>
            </w:pPr>
            <w:r w:rsidRPr="00E81F92">
              <w:rPr>
                <w:rFonts w:ascii="Arial" w:hAnsi="Arial" w:cs="Arial"/>
              </w:rPr>
              <w:t>Mahasiswa</w:t>
            </w:r>
            <w:r w:rsidRPr="00E81F92">
              <w:rPr>
                <w:rFonts w:ascii="Arial" w:hAnsi="Arial" w:cs="Arial"/>
                <w:lang w:val="id-ID"/>
              </w:rPr>
              <w:t xml:space="preserve"> </w:t>
            </w:r>
            <w:r w:rsidRPr="00E81F92">
              <w:rPr>
                <w:rFonts w:ascii="Arial" w:hAnsi="Arial" w:cs="Arial"/>
              </w:rPr>
              <w:t xml:space="preserve">mampu mamahami </w:t>
            </w:r>
            <w:r w:rsidR="00C51463">
              <w:rPr>
                <w:rFonts w:ascii="Arial" w:hAnsi="Arial" w:cs="Arial"/>
              </w:rPr>
              <w:t>p</w:t>
            </w:r>
            <w:r w:rsidR="00E81F92" w:rsidRPr="00E81F92">
              <w:rPr>
                <w:rFonts w:ascii="Arial" w:hAnsi="Arial" w:cs="Arial"/>
              </w:rPr>
              <w:t xml:space="preserve">embagian hadis: Hadis Shahih, Hasan, Daif dan pengertiannya,  </w:t>
            </w:r>
            <w:r w:rsidR="00C51463">
              <w:rPr>
                <w:rFonts w:ascii="Arial" w:hAnsi="Arial" w:cs="Arial"/>
              </w:rPr>
              <w:t>s</w:t>
            </w:r>
            <w:r w:rsidR="00E81F92" w:rsidRPr="00E81F92">
              <w:rPr>
                <w:rFonts w:ascii="Arial" w:hAnsi="Arial" w:cs="Arial"/>
              </w:rPr>
              <w:t>yarat-syarat hadis sahih, macam-macam hadis shahih, Hadis Hasan contoh-contohnya, Macam-macam dan kehujjahan hadis dha’if,</w:t>
            </w:r>
            <w:r w:rsidR="00C51463">
              <w:rPr>
                <w:rFonts w:ascii="Arial" w:hAnsi="Arial" w:cs="Arial"/>
              </w:rPr>
              <w:t xml:space="preserve"> </w:t>
            </w:r>
            <w:r w:rsidR="00E81F92" w:rsidRPr="00E81F92">
              <w:rPr>
                <w:rFonts w:ascii="Arial" w:hAnsi="Arial" w:cs="Arial"/>
              </w:rPr>
              <w:t xml:space="preserve">contoh-contohnya; </w:t>
            </w:r>
          </w:p>
          <w:p w:rsidR="00427CF3" w:rsidRDefault="00427CF3" w:rsidP="00E81F92">
            <w:pPr>
              <w:rPr>
                <w:rFonts w:cs="Calibri"/>
                <w:sz w:val="22"/>
                <w:szCs w:val="22"/>
              </w:rPr>
            </w:pPr>
          </w:p>
          <w:p w:rsidR="00427CF3" w:rsidRDefault="00427CF3" w:rsidP="00427CF3">
            <w:pPr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E81F92" w:rsidP="00E81F9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Mahasiswa dapat  menjelaskan perbedaaan dan contoh</w:t>
            </w:r>
          </w:p>
          <w:p w:rsidR="00403A29" w:rsidRDefault="00403A29" w:rsidP="00403A2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Pembagian hadis, syarat-syarat hadis shahih, macam-macam Hadis, Kehujjahan Hadis da’if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praktik</w:t>
            </w:r>
            <w:r w:rsidR="00C51463"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, </w:t>
            </w: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disesuaikan dengan capaian pembelajaran yang ditetapkan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E81F92" w:rsidRDefault="00E81F92" w:rsidP="00E81F92">
            <w:pPr>
              <w:numPr>
                <w:ilvl w:val="0"/>
                <w:numId w:val="7"/>
              </w:numPr>
              <w:tabs>
                <w:tab w:val="left" w:pos="27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E81F92">
              <w:rPr>
                <w:rFonts w:ascii="Arial" w:hAnsi="Arial" w:cs="Arial"/>
              </w:rPr>
              <w:t xml:space="preserve">hadis: Hadis Shahih, Hasan, Daif </w:t>
            </w:r>
          </w:p>
          <w:p w:rsidR="00403A29" w:rsidRPr="00403A29" w:rsidRDefault="00E81F92" w:rsidP="00E81F92">
            <w:pPr>
              <w:numPr>
                <w:ilvl w:val="0"/>
                <w:numId w:val="7"/>
              </w:numPr>
              <w:tabs>
                <w:tab w:val="left" w:pos="27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403A29">
              <w:rPr>
                <w:rFonts w:ascii="Arial" w:hAnsi="Arial" w:cs="Arial"/>
              </w:rPr>
              <w:t>pengertiannya,</w:t>
            </w:r>
          </w:p>
          <w:p w:rsidR="00403A29" w:rsidRDefault="00E81F92" w:rsidP="00E81F92">
            <w:pPr>
              <w:numPr>
                <w:ilvl w:val="0"/>
                <w:numId w:val="7"/>
              </w:numPr>
              <w:tabs>
                <w:tab w:val="left" w:pos="27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E81F92">
              <w:rPr>
                <w:rFonts w:ascii="Arial" w:hAnsi="Arial" w:cs="Arial"/>
              </w:rPr>
              <w:t xml:space="preserve">  Syarat-syarat hadis sahih, </w:t>
            </w:r>
          </w:p>
          <w:p w:rsidR="00403A29" w:rsidRDefault="00E81F92" w:rsidP="00E81F92">
            <w:pPr>
              <w:numPr>
                <w:ilvl w:val="0"/>
                <w:numId w:val="7"/>
              </w:numPr>
              <w:tabs>
                <w:tab w:val="left" w:pos="27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E81F92">
              <w:rPr>
                <w:rFonts w:ascii="Arial" w:hAnsi="Arial" w:cs="Arial"/>
              </w:rPr>
              <w:t>macam-macam hadis shahih, Hadis Hasan contoh-contohnya,</w:t>
            </w:r>
          </w:p>
          <w:p w:rsidR="00E81F92" w:rsidRPr="00E81F92" w:rsidRDefault="00E81F92" w:rsidP="00E81F92">
            <w:pPr>
              <w:numPr>
                <w:ilvl w:val="0"/>
                <w:numId w:val="7"/>
              </w:numPr>
              <w:tabs>
                <w:tab w:val="left" w:pos="27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E81F92">
              <w:rPr>
                <w:rFonts w:ascii="Arial" w:hAnsi="Arial" w:cs="Arial"/>
              </w:rPr>
              <w:t xml:space="preserve"> Macam-macam dan kehujjahan hadis dha’if, contoh-contohnya; </w:t>
            </w:r>
          </w:p>
          <w:p w:rsidR="00427CF3" w:rsidRPr="00E81F92" w:rsidRDefault="00427CF3" w:rsidP="00E81F9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 w:rsidTr="001136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5 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403A29" w:rsidRPr="001136B7" w:rsidRDefault="00427CF3" w:rsidP="001136B7">
            <w:p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03A29">
              <w:rPr>
                <w:rFonts w:ascii="Arial" w:hAnsi="Arial" w:cs="Arial"/>
              </w:rPr>
              <w:t>Mahasiswa</w:t>
            </w:r>
            <w:r w:rsidRPr="00403A29">
              <w:rPr>
                <w:rFonts w:ascii="Arial" w:hAnsi="Arial" w:cs="Arial"/>
                <w:lang w:val="id-ID"/>
              </w:rPr>
              <w:t xml:space="preserve"> </w:t>
            </w:r>
            <w:r w:rsidRPr="00403A29">
              <w:rPr>
                <w:rFonts w:ascii="Arial" w:hAnsi="Arial" w:cs="Arial"/>
              </w:rPr>
              <w:t xml:space="preserve">mampu mamahami </w:t>
            </w:r>
            <w:r w:rsidR="00403A29" w:rsidRPr="00403A29">
              <w:rPr>
                <w:rFonts w:ascii="Arial" w:hAnsi="Arial" w:cs="Arial"/>
              </w:rPr>
              <w:t xml:space="preserve">Hadis </w:t>
            </w:r>
            <w:r w:rsidR="00403A29" w:rsidRPr="001136B7">
              <w:rPr>
                <w:rFonts w:ascii="Arial" w:hAnsi="Arial" w:cs="Arial"/>
                <w:i/>
                <w:iCs/>
              </w:rPr>
              <w:t>maudhu:</w:t>
            </w:r>
            <w:r w:rsidR="00403A29" w:rsidRPr="00403A29">
              <w:rPr>
                <w:rFonts w:ascii="Arial" w:hAnsi="Arial" w:cs="Arial"/>
              </w:rPr>
              <w:t xml:space="preserve"> </w:t>
            </w:r>
            <w:r w:rsidR="00403A29" w:rsidRPr="001136B7">
              <w:rPr>
                <w:rFonts w:ascii="Arial" w:hAnsi="Arial" w:cs="Arial"/>
                <w:i/>
                <w:iCs/>
              </w:rPr>
              <w:t>Tahammul wal ada’ alhadis</w:t>
            </w:r>
            <w:r w:rsidR="00403A29" w:rsidRPr="00403A29">
              <w:rPr>
                <w:rFonts w:ascii="Arial" w:hAnsi="Arial" w:cs="Arial"/>
              </w:rPr>
              <w:t xml:space="preserve">; Hadis mu </w:t>
            </w:r>
            <w:r w:rsidR="00403A29" w:rsidRPr="001136B7">
              <w:rPr>
                <w:rFonts w:ascii="Arial" w:hAnsi="Arial" w:cs="Arial"/>
                <w:i/>
                <w:iCs/>
              </w:rPr>
              <w:t>‘an-‘an</w:t>
            </w:r>
            <w:r w:rsidR="00403A29" w:rsidRPr="00403A29">
              <w:rPr>
                <w:rFonts w:ascii="Arial" w:hAnsi="Arial" w:cs="Arial"/>
              </w:rPr>
              <w:t xml:space="preserve"> dan </w:t>
            </w:r>
            <w:r w:rsidR="00403A29" w:rsidRPr="001136B7">
              <w:rPr>
                <w:rFonts w:ascii="Arial" w:hAnsi="Arial" w:cs="Arial"/>
                <w:i/>
                <w:iCs/>
              </w:rPr>
              <w:t>muannan:</w:t>
            </w:r>
            <w:r w:rsidR="00403A29" w:rsidRPr="00403A29">
              <w:rPr>
                <w:rFonts w:ascii="Arial" w:hAnsi="Arial" w:cs="Arial"/>
              </w:rPr>
              <w:t xml:space="preserve"> </w:t>
            </w:r>
            <w:r w:rsidR="00403A29" w:rsidRPr="001136B7">
              <w:rPr>
                <w:rFonts w:ascii="Arial" w:hAnsi="Arial" w:cs="Arial"/>
              </w:rPr>
              <w:t>Pengertian dan contohnya;</w:t>
            </w:r>
          </w:p>
          <w:p w:rsidR="00403A29" w:rsidRDefault="00403A29" w:rsidP="00403A29">
            <w:pPr>
              <w:rPr>
                <w:rFonts w:cs="Calibri"/>
                <w:sz w:val="22"/>
                <w:szCs w:val="22"/>
                <w:lang w:val="id-ID"/>
              </w:rPr>
            </w:pPr>
          </w:p>
          <w:p w:rsidR="00427CF3" w:rsidRDefault="00427CF3" w:rsidP="00427CF3">
            <w:pPr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136B7" w:rsidRPr="001136B7" w:rsidRDefault="001136B7" w:rsidP="001136B7">
            <w:p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Mahasiswa dapat </w:t>
            </w:r>
            <w:r w:rsidR="00427CF3" w:rsidRPr="00EC6F67">
              <w:rPr>
                <w:rFonts w:ascii="Arial" w:hAnsi="Arial" w:cs="Arial"/>
                <w:lang w:eastAsia="en-US"/>
              </w:rPr>
              <w:t>Kejelasan dan Pemahaman tentang</w:t>
            </w:r>
            <w:r>
              <w:rPr>
                <w:rFonts w:ascii="Arial" w:hAnsi="Arial" w:cs="Arial"/>
                <w:lang w:eastAsia="en-US"/>
              </w:rPr>
              <w:t xml:space="preserve">: </w:t>
            </w:r>
            <w:r w:rsidRPr="00403A29">
              <w:rPr>
                <w:rFonts w:ascii="Arial" w:hAnsi="Arial" w:cs="Arial"/>
              </w:rPr>
              <w:t xml:space="preserve">Hadis </w:t>
            </w:r>
            <w:r w:rsidRPr="001136B7">
              <w:rPr>
                <w:rFonts w:ascii="Arial" w:hAnsi="Arial" w:cs="Arial"/>
                <w:i/>
                <w:iCs/>
              </w:rPr>
              <w:t>maudhu:</w:t>
            </w:r>
            <w:r w:rsidRPr="00403A29">
              <w:rPr>
                <w:rFonts w:ascii="Arial" w:hAnsi="Arial" w:cs="Arial"/>
              </w:rPr>
              <w:t xml:space="preserve"> </w:t>
            </w:r>
            <w:r w:rsidRPr="001136B7">
              <w:rPr>
                <w:rFonts w:ascii="Arial" w:hAnsi="Arial" w:cs="Arial"/>
                <w:i/>
                <w:iCs/>
              </w:rPr>
              <w:t>Tahammul wal ada’ alhadis</w:t>
            </w:r>
            <w:r w:rsidRPr="00403A29">
              <w:rPr>
                <w:rFonts w:ascii="Arial" w:hAnsi="Arial" w:cs="Arial"/>
              </w:rPr>
              <w:t xml:space="preserve">; Hadis mu </w:t>
            </w:r>
            <w:r w:rsidRPr="001136B7">
              <w:rPr>
                <w:rFonts w:ascii="Arial" w:hAnsi="Arial" w:cs="Arial"/>
                <w:i/>
                <w:iCs/>
              </w:rPr>
              <w:t>‘an-‘an</w:t>
            </w:r>
            <w:r w:rsidRPr="00403A29">
              <w:rPr>
                <w:rFonts w:ascii="Arial" w:hAnsi="Arial" w:cs="Arial"/>
              </w:rPr>
              <w:t xml:space="preserve"> dan </w:t>
            </w:r>
            <w:r w:rsidRPr="001136B7">
              <w:rPr>
                <w:rFonts w:ascii="Arial" w:hAnsi="Arial" w:cs="Arial"/>
                <w:i/>
                <w:iCs/>
              </w:rPr>
              <w:t>muannan:</w:t>
            </w:r>
            <w:r w:rsidRPr="00403A29">
              <w:rPr>
                <w:rFonts w:ascii="Arial" w:hAnsi="Arial" w:cs="Arial"/>
              </w:rPr>
              <w:t xml:space="preserve"> </w:t>
            </w:r>
            <w:r w:rsidRPr="001136B7">
              <w:rPr>
                <w:rFonts w:ascii="Arial" w:hAnsi="Arial" w:cs="Arial"/>
              </w:rPr>
              <w:t>Pengertian dan contohnya;</w:t>
            </w:r>
          </w:p>
          <w:p w:rsidR="00427CF3" w:rsidRDefault="00427CF3" w:rsidP="001136B7">
            <w:pPr>
              <w:tabs>
                <w:tab w:val="left" w:pos="270"/>
              </w:tabs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00EC6F67">
              <w:rPr>
                <w:rFonts w:ascii="Arial" w:hAnsi="Arial" w:cs="Arial"/>
                <w:lang w:eastAsia="en-US"/>
              </w:rPr>
              <w:t xml:space="preserve"> </w:t>
            </w:r>
            <w:r w:rsidR="00EC6F67" w:rsidRPr="00EC6F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1136B7" w:rsidRDefault="00227B93" w:rsidP="001136B7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03A29" w:rsidRPr="00403A29">
              <w:rPr>
                <w:rFonts w:ascii="Arial" w:hAnsi="Arial" w:cs="Arial"/>
              </w:rPr>
              <w:t>Hadis</w:t>
            </w:r>
            <w:r w:rsidR="001136B7">
              <w:rPr>
                <w:rFonts w:ascii="Arial" w:hAnsi="Arial" w:cs="Arial"/>
              </w:rPr>
              <w:t xml:space="preserve"> </w:t>
            </w:r>
            <w:r w:rsidR="00403A29" w:rsidRPr="001D0E75">
              <w:rPr>
                <w:rFonts w:ascii="Arial" w:hAnsi="Arial" w:cs="Arial"/>
                <w:i/>
                <w:iCs/>
              </w:rPr>
              <w:t>maudhu’:</w:t>
            </w:r>
            <w:r w:rsidR="00403A29" w:rsidRPr="00403A29">
              <w:rPr>
                <w:rFonts w:ascii="Arial" w:hAnsi="Arial" w:cs="Arial"/>
              </w:rPr>
              <w:t xml:space="preserve"> Pengertian, </w:t>
            </w:r>
            <w:r w:rsidR="001136B7">
              <w:rPr>
                <w:rFonts w:ascii="Arial" w:hAnsi="Arial" w:cs="Arial"/>
              </w:rPr>
              <w:t>c</w:t>
            </w:r>
            <w:r w:rsidR="00403A29" w:rsidRPr="00403A29">
              <w:rPr>
                <w:rFonts w:ascii="Arial" w:hAnsi="Arial" w:cs="Arial"/>
              </w:rPr>
              <w:t xml:space="preserve">ontohnya  </w:t>
            </w:r>
          </w:p>
          <w:p w:rsidR="00227B93" w:rsidRDefault="00227B93" w:rsidP="001136B7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03A29" w:rsidRPr="00403A29">
              <w:rPr>
                <w:rFonts w:ascii="Arial" w:hAnsi="Arial" w:cs="Arial"/>
              </w:rPr>
              <w:t xml:space="preserve">faktor penyebab adanya hadis </w:t>
            </w:r>
            <w:r w:rsidR="00403A29" w:rsidRPr="00227B93">
              <w:rPr>
                <w:rFonts w:ascii="Arial" w:hAnsi="Arial" w:cs="Arial"/>
                <w:i/>
                <w:iCs/>
              </w:rPr>
              <w:t>maudu’</w:t>
            </w:r>
            <w:r w:rsidR="00403A29" w:rsidRPr="00403A29">
              <w:rPr>
                <w:rFonts w:ascii="Arial" w:hAnsi="Arial" w:cs="Arial"/>
              </w:rPr>
              <w:t xml:space="preserve">, </w:t>
            </w:r>
          </w:p>
          <w:p w:rsidR="00227B93" w:rsidRDefault="00227B93" w:rsidP="001136B7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03A29" w:rsidRPr="00403A29">
              <w:rPr>
                <w:rFonts w:ascii="Arial" w:hAnsi="Arial" w:cs="Arial"/>
              </w:rPr>
              <w:t xml:space="preserve">Tahammul </w:t>
            </w:r>
            <w:r w:rsidR="00403A29" w:rsidRPr="00227B93">
              <w:rPr>
                <w:rFonts w:ascii="Arial" w:hAnsi="Arial" w:cs="Arial"/>
                <w:i/>
                <w:iCs/>
              </w:rPr>
              <w:t>wal ada’ alhadis;</w:t>
            </w:r>
            <w:r w:rsidR="00403A29" w:rsidRPr="00403A29">
              <w:rPr>
                <w:rFonts w:ascii="Arial" w:hAnsi="Arial" w:cs="Arial"/>
              </w:rPr>
              <w:t xml:space="preserve"> </w:t>
            </w:r>
          </w:p>
          <w:p w:rsidR="00227B93" w:rsidRDefault="00403A29" w:rsidP="00227B9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03A29">
              <w:rPr>
                <w:rFonts w:ascii="Arial" w:hAnsi="Arial" w:cs="Arial"/>
              </w:rPr>
              <w:t>Pengertian, macam-macam dan contohnya,</w:t>
            </w:r>
          </w:p>
          <w:p w:rsidR="00403A29" w:rsidRPr="00403A29" w:rsidRDefault="00227B93" w:rsidP="001136B7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03A29" w:rsidRPr="00403A29">
              <w:rPr>
                <w:rFonts w:ascii="Arial" w:hAnsi="Arial" w:cs="Arial"/>
              </w:rPr>
              <w:t xml:space="preserve">Hadis </w:t>
            </w:r>
            <w:r w:rsidR="00403A29" w:rsidRPr="001D0E75">
              <w:rPr>
                <w:rFonts w:ascii="Arial" w:hAnsi="Arial" w:cs="Arial"/>
                <w:i/>
                <w:iCs/>
              </w:rPr>
              <w:t>mu ‘an-‘an</w:t>
            </w:r>
            <w:r w:rsidR="00403A29" w:rsidRPr="00403A29">
              <w:rPr>
                <w:rFonts w:ascii="Arial" w:hAnsi="Arial" w:cs="Arial"/>
              </w:rPr>
              <w:t xml:space="preserve"> dan </w:t>
            </w:r>
            <w:r w:rsidR="00403A29" w:rsidRPr="001D0E75">
              <w:rPr>
                <w:rFonts w:ascii="Arial" w:hAnsi="Arial" w:cs="Arial"/>
                <w:i/>
                <w:iCs/>
              </w:rPr>
              <w:t>muannan</w:t>
            </w:r>
            <w:r w:rsidR="00403A29" w:rsidRPr="00403A29">
              <w:rPr>
                <w:rFonts w:ascii="Arial" w:hAnsi="Arial" w:cs="Arial"/>
              </w:rPr>
              <w:t>: Pengertian dan contohnya;</w:t>
            </w:r>
          </w:p>
          <w:p w:rsidR="00427CF3" w:rsidRPr="00147A43" w:rsidRDefault="00427CF3" w:rsidP="00147A4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 w:rsidTr="001136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147A43" w:rsidRPr="00147A43" w:rsidRDefault="00427CF3" w:rsidP="0097189A">
            <w:pPr>
              <w:tabs>
                <w:tab w:val="left" w:pos="270"/>
              </w:tabs>
              <w:jc w:val="both"/>
              <w:rPr>
                <w:rFonts w:ascii="Arial" w:hAnsi="Arial" w:cs="Arial"/>
              </w:rPr>
            </w:pPr>
            <w:r w:rsidRPr="00147A43">
              <w:rPr>
                <w:rFonts w:ascii="Arial" w:hAnsi="Arial" w:cs="Arial"/>
              </w:rPr>
              <w:t>Mahasiswa</w:t>
            </w:r>
            <w:r w:rsidRPr="00147A43">
              <w:rPr>
                <w:rFonts w:ascii="Arial" w:hAnsi="Arial" w:cs="Arial"/>
                <w:lang w:val="id-ID"/>
              </w:rPr>
              <w:t xml:space="preserve"> </w:t>
            </w:r>
            <w:r w:rsidRPr="00147A43">
              <w:rPr>
                <w:rFonts w:ascii="Arial" w:hAnsi="Arial" w:cs="Arial"/>
              </w:rPr>
              <w:t xml:space="preserve">mampu mamahami </w:t>
            </w:r>
            <w:r w:rsidR="00147A43" w:rsidRPr="00147A43">
              <w:rPr>
                <w:rFonts w:ascii="Arial" w:hAnsi="Arial" w:cs="Arial"/>
              </w:rPr>
              <w:t xml:space="preserve">Pengenalan terhadap Jarh wa al-Ta’dil : Teori-teori Jarh wa al-Ta’dil, Kitab-Kitab jarh wa al-Ta’dil, Tokoh-Tokoh (ulama’) Jarh wa al-Ta’dil dan peranannya dalam perkembangan ilmu Hadis; </w:t>
            </w:r>
          </w:p>
          <w:p w:rsidR="00147A43" w:rsidRPr="00147A43" w:rsidRDefault="00147A43" w:rsidP="00147A43">
            <w:pPr>
              <w:rPr>
                <w:rFonts w:cs="Calibri"/>
                <w:sz w:val="22"/>
                <w:szCs w:val="22"/>
              </w:rPr>
            </w:pPr>
          </w:p>
          <w:p w:rsidR="00427CF3" w:rsidRDefault="00427CF3" w:rsidP="00427CF3">
            <w:pPr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47A43" w:rsidRPr="00147A43" w:rsidRDefault="00427CF3" w:rsidP="00147A43">
            <w:pPr>
              <w:tabs>
                <w:tab w:val="left" w:pos="270"/>
              </w:tabs>
              <w:jc w:val="both"/>
              <w:rPr>
                <w:rFonts w:ascii="Arial" w:hAnsi="Arial" w:cs="Arial"/>
                <w:lang w:val="id-ID"/>
              </w:rPr>
            </w:pPr>
            <w:r w:rsidRPr="00147A43">
              <w:rPr>
                <w:rFonts w:ascii="Arial" w:hAnsi="Arial" w:cs="Arial"/>
                <w:lang w:val="id-ID" w:eastAsia="en-US"/>
              </w:rPr>
              <w:t xml:space="preserve">Kejelasan dan Pemahaman tentang </w:t>
            </w:r>
            <w:r w:rsidR="00147A43" w:rsidRPr="00147A43">
              <w:rPr>
                <w:rFonts w:ascii="Arial" w:hAnsi="Arial" w:cs="Arial"/>
                <w:lang w:val="id-ID"/>
              </w:rPr>
              <w:t xml:space="preserve">Pengenalan terhadap Jarh wa al-Ta’dil : Pengertian, Mengapa perlunya Jarh wa al-T’dil, Teori-teori Jarh wa al-Ta’dil, Kitab-Kitab jarh wa al-Ta’dil, Tokoh-Tokoh (ulama’) Jarh wa al-Ta’dil dan peranannya dalam perkembangan ilmu Hadis; </w:t>
            </w:r>
          </w:p>
          <w:p w:rsidR="00427CF3" w:rsidRPr="00147A43" w:rsidRDefault="00427CF3" w:rsidP="00147A43">
            <w:pPr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praktik</w:t>
            </w:r>
            <w:r w:rsidR="00C51463"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, </w:t>
            </w: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disesuaikan dengan capaian pembelajaran yang ditetapkan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97189A" w:rsidRDefault="0097189A" w:rsidP="0097189A">
            <w:pPr>
              <w:pStyle w:val="ListParagraph"/>
              <w:numPr>
                <w:ilvl w:val="0"/>
                <w:numId w:val="40"/>
              </w:numPr>
              <w:tabs>
                <w:tab w:val="left" w:pos="27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97189A">
              <w:rPr>
                <w:rFonts w:ascii="Arial" w:hAnsi="Arial" w:cs="Arial"/>
              </w:rPr>
              <w:t xml:space="preserve">Pengenalan terhadap Jarh wa al-Ta’dil : </w:t>
            </w:r>
          </w:p>
          <w:p w:rsidR="0097189A" w:rsidRDefault="0097189A" w:rsidP="0097189A">
            <w:pPr>
              <w:pStyle w:val="ListParagraph"/>
              <w:numPr>
                <w:ilvl w:val="0"/>
                <w:numId w:val="40"/>
              </w:numPr>
              <w:tabs>
                <w:tab w:val="left" w:pos="27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97189A">
              <w:rPr>
                <w:rFonts w:ascii="Arial" w:hAnsi="Arial" w:cs="Arial"/>
              </w:rPr>
              <w:t>Pengertian, Mengapa perlunya Jarh wa al-T’dil,</w:t>
            </w:r>
          </w:p>
          <w:p w:rsidR="0097189A" w:rsidRDefault="0097189A" w:rsidP="0097189A">
            <w:pPr>
              <w:pStyle w:val="ListParagraph"/>
              <w:numPr>
                <w:ilvl w:val="0"/>
                <w:numId w:val="40"/>
              </w:numPr>
              <w:tabs>
                <w:tab w:val="left" w:pos="27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97189A">
              <w:rPr>
                <w:rFonts w:ascii="Arial" w:hAnsi="Arial" w:cs="Arial"/>
              </w:rPr>
              <w:t xml:space="preserve"> Teori-teori Jarh wa al-Ta’dil, Kitab-Kitab jarh wa al-Ta’dil, </w:t>
            </w:r>
          </w:p>
          <w:p w:rsidR="0097189A" w:rsidRPr="0097189A" w:rsidRDefault="0097189A" w:rsidP="0097189A">
            <w:pPr>
              <w:pStyle w:val="ListParagraph"/>
              <w:numPr>
                <w:ilvl w:val="0"/>
                <w:numId w:val="40"/>
              </w:numPr>
              <w:tabs>
                <w:tab w:val="left" w:pos="27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97189A">
              <w:rPr>
                <w:rFonts w:ascii="Arial" w:hAnsi="Arial" w:cs="Arial"/>
              </w:rPr>
              <w:t xml:space="preserve">Tokoh-Tokoh (ulama’) Jarh wa al-Ta’dil dan peranannya dalam perkembangan ilmu Hadis; </w:t>
            </w:r>
          </w:p>
          <w:p w:rsidR="00427CF3" w:rsidRPr="0097189A" w:rsidRDefault="00427CF3" w:rsidP="0097189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 w:rsidTr="001136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7328A2" w:rsidRPr="007328A2" w:rsidRDefault="00427CF3" w:rsidP="007328A2">
            <w:p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328A2">
              <w:rPr>
                <w:rFonts w:ascii="Arial" w:hAnsi="Arial" w:cs="Arial"/>
              </w:rPr>
              <w:t>Mahasiswa</w:t>
            </w:r>
            <w:r w:rsidRPr="007328A2">
              <w:rPr>
                <w:rFonts w:ascii="Arial" w:hAnsi="Arial" w:cs="Arial"/>
                <w:lang w:val="id-ID"/>
              </w:rPr>
              <w:t xml:space="preserve"> </w:t>
            </w:r>
            <w:r w:rsidRPr="007328A2">
              <w:rPr>
                <w:rFonts w:ascii="Arial" w:hAnsi="Arial" w:cs="Arial"/>
              </w:rPr>
              <w:t xml:space="preserve">mampu mamahami </w:t>
            </w:r>
            <w:r w:rsidR="007328A2" w:rsidRPr="007328A2">
              <w:rPr>
                <w:rFonts w:ascii="Arial" w:hAnsi="Arial" w:cs="Arial"/>
              </w:rPr>
              <w:t xml:space="preserve">Inkar </w:t>
            </w:r>
            <w:r w:rsidR="007328A2" w:rsidRPr="007328A2">
              <w:rPr>
                <w:rFonts w:ascii="Arial" w:hAnsi="Arial" w:cs="Arial"/>
              </w:rPr>
              <w:lastRenderedPageBreak/>
              <w:t>sunnah:  Pengertian, sejarah, macam-macam, Inkar Sunnah di dunia Islam,  Tokoh-tokohnya, beserta ajaranya, Inkar Sunnah di Indonesia, Tokoh-tokoh dan ajaranya;</w:t>
            </w:r>
          </w:p>
          <w:p w:rsidR="007328A2" w:rsidRPr="007328A2" w:rsidRDefault="007328A2" w:rsidP="007328A2">
            <w:pPr>
              <w:rPr>
                <w:rFonts w:ascii="Arial" w:hAnsi="Arial" w:cs="Arial"/>
              </w:rPr>
            </w:pPr>
          </w:p>
          <w:p w:rsidR="00427CF3" w:rsidRPr="007328A2" w:rsidRDefault="00427CF3" w:rsidP="00427CF3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328A2" w:rsidRPr="007328A2" w:rsidRDefault="00427CF3" w:rsidP="007328A2">
            <w:p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328A2">
              <w:rPr>
                <w:rFonts w:ascii="Arial" w:hAnsi="Arial" w:cs="Arial"/>
                <w:lang w:eastAsia="en-US"/>
              </w:rPr>
              <w:lastRenderedPageBreak/>
              <w:t xml:space="preserve">Kejelasan dan Pemahaman tentang </w:t>
            </w:r>
            <w:r w:rsidR="007328A2" w:rsidRPr="007328A2">
              <w:rPr>
                <w:rFonts w:ascii="Arial" w:hAnsi="Arial" w:cs="Arial"/>
              </w:rPr>
              <w:lastRenderedPageBreak/>
              <w:t>Inkar sunnah:  Pengertian, sejarah, macam-macam, Inkar Sunnah di dunia Islam,  Tokoh-tokohnya, beserta ajaranya, Inkar Sunnah di Indonesia, Tokoh-tokoh dan ajaranya;</w:t>
            </w:r>
          </w:p>
          <w:p w:rsidR="00427CF3" w:rsidRPr="007328A2" w:rsidRDefault="00427CF3" w:rsidP="007328A2">
            <w:pPr>
              <w:rPr>
                <w:rFonts w:ascii="Arial" w:hAnsi="Arial" w:cs="Arial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lastRenderedPageBreak/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lastRenderedPageBreak/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lastRenderedPageBreak/>
              <w:t xml:space="preserve">kuliah, responsi, tutorial, seminar, </w:t>
            </w: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lastRenderedPageBreak/>
              <w:t>praktikum, praktik studio, praktik</w:t>
            </w:r>
            <w:r w:rsidR="00C51463"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, </w:t>
            </w: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disesuaikan dengan capaian pembelajaran yang ditetapkan</w:t>
            </w:r>
          </w:p>
        </w:tc>
        <w:tc>
          <w:tcPr>
            <w:tcW w:w="2814" w:type="dxa"/>
            <w:gridSpan w:val="4"/>
            <w:shd w:val="clear" w:color="auto" w:fill="auto"/>
          </w:tcPr>
          <w:p w:rsidR="007328A2" w:rsidRPr="007328A2" w:rsidRDefault="007328A2" w:rsidP="007328A2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328A2">
              <w:rPr>
                <w:rFonts w:ascii="Arial" w:hAnsi="Arial" w:cs="Arial"/>
              </w:rPr>
              <w:lastRenderedPageBreak/>
              <w:t xml:space="preserve">Pengertian, sejarah, macam-macam, Inkar </w:t>
            </w:r>
            <w:r w:rsidRPr="007328A2">
              <w:rPr>
                <w:rFonts w:ascii="Arial" w:hAnsi="Arial" w:cs="Arial"/>
              </w:rPr>
              <w:lastRenderedPageBreak/>
              <w:t xml:space="preserve">Sunnah di dunia Islam, </w:t>
            </w:r>
          </w:p>
          <w:p w:rsidR="007328A2" w:rsidRPr="007328A2" w:rsidRDefault="007328A2" w:rsidP="007328A2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328A2">
              <w:rPr>
                <w:rFonts w:ascii="Arial" w:hAnsi="Arial" w:cs="Arial"/>
              </w:rPr>
              <w:t xml:space="preserve"> Tokoh-tokohnya, beserta ajaranya, </w:t>
            </w:r>
          </w:p>
          <w:p w:rsidR="007328A2" w:rsidRPr="007328A2" w:rsidRDefault="007328A2" w:rsidP="007328A2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328A2">
              <w:rPr>
                <w:rFonts w:ascii="Arial" w:hAnsi="Arial" w:cs="Arial"/>
              </w:rPr>
              <w:t>Inkar Sunnah di Indonesia, Tokoh-tokoh dan ajaranya;</w:t>
            </w:r>
          </w:p>
          <w:p w:rsidR="00427CF3" w:rsidRPr="007328A2" w:rsidRDefault="00427CF3" w:rsidP="007328A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  <w:lang w:val="id-ID"/>
              </w:rPr>
            </w:pPr>
            <w:r>
              <w:rPr>
                <w:rFonts w:cs="Calibri"/>
                <w:sz w:val="22"/>
                <w:szCs w:val="22"/>
                <w:lang w:val="id-ID"/>
              </w:rPr>
              <w:lastRenderedPageBreak/>
              <w:t>8</w:t>
            </w:r>
          </w:p>
        </w:tc>
        <w:tc>
          <w:tcPr>
            <w:tcW w:w="13095" w:type="dxa"/>
            <w:gridSpan w:val="15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lang w:val="id-ID"/>
              </w:rPr>
              <w:t>UJIAN TENGAH SEMESTER (UTS)</w:t>
            </w:r>
            <w:r>
              <w:rPr>
                <w:rFonts w:cs="Calibri"/>
                <w:b/>
                <w:sz w:val="22"/>
                <w:szCs w:val="22"/>
              </w:rPr>
              <w:t xml:space="preserve"> Bobot Penilaian 25%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427CF3" w:rsidRDefault="00427CF3" w:rsidP="007328A2">
            <w:pPr>
              <w:rPr>
                <w:rFonts w:cs="Calibri"/>
                <w:sz w:val="22"/>
                <w:szCs w:val="22"/>
                <w:lang w:val="id-ID"/>
              </w:rPr>
            </w:pPr>
            <w:r>
              <w:rPr>
                <w:rFonts w:cs="Calibri"/>
                <w:sz w:val="22"/>
                <w:szCs w:val="22"/>
              </w:rPr>
              <w:t>Mahasiswa</w:t>
            </w:r>
            <w:r>
              <w:rPr>
                <w:rFonts w:cs="Calibri"/>
                <w:sz w:val="22"/>
                <w:szCs w:val="22"/>
                <w:lang w:val="id-ID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 xml:space="preserve">mampu </w:t>
            </w:r>
            <w:r w:rsidR="007328A2">
              <w:rPr>
                <w:rFonts w:cs="Calibri"/>
                <w:sz w:val="22"/>
                <w:szCs w:val="22"/>
              </w:rPr>
              <w:t xml:space="preserve">mempergunakan </w:t>
            </w:r>
            <w:r w:rsidR="007328A2" w:rsidRPr="000723BD">
              <w:rPr>
                <w:sz w:val="24"/>
              </w:rPr>
              <w:t xml:space="preserve">Kitab hadis Sembilan: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7328A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7328A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9A5AB8">
              <w:rPr>
                <w:rFonts w:cs="Calibri"/>
                <w:sz w:val="22"/>
                <w:szCs w:val="22"/>
              </w:rPr>
              <w:t xml:space="preserve">- </w:t>
            </w:r>
            <w:r w:rsidR="007328A2">
              <w:rPr>
                <w:rFonts w:cs="Calibri"/>
                <w:sz w:val="22"/>
                <w:szCs w:val="22"/>
              </w:rPr>
              <w:t>Kitab Hadis Sembilan dan cara penggunaannya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7328A2" w:rsidRPr="007328A2" w:rsidRDefault="007328A2" w:rsidP="007328A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328A2">
              <w:rPr>
                <w:rFonts w:ascii="Arial" w:hAnsi="Arial" w:cs="Arial"/>
              </w:rPr>
              <w:t xml:space="preserve">Pengertian, nama kitab, biografi Penyusun, gambaran isi kitab, keistimewaan dan keterbatasan kitab: </w:t>
            </w:r>
          </w:p>
          <w:p w:rsidR="00427CF3" w:rsidRDefault="007328A2" w:rsidP="007328A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Calibri"/>
                <w:sz w:val="22"/>
                <w:szCs w:val="22"/>
              </w:rPr>
            </w:pPr>
            <w:r w:rsidRPr="007328A2">
              <w:rPr>
                <w:rFonts w:ascii="Arial" w:hAnsi="Arial" w:cs="Arial"/>
              </w:rPr>
              <w:t>Kitab Shahih al-Bukhari - Kitab Shahih Muslim,  Kitab Sunan al-Turmuzi, Kitab sunan Abi Daud, Kitab Sunan al-Nasai, kitab Sunan Ibn Majah, Kitab Sunan al-Darimi, Kitab Muwatha’ Malik, Kitab Musnad Ahmad bin Hanbal;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9A5AB8" w:rsidRDefault="00C73A02" w:rsidP="009A5AB8">
            <w:pPr>
              <w:tabs>
                <w:tab w:val="left" w:pos="270"/>
              </w:tabs>
              <w:rPr>
                <w:rFonts w:ascii="Arial" w:hAnsi="Arial" w:cs="Arial"/>
                <w:lang w:eastAsia="id-ID"/>
              </w:rPr>
            </w:pPr>
            <w:r w:rsidRPr="00495728">
              <w:rPr>
                <w:rFonts w:ascii="Arial" w:hAnsi="Arial" w:cs="Arial"/>
              </w:rPr>
              <w:t>mamp</w:t>
            </w:r>
            <w:r>
              <w:rPr>
                <w:rFonts w:ascii="Arial" w:hAnsi="Arial" w:cs="Arial"/>
              </w:rPr>
              <w:t>u</w:t>
            </w:r>
            <w:r w:rsidRPr="004957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495728">
              <w:rPr>
                <w:rFonts w:ascii="Arial" w:hAnsi="Arial" w:cs="Arial"/>
              </w:rPr>
              <w:t xml:space="preserve">ampu </w:t>
            </w:r>
            <w:r w:rsidR="009A5AB8">
              <w:rPr>
                <w:rFonts w:ascii="Arial" w:hAnsi="Arial" w:cs="Arial"/>
                <w:lang w:eastAsia="id-ID"/>
              </w:rPr>
              <w:t xml:space="preserve">Memahami dan mengaplikasikan </w:t>
            </w:r>
          </w:p>
          <w:p w:rsidR="00427CF3" w:rsidRPr="00C73A02" w:rsidRDefault="00C73A02" w:rsidP="00C73A02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rial" w:hAnsi="Arial" w:cs="Arial"/>
                <w:lang w:eastAsia="id-ID"/>
              </w:rPr>
              <w:t>tentang</w:t>
            </w:r>
            <w:r w:rsidR="009A5AB8">
              <w:rPr>
                <w:rFonts w:cs="Calibri"/>
                <w:sz w:val="22"/>
                <w:szCs w:val="22"/>
              </w:rPr>
              <w:t xml:space="preserve"> Khitbah dan Wali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 w:rsidRPr="00495728">
              <w:rPr>
                <w:rFonts w:ascii="Arial" w:hAnsi="Arial" w:cs="Arial"/>
                <w:lang w:eastAsia="id-ID"/>
              </w:rPr>
              <w:t>membaca, Mencari Menterjemahkan Menghafal ,Menulis Menemukan asbabul wurud , Menggali hukum yang terkandung dari, Mendiskripsikan pemahaman hukum, Menunjukkan illat dan tujuan dari hadis-hadis munakahat</w:t>
            </w:r>
            <w:r w:rsidR="009A5AB8">
              <w:rPr>
                <w:rFonts w:ascii="Arial" w:hAnsi="Arial" w:cs="Arial"/>
                <w:lang w:eastAsia="id-ID"/>
              </w:rPr>
              <w:t xml:space="preserve"> tentang</w:t>
            </w:r>
            <w:r w:rsidR="009A5AB8">
              <w:rPr>
                <w:rFonts w:cs="Calibri"/>
                <w:sz w:val="22"/>
                <w:szCs w:val="22"/>
              </w:rPr>
              <w:t xml:space="preserve"> Khitbah dan Wali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9A5AB8" w:rsidRPr="009A5AB8" w:rsidRDefault="009A5AB8" w:rsidP="00427C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A5AB8">
              <w:rPr>
                <w:rFonts w:ascii="Arial" w:hAnsi="Arial" w:cs="Arial"/>
              </w:rPr>
              <w:t xml:space="preserve">Hadis-hadis </w:t>
            </w:r>
            <w:r w:rsidRPr="009A5AB8">
              <w:rPr>
                <w:rFonts w:ascii="Arial" w:hAnsi="Arial" w:cs="Arial"/>
              </w:rPr>
              <w:t xml:space="preserve"> </w:t>
            </w:r>
            <w:r w:rsidRPr="009A5AB8">
              <w:rPr>
                <w:rFonts w:ascii="Arial" w:hAnsi="Arial" w:cs="Arial"/>
              </w:rPr>
              <w:t xml:space="preserve">tentang: Khitbah (SS: 916, 917/BM: 1000, 1001,1002, 1003, 1004), </w:t>
            </w:r>
          </w:p>
          <w:p w:rsidR="00427CF3" w:rsidRDefault="009A5AB8" w:rsidP="00427CF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 w:rsidRPr="009A5AB8">
              <w:rPr>
                <w:rFonts w:ascii="Arial" w:hAnsi="Arial" w:cs="Arial"/>
              </w:rPr>
              <w:t xml:space="preserve"> Hadis-hadis tentang wali (BM: 1008, 1009, 1010, 1011/SS: 923, 924,925);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9A5AB8" w:rsidRPr="00C73A02" w:rsidRDefault="00C73A02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 w:rsidRPr="00495728">
              <w:rPr>
                <w:rFonts w:ascii="Arial" w:hAnsi="Arial" w:cs="Arial"/>
              </w:rPr>
              <w:t>mamp</w:t>
            </w:r>
            <w:r>
              <w:rPr>
                <w:rFonts w:ascii="Arial" w:hAnsi="Arial" w:cs="Arial"/>
              </w:rPr>
              <w:t>u</w:t>
            </w:r>
            <w:r w:rsidRPr="004957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495728">
              <w:rPr>
                <w:rFonts w:ascii="Arial" w:hAnsi="Arial" w:cs="Arial"/>
              </w:rPr>
              <w:t xml:space="preserve">ampu </w:t>
            </w:r>
            <w:r w:rsidR="009A5AB8">
              <w:rPr>
                <w:rFonts w:cs="Calibri"/>
                <w:sz w:val="22"/>
                <w:szCs w:val="22"/>
              </w:rPr>
              <w:t>memahami dan mengaplikasikan hadis-hadis tentang kafaah, khiyar dan bergaul dengan isteri</w:t>
            </w:r>
          </w:p>
          <w:p w:rsidR="00427CF3" w:rsidRPr="00C73A02" w:rsidRDefault="00427CF3" w:rsidP="00C73A0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A5AB8" w:rsidRPr="00495728" w:rsidRDefault="00427CF3" w:rsidP="009A5AB8">
            <w:pPr>
              <w:tabs>
                <w:tab w:val="left" w:pos="270"/>
              </w:tabs>
              <w:rPr>
                <w:rFonts w:ascii="Arial" w:hAnsi="Arial" w:cs="Arial"/>
                <w:lang w:eastAsia="id-ID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 w:rsidRPr="00495728">
              <w:rPr>
                <w:rFonts w:ascii="Arial" w:hAnsi="Arial" w:cs="Arial"/>
                <w:lang w:eastAsia="id-ID"/>
              </w:rPr>
              <w:t xml:space="preserve">membaca,  </w:t>
            </w:r>
          </w:p>
          <w:p w:rsidR="00427CF3" w:rsidRDefault="009A5AB8" w:rsidP="009A5AB8">
            <w:pPr>
              <w:rPr>
                <w:rFonts w:cs="Calibri"/>
                <w:sz w:val="22"/>
                <w:szCs w:val="22"/>
              </w:rPr>
            </w:pPr>
            <w:r w:rsidRPr="00495728">
              <w:rPr>
                <w:rFonts w:ascii="Arial" w:hAnsi="Arial" w:cs="Arial"/>
                <w:lang w:eastAsia="id-ID"/>
              </w:rPr>
              <w:t>Mencari Menterjemahkan Menghafal ,Menulis Menemukan asbabul wurud , Menggali hukum yang terkandung dari, Mendiskripsikan pemahaman hukum, Menunjukkan illat dan tujuan dari hadis-hadis munakahat</w:t>
            </w:r>
            <w:r>
              <w:rPr>
                <w:rFonts w:ascii="Arial" w:hAnsi="Arial" w:cs="Arial"/>
                <w:lang w:eastAsia="id-ID"/>
              </w:rPr>
              <w:t xml:space="preserve"> tentang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9A5AB8" w:rsidRPr="009A5AB8" w:rsidRDefault="009A5AB8" w:rsidP="009A5AB8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9A5AB8">
              <w:rPr>
                <w:rFonts w:ascii="Arial" w:hAnsi="Arial" w:cs="Arial"/>
              </w:rPr>
              <w:t>Hadis-hadis tentang: Kkafaah dan khiyar: (BM:1031, 1033,1034,1035, 1035/ SS: 944,945,946,947, 948),</w:t>
            </w:r>
          </w:p>
          <w:p w:rsidR="009A5AB8" w:rsidRPr="009A5AB8" w:rsidRDefault="009A5AB8" w:rsidP="009A5AB8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9A5AB8">
              <w:rPr>
                <w:rFonts w:ascii="Arial" w:hAnsi="Arial" w:cs="Arial"/>
              </w:rPr>
              <w:t xml:space="preserve"> Hadis - hadis tentang bergaul dengan isteri (BM: 1042, 1043, 1044,1045/SS:965.966.967,968,969);</w:t>
            </w:r>
          </w:p>
          <w:p w:rsidR="00427CF3" w:rsidRPr="009A5AB8" w:rsidRDefault="00427CF3" w:rsidP="009A5AB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9A5AB8" w:rsidRPr="00C73A02" w:rsidRDefault="009A5AB8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 w:rsidRPr="00495728">
              <w:rPr>
                <w:rFonts w:ascii="Arial" w:hAnsi="Arial" w:cs="Arial"/>
              </w:rPr>
              <w:t>mamp</w:t>
            </w:r>
            <w:r>
              <w:rPr>
                <w:rFonts w:ascii="Arial" w:hAnsi="Arial" w:cs="Arial"/>
              </w:rPr>
              <w:t>u</w:t>
            </w:r>
            <w:r w:rsidRPr="004957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495728">
              <w:rPr>
                <w:rFonts w:ascii="Arial" w:hAnsi="Arial" w:cs="Arial"/>
              </w:rPr>
              <w:t xml:space="preserve">ampu </w:t>
            </w:r>
            <w:r>
              <w:rPr>
                <w:rFonts w:cs="Calibri"/>
                <w:sz w:val="22"/>
                <w:szCs w:val="22"/>
              </w:rPr>
              <w:t xml:space="preserve">memahami dan mengaplikasikan hadis-hadis tentang </w:t>
            </w:r>
            <w:r>
              <w:rPr>
                <w:rFonts w:cs="Calibri"/>
                <w:sz w:val="22"/>
                <w:szCs w:val="22"/>
              </w:rPr>
              <w:t xml:space="preserve"> Khuluk, talak dan ryjyk</w:t>
            </w:r>
          </w:p>
          <w:p w:rsidR="00427CF3" w:rsidRPr="00C73A02" w:rsidRDefault="00427CF3" w:rsidP="00C73A0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 w:rsidRPr="00495728">
              <w:rPr>
                <w:rFonts w:ascii="Arial" w:hAnsi="Arial" w:cs="Arial"/>
                <w:lang w:eastAsia="id-ID"/>
              </w:rPr>
              <w:t>membaca,  Mencari Menterjemahkan Menghafal ,Menulis Menemukan asbabul wurud , Menggali hukum yang terkandung dari, Mendiskripsikan pemahaman hukum, Menunjukkan illat dan tujuan dari hadis-hadis munakahat</w:t>
            </w:r>
            <w:r w:rsidR="009A5AB8">
              <w:rPr>
                <w:rFonts w:ascii="Arial" w:hAnsi="Arial" w:cs="Arial"/>
                <w:lang w:eastAsia="id-ID"/>
              </w:rPr>
              <w:t xml:space="preserve"> tentang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9A5AB8" w:rsidRPr="009A5AB8" w:rsidRDefault="009A5AB8" w:rsidP="009A5AB8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9A5AB8">
              <w:rPr>
                <w:rFonts w:ascii="Arial" w:hAnsi="Arial" w:cs="Arial"/>
              </w:rPr>
              <w:t>Hadis-hadis tentang: khuluk, talak, rujuk (BM 1094, 1095, 1096, 1097, SS: 1005, 1006, 1007, 1008, 1020), SB, SM;</w:t>
            </w:r>
          </w:p>
          <w:p w:rsidR="00427CF3" w:rsidRPr="00081A70" w:rsidRDefault="00427CF3" w:rsidP="00081A7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9A5AB8" w:rsidRPr="00C73A02" w:rsidRDefault="009A5AB8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>
              <w:rPr>
                <w:rFonts w:ascii="Arial" w:hAnsi="Arial" w:cs="Arial"/>
              </w:rPr>
              <w:t>M</w:t>
            </w:r>
            <w:r w:rsidRPr="00495728">
              <w:rPr>
                <w:rFonts w:ascii="Arial" w:hAnsi="Arial" w:cs="Arial"/>
              </w:rPr>
              <w:t xml:space="preserve">ampu </w:t>
            </w:r>
            <w:r>
              <w:rPr>
                <w:rFonts w:cs="Calibri"/>
                <w:sz w:val="22"/>
                <w:szCs w:val="22"/>
              </w:rPr>
              <w:t xml:space="preserve">memahami dan mengaplikasikan hadis-hadis tentang </w:t>
            </w:r>
            <w:r w:rsidR="00081A70">
              <w:rPr>
                <w:rFonts w:cs="Calibri"/>
                <w:sz w:val="22"/>
                <w:szCs w:val="22"/>
              </w:rPr>
              <w:t xml:space="preserve"> Ila’, Zihar, Kafarat, Lian </w:t>
            </w:r>
          </w:p>
          <w:p w:rsidR="00427CF3" w:rsidRPr="00C73A02" w:rsidRDefault="00427CF3" w:rsidP="00C73A0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81A70" w:rsidRPr="00495728" w:rsidRDefault="00427CF3" w:rsidP="00081A70">
            <w:pPr>
              <w:tabs>
                <w:tab w:val="left" w:pos="270"/>
              </w:tabs>
              <w:rPr>
                <w:rFonts w:ascii="Arial" w:hAnsi="Arial" w:cs="Arial"/>
                <w:lang w:eastAsia="id-ID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081A70" w:rsidRPr="00495728">
              <w:rPr>
                <w:rFonts w:ascii="Arial" w:hAnsi="Arial" w:cs="Arial"/>
                <w:lang w:eastAsia="id-ID"/>
              </w:rPr>
              <w:t xml:space="preserve">membaca,  </w:t>
            </w:r>
          </w:p>
          <w:p w:rsidR="00427CF3" w:rsidRDefault="00081A70" w:rsidP="00081A70">
            <w:pPr>
              <w:rPr>
                <w:rFonts w:cs="Calibri"/>
                <w:sz w:val="22"/>
                <w:szCs w:val="22"/>
              </w:rPr>
            </w:pPr>
            <w:r w:rsidRPr="00495728">
              <w:rPr>
                <w:rFonts w:ascii="Arial" w:hAnsi="Arial" w:cs="Arial"/>
                <w:lang w:eastAsia="id-ID"/>
              </w:rPr>
              <w:t>Mencari Menterjemahkan Menghafal ,Menulis Menemukan asbabul wurud , Menggali hukum yang terkandung dari, Mendiskripsikan pemahaman hukum, Menunjukkan illat dan tujuan dari hadis-hadis munakahat</w:t>
            </w:r>
            <w:r>
              <w:rPr>
                <w:rFonts w:ascii="Arial" w:hAnsi="Arial" w:cs="Arial"/>
                <w:lang w:eastAsia="id-ID"/>
              </w:rPr>
              <w:t xml:space="preserve"> tentang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081A70" w:rsidRPr="00081A70" w:rsidRDefault="00081A70" w:rsidP="00081A70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081A70">
              <w:rPr>
                <w:rFonts w:ascii="Arial" w:hAnsi="Arial" w:cs="Arial"/>
              </w:rPr>
              <w:t xml:space="preserve">Hadis-hadis tentang: - Ila’, zihar,  kafarat, (BM: 1125, 1126, SS1022, 1023, 1024, 1025), SB, SM </w:t>
            </w:r>
          </w:p>
          <w:p w:rsidR="00081A70" w:rsidRPr="00081A70" w:rsidRDefault="00081A70" w:rsidP="00081A70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081A70">
              <w:rPr>
                <w:rFonts w:ascii="Arial" w:hAnsi="Arial" w:cs="Arial"/>
              </w:rPr>
              <w:t xml:space="preserve"> Li’an: (BM. 1127, 1128, 1129, SS: 1031, 1032,1033);</w:t>
            </w:r>
          </w:p>
          <w:p w:rsidR="00427CF3" w:rsidRPr="00081A70" w:rsidRDefault="00427CF3" w:rsidP="00081A7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427CF3" w:rsidRPr="00C73A02" w:rsidRDefault="00081A70" w:rsidP="00C73A02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Mampu memahami dan mengaplikasi hadis-hadis tentang </w:t>
            </w:r>
            <w:r w:rsidRPr="00081A70">
              <w:rPr>
                <w:rFonts w:ascii="Arial" w:hAnsi="Arial" w:cs="Arial"/>
              </w:rPr>
              <w:t>iddah, ihdat, istibrak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 w:rsidRPr="00495728">
              <w:rPr>
                <w:rFonts w:ascii="Arial" w:hAnsi="Arial" w:cs="Arial"/>
                <w:lang w:eastAsia="id-ID"/>
              </w:rPr>
              <w:t>membaca,  Mencari Menterjemahkan Menghafal ,Menulis Menemukan asbabul wurud , Menggali hukum yang terkandung dari, Mendiskripsikan pemahaman hukum, Menunjukkan illat dan tujuan dari hadis-hadis munakahat</w:t>
            </w:r>
            <w:r w:rsidR="009A5AB8">
              <w:rPr>
                <w:rFonts w:ascii="Arial" w:hAnsi="Arial" w:cs="Arial"/>
                <w:lang w:eastAsia="id-ID"/>
              </w:rPr>
              <w:t xml:space="preserve"> tentang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081A70" w:rsidRPr="00081A70" w:rsidRDefault="00081A70" w:rsidP="00081A70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081A70">
              <w:rPr>
                <w:rFonts w:ascii="Arial" w:hAnsi="Arial" w:cs="Arial"/>
              </w:rPr>
              <w:t>Hadis-hadis tentang: iddah, ihdat, istibrak, (BM: 1135, 1136, 1137, 1138, 1139, SS: 1042, 1043, 1044, 1045);</w:t>
            </w:r>
          </w:p>
          <w:p w:rsidR="00427CF3" w:rsidRPr="00081A70" w:rsidRDefault="00427CF3" w:rsidP="00081A7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9A5AB8" w:rsidRPr="00C73A02" w:rsidRDefault="009A5AB8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 w:rsidRPr="00495728">
              <w:rPr>
                <w:rFonts w:ascii="Arial" w:hAnsi="Arial" w:cs="Arial"/>
              </w:rPr>
              <w:t>mamp</w:t>
            </w:r>
            <w:r>
              <w:rPr>
                <w:rFonts w:ascii="Arial" w:hAnsi="Arial" w:cs="Arial"/>
              </w:rPr>
              <w:t>u</w:t>
            </w:r>
            <w:r w:rsidRPr="004957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495728">
              <w:rPr>
                <w:rFonts w:ascii="Arial" w:hAnsi="Arial" w:cs="Arial"/>
              </w:rPr>
              <w:t xml:space="preserve">ampu </w:t>
            </w:r>
            <w:r>
              <w:rPr>
                <w:rFonts w:cs="Calibri"/>
                <w:sz w:val="22"/>
                <w:szCs w:val="22"/>
              </w:rPr>
              <w:t xml:space="preserve">memahami dan mengaplikasikan hadis-hadis tentang </w:t>
            </w:r>
            <w:r w:rsidR="00081A70" w:rsidRPr="00081A70">
              <w:rPr>
                <w:rFonts w:ascii="Arial" w:hAnsi="Arial" w:cs="Arial"/>
              </w:rPr>
              <w:t>Radhaah, Nafaqah,  Hadhanah</w:t>
            </w:r>
          </w:p>
          <w:p w:rsidR="00427CF3" w:rsidRPr="00C73A02" w:rsidRDefault="00427CF3" w:rsidP="00C73A0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27CF3" w:rsidRDefault="00427CF3" w:rsidP="009A5AB8">
            <w:pPr>
              <w:tabs>
                <w:tab w:val="left" w:pos="270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>
              <w:rPr>
                <w:rFonts w:cs="Calibri"/>
                <w:sz w:val="22"/>
                <w:szCs w:val="22"/>
                <w:lang w:eastAsia="en-US"/>
              </w:rPr>
              <w:t xml:space="preserve">Kejelasan dan Pemahaman tentang </w:t>
            </w:r>
            <w:r w:rsidR="009A5AB8" w:rsidRPr="00495728">
              <w:rPr>
                <w:rFonts w:ascii="Arial" w:hAnsi="Arial" w:cs="Arial"/>
                <w:lang w:eastAsia="id-ID"/>
              </w:rPr>
              <w:t>membaca,  Mencari Menterjemahkan Menghafal ,Menulis Menemukan asbabul wurud , Menggali hukum yang terkandung dari, Mendiskripsikan pemahaman hukum, Menunjukkan illat dan tujuan dari hadis-hadis munakahat</w:t>
            </w:r>
            <w:r w:rsidR="009A5AB8">
              <w:rPr>
                <w:rFonts w:ascii="Arial" w:hAnsi="Arial" w:cs="Arial"/>
                <w:lang w:eastAsia="id-ID"/>
              </w:rPr>
              <w:t xml:space="preserve"> tentang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teknik penilaian terdiri dari: 1)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Observasi, 2)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partisipasi, 3)</w:t>
            </w:r>
          </w:p>
          <w:p w:rsidR="00427CF3" w:rsidRDefault="00427CF3" w:rsidP="00427CF3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bidi="ar"/>
              </w:rPr>
              <w:t>unjuk kerja, 4)</w:t>
            </w:r>
          </w:p>
          <w:p w:rsidR="00427CF3" w:rsidRDefault="00427CF3" w:rsidP="00427CF3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test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 xml:space="preserve"> tertulis, 5) test lisan, 6) angket.</w:t>
            </w:r>
          </w:p>
          <w:p w:rsidR="00427CF3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:rsidR="00427CF3" w:rsidRDefault="00427CF3" w:rsidP="00C51463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en-US" w:bidi="ar"/>
              </w:rPr>
              <w:t>kuliah, responsi, tutorial, seminar, praktikum, disesuaikan dengan capaian pembelajaran yang ditetapkan</w:t>
            </w:r>
          </w:p>
        </w:tc>
        <w:tc>
          <w:tcPr>
            <w:tcW w:w="2530" w:type="dxa"/>
            <w:gridSpan w:val="3"/>
            <w:shd w:val="clear" w:color="auto" w:fill="auto"/>
          </w:tcPr>
          <w:p w:rsidR="00081A70" w:rsidRPr="00081A70" w:rsidRDefault="00081A70" w:rsidP="00081A70">
            <w:pPr>
              <w:numPr>
                <w:ilvl w:val="0"/>
                <w:numId w:val="7"/>
              </w:numPr>
              <w:tabs>
                <w:tab w:val="left" w:pos="27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081A70">
              <w:rPr>
                <w:rFonts w:ascii="Arial" w:hAnsi="Arial" w:cs="Arial"/>
              </w:rPr>
              <w:t>hadis-hadis</w:t>
            </w:r>
            <w:proofErr w:type="gramEnd"/>
            <w:r w:rsidRPr="00081A70">
              <w:rPr>
                <w:rFonts w:ascii="Arial" w:hAnsi="Arial" w:cs="Arial"/>
              </w:rPr>
              <w:t xml:space="preserve"> tentang: Radhaah, Nafaqah,  Hadhanah: (BM: 1157, 1158, 1159, 1170, 1180,1181, SS: 1061, 1062, 1063.</w:t>
            </w:r>
          </w:p>
          <w:p w:rsidR="00427CF3" w:rsidRPr="00081A70" w:rsidRDefault="00427CF3" w:rsidP="00081A7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427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16</w:t>
            </w:r>
          </w:p>
        </w:tc>
        <w:tc>
          <w:tcPr>
            <w:tcW w:w="11771" w:type="dxa"/>
            <w:gridSpan w:val="13"/>
            <w:shd w:val="clear" w:color="auto" w:fill="auto"/>
          </w:tcPr>
          <w:p w:rsidR="00427CF3" w:rsidRDefault="00427CF3" w:rsidP="002400E0">
            <w:pPr>
              <w:pStyle w:val="ListParagraph"/>
              <w:ind w:left="0"/>
              <w:jc w:val="center"/>
              <w:rPr>
                <w:rFonts w:cs="Calibri"/>
                <w:iCs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427CF3" w:rsidRDefault="00427CF3" w:rsidP="00427CF3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35%</w:t>
            </w:r>
          </w:p>
        </w:tc>
      </w:tr>
    </w:tbl>
    <w:p w:rsidR="003441D0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3441D0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3441D0" w:rsidRDefault="00B25194" w:rsidP="00C73A02">
      <w:pPr>
        <w:tabs>
          <w:tab w:val="left" w:pos="13200"/>
        </w:tabs>
        <w:ind w:left="93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Bengkulu,    </w:t>
      </w:r>
      <w:r w:rsidR="00C73A02">
        <w:rPr>
          <w:rFonts w:ascii="Times New Roman" w:hAnsi="Times New Roman"/>
          <w:sz w:val="22"/>
          <w:szCs w:val="22"/>
        </w:rPr>
        <w:t>Januari 2025</w:t>
      </w:r>
    </w:p>
    <w:p w:rsidR="003441D0" w:rsidRDefault="00B25194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</w:rPr>
        <w:t>Dosen Pengampu</w:t>
      </w:r>
      <w:r>
        <w:rPr>
          <w:rFonts w:ascii="Times New Roman" w:hAnsi="Times New Roman"/>
          <w:sz w:val="22"/>
          <w:szCs w:val="22"/>
          <w:lang w:val="id-ID"/>
        </w:rPr>
        <w:t>,</w:t>
      </w:r>
    </w:p>
    <w:p w:rsidR="003441D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3441D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3441D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3441D0" w:rsidRDefault="00E00DA7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id-ID"/>
        </w:rPr>
        <w:t>Badrun Tamam</w:t>
      </w:r>
    </w:p>
    <w:p w:rsidR="003441D0" w:rsidRDefault="00B25194">
      <w:pPr>
        <w:ind w:left="9360" w:firstLine="720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</w:rPr>
        <w:t>NIDN....………………</w:t>
      </w: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  <w:sectPr w:rsidR="003441D0" w:rsidSect="00ED0EC9">
          <w:headerReference w:type="even" r:id="rId27"/>
          <w:pgSz w:w="16838" w:h="11906" w:orient="landscape"/>
          <w:pgMar w:top="851" w:right="1440" w:bottom="0" w:left="1440" w:header="720" w:footer="720" w:gutter="0"/>
          <w:cols w:space="720"/>
          <w:docGrid w:linePitch="360"/>
        </w:sectPr>
      </w:pPr>
    </w:p>
    <w:p w:rsidR="003441D0" w:rsidRDefault="00B25194">
      <w:pPr>
        <w:pStyle w:val="BodyText"/>
        <w:spacing w:line="14" w:lineRule="auto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78F22C93" wp14:editId="7DA50433">
            <wp:simplePos x="0" y="0"/>
            <wp:positionH relativeFrom="margin">
              <wp:posOffset>-76200</wp:posOffset>
            </wp:positionH>
            <wp:positionV relativeFrom="paragraph">
              <wp:posOffset>-521335</wp:posOffset>
            </wp:positionV>
            <wp:extent cx="944880" cy="87820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9F2205" wp14:editId="79E8FFA4">
                <wp:simplePos x="0" y="0"/>
                <wp:positionH relativeFrom="page">
                  <wp:posOffset>1459865</wp:posOffset>
                </wp:positionH>
                <wp:positionV relativeFrom="page">
                  <wp:posOffset>457835</wp:posOffset>
                </wp:positionV>
                <wp:extent cx="5343525" cy="1072515"/>
                <wp:effectExtent l="0" t="0" r="0" b="0"/>
                <wp:wrapNone/>
                <wp:docPr id="84923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36.05pt;width:420.75pt;height:84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" filled="f" stroked="f">
                <v:textbox inset="0,0,0,0">
                  <w:txbxContent>
                    <w:p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3441D0">
      <w:pPr>
        <w:rPr>
          <w:rFonts w:ascii="Times New Roman" w:hAnsi="Times New Roman"/>
        </w:rPr>
      </w:pPr>
    </w:p>
    <w:p w:rsidR="003441D0" w:rsidRDefault="00B25194">
      <w:pPr>
        <w:rPr>
          <w:rFonts w:ascii="Times New Roman" w:hAnsi="Times New Roman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AA43102" wp14:editId="07F9124A">
                <wp:simplePos x="0" y="0"/>
                <wp:positionH relativeFrom="page">
                  <wp:posOffset>523875</wp:posOffset>
                </wp:positionH>
                <wp:positionV relativeFrom="page">
                  <wp:posOffset>1180465</wp:posOffset>
                </wp:positionV>
                <wp:extent cx="6552565" cy="61595"/>
                <wp:effectExtent l="0" t="0" r="19685" b="14605"/>
                <wp:wrapNone/>
                <wp:docPr id="4405615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61595"/>
                          <a:chOff x="628" y="2439"/>
                          <a:chExt cx="10319" cy="97"/>
                        </a:xfrm>
                      </wpg:grpSpPr>
                      <wps:wsp>
                        <wps:cNvPr id="4032328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" y="2469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22016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8" y="2526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" o:spid="_x0000_s1026" o:spt="203" style="position:absolute;left:0pt;margin-left:41.25pt;margin-top:92.95pt;height:4.85pt;width:515.95pt;mso-position-horizontal-relative:page;mso-position-vertical-relative:page;z-index:-251653120;mso-width-relative:page;mso-height-relative:page;" coordorigin="628,2439" coordsize="10319,97" o:gfxdata="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HAjhNoAAAALAQAADwAAAAAAAAABACAAAAAi&#10;AAAAZHJzL2Rvd25yZXYueG1sUEsBAhQAFAAAAAgAh07iQLZjoaV6AgAA3wYAAA4AAAAAAAAAAQAg&#10;AAAAKQEAAGRycy9lMm9Eb2MueG1sUEsFBgAAAAAGAAYAWQEAABUGAAAAAA==&#10;">
                <o:lock v:ext="edit" aspectratio="f"/>
                <v:line id="Line 4" o:spid="_x0000_s1026" o:spt="20" style="position:absolute;left:630;top:2469;height:0;width:10317;" filled="f" stroked="t" coordsize="21600,21600" o:gfxdata="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NSn&#10;ScEAAADiAAAADwAAAAAAAAABACAAAAAiAAAAZHJzL2Rvd25yZXYueG1sUEsBAhQAFAAAAAgAh07i&#10;QDMvBZ47AAAAOQAAABAAAAAAAAAAAQAgAAAAEAEAAGRycy9zaGFwZXhtbC54bWxQSwUGAAAAAAYA&#10;BgBbAQAAugMAAAAA&#10;">
                  <v:fill on="f" focussize="0,0"/>
                  <v:stroke weight="3pt" color="#000000" joinstyle="round"/>
                  <v:imagedata o:title=""/>
                  <o:lock v:ext="edit" aspectratio="f"/>
                </v:line>
                <v:line id="Line 3" o:spid="_x0000_s1026" o:spt="20" style="position:absolute;left:628;top:2526;height:0;width:10317;" filled="f" stroked="t" coordsize="21600,21600" o:gfxdata="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TV/O8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 w:rsidR="003441D0">
      <w:pgSz w:w="11906" w:h="16838"/>
      <w:pgMar w:top="1440" w:right="851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96" w:rsidRDefault="00867596">
      <w:r>
        <w:separator/>
      </w:r>
    </w:p>
  </w:endnote>
  <w:endnote w:type="continuationSeparator" w:id="0">
    <w:p w:rsidR="00867596" w:rsidRDefault="008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96" w:rsidRDefault="00867596">
      <w:r>
        <w:separator/>
      </w:r>
    </w:p>
  </w:footnote>
  <w:footnote w:type="continuationSeparator" w:id="0">
    <w:p w:rsidR="00867596" w:rsidRDefault="0086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94" w:rsidRDefault="00B25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>
    <w:nsid w:val="012C2F03"/>
    <w:multiLevelType w:val="multilevel"/>
    <w:tmpl w:val="012C2F03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1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2433F"/>
    <w:multiLevelType w:val="hybridMultilevel"/>
    <w:tmpl w:val="F8404E42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C0243"/>
    <w:multiLevelType w:val="hybridMultilevel"/>
    <w:tmpl w:val="5BCE43EE"/>
    <w:lvl w:ilvl="0" w:tplc="D67A86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1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24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E096E"/>
    <w:multiLevelType w:val="hybridMultilevel"/>
    <w:tmpl w:val="2822015E"/>
    <w:lvl w:ilvl="0" w:tplc="BE36D04C">
      <w:start w:val="1"/>
      <w:numFmt w:val="lowerLetter"/>
      <w:lvlText w:val="%1."/>
      <w:lvlJc w:val="left"/>
      <w:pPr>
        <w:ind w:left="990" w:hanging="360"/>
      </w:pPr>
      <w:rPr>
        <w:rFonts w:hint="default"/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7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8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29">
    <w:nsid w:val="50324A4E"/>
    <w:multiLevelType w:val="hybridMultilevel"/>
    <w:tmpl w:val="BEA2D396"/>
    <w:lvl w:ilvl="0" w:tplc="2FB8296E">
      <w:start w:val="14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0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32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3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5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4233BF5"/>
    <w:multiLevelType w:val="hybridMultilevel"/>
    <w:tmpl w:val="BAEEE2B6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6"/>
  </w:num>
  <w:num w:numId="4">
    <w:abstractNumId w:val="3"/>
  </w:num>
  <w:num w:numId="5">
    <w:abstractNumId w:val="1"/>
  </w:num>
  <w:num w:numId="6">
    <w:abstractNumId w:val="0"/>
  </w:num>
  <w:num w:numId="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9"/>
  </w:num>
  <w:num w:numId="11">
    <w:abstractNumId w:val="23"/>
  </w:num>
  <w:num w:numId="12">
    <w:abstractNumId w:val="34"/>
  </w:num>
  <w:num w:numId="13">
    <w:abstractNumId w:val="37"/>
  </w:num>
  <w:num w:numId="14">
    <w:abstractNumId w:val="14"/>
  </w:num>
  <w:num w:numId="15">
    <w:abstractNumId w:val="15"/>
  </w:num>
  <w:num w:numId="16">
    <w:abstractNumId w:val="35"/>
  </w:num>
  <w:num w:numId="17">
    <w:abstractNumId w:val="16"/>
  </w:num>
  <w:num w:numId="18">
    <w:abstractNumId w:val="13"/>
  </w:num>
  <w:num w:numId="19">
    <w:abstractNumId w:val="20"/>
  </w:num>
  <w:num w:numId="20">
    <w:abstractNumId w:val="5"/>
  </w:num>
  <w:num w:numId="21">
    <w:abstractNumId w:val="24"/>
  </w:num>
  <w:num w:numId="22">
    <w:abstractNumId w:val="33"/>
  </w:num>
  <w:num w:numId="23">
    <w:abstractNumId w:val="11"/>
  </w:num>
  <w:num w:numId="24">
    <w:abstractNumId w:val="40"/>
  </w:num>
  <w:num w:numId="25">
    <w:abstractNumId w:val="31"/>
  </w:num>
  <w:num w:numId="26">
    <w:abstractNumId w:val="10"/>
  </w:num>
  <w:num w:numId="27">
    <w:abstractNumId w:val="28"/>
  </w:num>
  <w:num w:numId="28">
    <w:abstractNumId w:val="38"/>
  </w:num>
  <w:num w:numId="29">
    <w:abstractNumId w:val="30"/>
  </w:num>
  <w:num w:numId="30">
    <w:abstractNumId w:val="18"/>
  </w:num>
  <w:num w:numId="31">
    <w:abstractNumId w:val="6"/>
  </w:num>
  <w:num w:numId="32">
    <w:abstractNumId w:val="21"/>
  </w:num>
  <w:num w:numId="33">
    <w:abstractNumId w:val="7"/>
  </w:num>
  <w:num w:numId="34">
    <w:abstractNumId w:val="17"/>
  </w:num>
  <w:num w:numId="35">
    <w:abstractNumId w:val="22"/>
  </w:num>
  <w:num w:numId="36">
    <w:abstractNumId w:val="9"/>
  </w:num>
  <w:num w:numId="37">
    <w:abstractNumId w:val="29"/>
  </w:num>
  <w:num w:numId="38">
    <w:abstractNumId w:val="25"/>
  </w:num>
  <w:num w:numId="39">
    <w:abstractNumId w:val="19"/>
  </w:num>
  <w:num w:numId="40">
    <w:abstractNumId w:val="1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8"/>
    <w:rsid w:val="00021CD4"/>
    <w:rsid w:val="0007391F"/>
    <w:rsid w:val="00081A70"/>
    <w:rsid w:val="00091E35"/>
    <w:rsid w:val="000D02B2"/>
    <w:rsid w:val="000F4181"/>
    <w:rsid w:val="00101AF5"/>
    <w:rsid w:val="001136B7"/>
    <w:rsid w:val="00147A43"/>
    <w:rsid w:val="00186B39"/>
    <w:rsid w:val="001D0E75"/>
    <w:rsid w:val="001E1340"/>
    <w:rsid w:val="001F3D56"/>
    <w:rsid w:val="00227B93"/>
    <w:rsid w:val="002333BD"/>
    <w:rsid w:val="002400E0"/>
    <w:rsid w:val="00252F3B"/>
    <w:rsid w:val="002B2C2C"/>
    <w:rsid w:val="00306A6D"/>
    <w:rsid w:val="003441D0"/>
    <w:rsid w:val="003774CB"/>
    <w:rsid w:val="003D1673"/>
    <w:rsid w:val="003F509F"/>
    <w:rsid w:val="00403A29"/>
    <w:rsid w:val="00427CF3"/>
    <w:rsid w:val="00440CB9"/>
    <w:rsid w:val="005064C2"/>
    <w:rsid w:val="005422DE"/>
    <w:rsid w:val="005C57E8"/>
    <w:rsid w:val="005E300A"/>
    <w:rsid w:val="005E5EFC"/>
    <w:rsid w:val="006721BF"/>
    <w:rsid w:val="006B61FE"/>
    <w:rsid w:val="007073A1"/>
    <w:rsid w:val="007328A2"/>
    <w:rsid w:val="00742F24"/>
    <w:rsid w:val="00757F8B"/>
    <w:rsid w:val="007C0533"/>
    <w:rsid w:val="00806435"/>
    <w:rsid w:val="00850E0D"/>
    <w:rsid w:val="00867596"/>
    <w:rsid w:val="00874CD5"/>
    <w:rsid w:val="008A55BA"/>
    <w:rsid w:val="008C7B17"/>
    <w:rsid w:val="00902EE8"/>
    <w:rsid w:val="00951E76"/>
    <w:rsid w:val="00954EC7"/>
    <w:rsid w:val="0097189A"/>
    <w:rsid w:val="009A5AB8"/>
    <w:rsid w:val="009C71C2"/>
    <w:rsid w:val="009F2232"/>
    <w:rsid w:val="00A26287"/>
    <w:rsid w:val="00AA6CAA"/>
    <w:rsid w:val="00AC6AE9"/>
    <w:rsid w:val="00AE7058"/>
    <w:rsid w:val="00B25194"/>
    <w:rsid w:val="00B8479B"/>
    <w:rsid w:val="00BB7276"/>
    <w:rsid w:val="00BE5683"/>
    <w:rsid w:val="00C01343"/>
    <w:rsid w:val="00C06B91"/>
    <w:rsid w:val="00C51463"/>
    <w:rsid w:val="00C73A02"/>
    <w:rsid w:val="00C750D6"/>
    <w:rsid w:val="00CB441E"/>
    <w:rsid w:val="00CC5688"/>
    <w:rsid w:val="00DA0C10"/>
    <w:rsid w:val="00DA55B6"/>
    <w:rsid w:val="00E00DA7"/>
    <w:rsid w:val="00E526C5"/>
    <w:rsid w:val="00E73F2A"/>
    <w:rsid w:val="00E81F92"/>
    <w:rsid w:val="00EC6F67"/>
    <w:rsid w:val="00ED0EC9"/>
    <w:rsid w:val="00F25391"/>
    <w:rsid w:val="00F96C9D"/>
    <w:rsid w:val="00FA6562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styleId="Hyperlink">
    <w:name w:val="Hyperlink"/>
    <w:uiPriority w:val="99"/>
    <w:qFormat/>
    <w:rsid w:val="00021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styleId="Hyperlink">
    <w:name w:val="Hyperlink"/>
    <w:uiPriority w:val="99"/>
    <w:qFormat/>
    <w:rsid w:val="00021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re.ac.uk/download/pdf/327263955.pdf" TargetMode="External"/><Relationship Id="rId18" Type="http://schemas.openxmlformats.org/officeDocument/2006/relationships/hyperlink" Target="https://ijcjs.com/menu-script/index.php/ijcjs/article/view/620/419" TargetMode="External"/><Relationship Id="rId26" Type="http://schemas.openxmlformats.org/officeDocument/2006/relationships/hyperlink" Target="http://repository.iainbengkulu.ac.id/10664/1/STUDI%20ILMU%20HADIS%20%28DARI%20PENERBIT%2024-08-2021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siducat.org/index.php/sembj/article/view/1023/76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journal.iaincurup.ac.id/index.php/alquds/article/view/4086" TargetMode="External"/><Relationship Id="rId17" Type="http://schemas.openxmlformats.org/officeDocument/2006/relationships/hyperlink" Target="https://ejournal.uinfasbengkulu.ac.id/index.php/syiar/article/view/899" TargetMode="External"/><Relationship Id="rId25" Type="http://schemas.openxmlformats.org/officeDocument/2006/relationships/hyperlink" Target="http://repository.iainbengkulu.ac.id/11174/1/BUNGA%20RAMPA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epository.radenintan.ac.id/3428/1/SURYANI.pdf" TargetMode="External"/><Relationship Id="rId20" Type="http://schemas.openxmlformats.org/officeDocument/2006/relationships/hyperlink" Target="https://www.siducat.org/index.php/jpt/article/view/909/6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e.ac.uk/download/pdf/287227897.pdf" TargetMode="External"/><Relationship Id="rId24" Type="http://schemas.openxmlformats.org/officeDocument/2006/relationships/hyperlink" Target="http://repository.iainbengkulu.ac.id/10666/1/ISLAM%20DAN%20GENDER.pdfo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C:/Users/acer/Downloads/Suryani-1.pdf" TargetMode="External"/><Relationship Id="rId23" Type="http://schemas.openxmlformats.org/officeDocument/2006/relationships/hyperlink" Target="https://ejournal.uinfasbengkulu.ac.id/index.php/elafkar/article/view/1138" TargetMode="External"/><Relationship Id="rId28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hyperlink" Target="https://ejournal.uinfasbengkulu.ac.id/index.php/elafkar/article/view/3107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ejurnal.iblam.ac.id/IRL/index.php/ILR/article/view/199" TargetMode="External"/><Relationship Id="rId22" Type="http://schemas.openxmlformats.org/officeDocument/2006/relationships/hyperlink" Target="https://ejournal.uinfasbengkulu.ac.id/index.php/elafkar/article/view/1118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69C97-DA2F-4203-A6B8-9198B1A0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12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acer</cp:lastModifiedBy>
  <cp:revision>35</cp:revision>
  <dcterms:created xsi:type="dcterms:W3CDTF">2024-08-05T06:26:00Z</dcterms:created>
  <dcterms:modified xsi:type="dcterms:W3CDTF">2025-01-13T05:23:00Z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