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rebuchet MS" w:hAnsi="Trebuchet MS" w:cs="Trebuchet MS"/>
          <w:b/>
          <w:bCs/>
          <w:sz w:val="32"/>
          <w:szCs w:val="32"/>
          <w:lang w:val="id-ID"/>
        </w:rPr>
      </w:pPr>
      <w:r>
        <w:rPr>
          <w:rFonts w:ascii="Trebuchet MS" w:hAnsi="Trebuchet MS" w:cs="Trebuchet MS"/>
          <w:b/>
          <w:bCs/>
          <w:sz w:val="32"/>
          <w:szCs w:val="32"/>
          <w:lang w:val="fi-FI"/>
        </w:rPr>
        <w:t>RENCANA PEMBELAJARAN SEMESTER/RPS</w:t>
      </w:r>
    </w:p>
    <w:p>
      <w:pPr>
        <w:jc w:val="center"/>
        <w:rPr>
          <w:rFonts w:ascii="Trebuchet MS" w:hAnsi="Trebuchet MS" w:cs="Trebuchet MS"/>
          <w:b/>
          <w:bCs/>
          <w:sz w:val="32"/>
          <w:szCs w:val="32"/>
          <w:lang w:val="id-ID"/>
        </w:rPr>
      </w:pPr>
    </w:p>
    <w:tbl>
      <w:tblPr>
        <w:tblStyle w:val="4"/>
        <w:tblW w:w="13892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840"/>
        <w:gridCol w:w="2977"/>
        <w:gridCol w:w="2693"/>
        <w:gridCol w:w="430"/>
        <w:gridCol w:w="987"/>
        <w:gridCol w:w="1276"/>
        <w:gridCol w:w="3686"/>
        <w:gridCol w:w="9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</w:trPr>
        <w:tc>
          <w:tcPr>
            <w:tcW w:w="6940" w:type="dxa"/>
            <w:gridSpan w:val="4"/>
          </w:tcPr>
          <w:p>
            <w:r>
              <w:t>Mata Kuliah    : Fiqh Munakahat</w:t>
            </w:r>
          </w:p>
        </w:tc>
        <w:tc>
          <w:tcPr>
            <w:tcW w:w="6941" w:type="dxa"/>
            <w:gridSpan w:val="4"/>
          </w:tcPr>
          <w:p>
            <w:r>
              <w:t>Semester: IV-a, Kode: ….., sks: 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gridBefore w:val="1"/>
          <w:wBefore w:w="11" w:type="dxa"/>
        </w:trPr>
        <w:tc>
          <w:tcPr>
            <w:tcW w:w="6940" w:type="dxa"/>
            <w:gridSpan w:val="4"/>
            <w:tcBorders>
              <w:bottom w:val="single" w:color="auto" w:sz="4" w:space="0"/>
            </w:tcBorders>
          </w:tcPr>
          <w:p>
            <w:r>
              <w:t>Program Studi : Hukum Ekonomi Syariah</w:t>
            </w:r>
          </w:p>
        </w:tc>
        <w:tc>
          <w:tcPr>
            <w:tcW w:w="6941" w:type="dxa"/>
            <w:gridSpan w:val="4"/>
            <w:tcBorders>
              <w:bottom w:val="single" w:color="auto" w:sz="4" w:space="0"/>
            </w:tcBorders>
          </w:tcPr>
          <w:p>
            <w:r>
              <w:t>Dosen    : Yusmita, M.Ag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</w:trPr>
        <w:tc>
          <w:tcPr>
            <w:tcW w:w="6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both"/>
              <w:rPr>
                <w:rFonts w:ascii="Arial" w:hAnsi="Arial" w:cs="Arial"/>
                <w:b/>
                <w:bCs/>
              </w:rPr>
            </w:pPr>
            <w:r>
              <w:t xml:space="preserve">Capaian Pembelajaran : </w:t>
            </w:r>
            <w:r>
              <w:rPr>
                <w:rFonts w:asciiTheme="majorBidi" w:hAnsiTheme="majorBidi" w:cstheme="majorBidi"/>
              </w:rPr>
              <w:t>Mampu menguraikan tahapan-tahapan pernikahan, perceraian dan akibat hukumnya menurut Empat  Imam Mazhab</w:t>
            </w:r>
          </w:p>
          <w:p/>
        </w:tc>
        <w:tc>
          <w:tcPr>
            <w:tcW w:w="6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>
            <w:r>
              <w:t>Minggu</w:t>
            </w:r>
          </w:p>
          <w:p>
            <w:r>
              <w:t>Ke-</w:t>
            </w:r>
          </w:p>
        </w:tc>
        <w:tc>
          <w:tcPr>
            <w:tcW w:w="2977" w:type="dxa"/>
          </w:tcPr>
          <w:p>
            <w:r>
              <w:t>Kemampuan</w:t>
            </w:r>
          </w:p>
          <w:p>
            <w:r>
              <w:t>Akhir Yang Diharapkan</w:t>
            </w:r>
          </w:p>
        </w:tc>
        <w:tc>
          <w:tcPr>
            <w:tcW w:w="2693" w:type="dxa"/>
          </w:tcPr>
          <w:p>
            <w:r>
              <w:t>Bahan Kajian (Materi Pelajaran)</w:t>
            </w:r>
          </w:p>
        </w:tc>
        <w:tc>
          <w:tcPr>
            <w:tcW w:w="1417" w:type="dxa"/>
            <w:gridSpan w:val="2"/>
          </w:tcPr>
          <w:p>
            <w:r>
              <w:t>Bentuk Pembelajran</w:t>
            </w:r>
          </w:p>
        </w:tc>
        <w:tc>
          <w:tcPr>
            <w:tcW w:w="1276" w:type="dxa"/>
          </w:tcPr>
          <w:p>
            <w:r>
              <w:t>Waktu Belajar (menit)</w:t>
            </w:r>
          </w:p>
        </w:tc>
        <w:tc>
          <w:tcPr>
            <w:tcW w:w="3686" w:type="dxa"/>
          </w:tcPr>
          <w:p>
            <w:r>
              <w:t>Kriteria Penilaian (Indikator)</w:t>
            </w:r>
          </w:p>
        </w:tc>
        <w:tc>
          <w:tcPr>
            <w:tcW w:w="992" w:type="dxa"/>
          </w:tcPr>
          <w:p>
            <w:r>
              <w:t>Bobot Nilai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>
            <w:pPr>
              <w:jc w:val="center"/>
            </w:pPr>
            <w:r>
              <w:t>(1)</w:t>
            </w:r>
          </w:p>
        </w:tc>
        <w:tc>
          <w:tcPr>
            <w:tcW w:w="2977" w:type="dxa"/>
          </w:tcPr>
          <w:p>
            <w:pPr>
              <w:jc w:val="center"/>
            </w:pPr>
            <w:r>
              <w:t>(2)</w:t>
            </w:r>
          </w:p>
        </w:tc>
        <w:tc>
          <w:tcPr>
            <w:tcW w:w="2693" w:type="dxa"/>
          </w:tcPr>
          <w:p>
            <w:pPr>
              <w:jc w:val="center"/>
            </w:pPr>
            <w:r>
              <w:t>(3)</w:t>
            </w:r>
          </w:p>
        </w:tc>
        <w:tc>
          <w:tcPr>
            <w:tcW w:w="1417" w:type="dxa"/>
            <w:gridSpan w:val="2"/>
          </w:tcPr>
          <w:p>
            <w:pPr>
              <w:jc w:val="center"/>
            </w:pPr>
            <w:r>
              <w:t>(4)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(5)</w:t>
            </w:r>
          </w:p>
        </w:tc>
        <w:tc>
          <w:tcPr>
            <w:tcW w:w="3686" w:type="dxa"/>
          </w:tcPr>
          <w:p>
            <w:pPr>
              <w:jc w:val="center"/>
            </w:pPr>
            <w:r>
              <w:t>(6)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t>(7)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>
            <w:r>
              <w:t>Pertama</w:t>
            </w:r>
          </w:p>
        </w:tc>
        <w:tc>
          <w:tcPr>
            <w:tcW w:w="2977" w:type="dxa"/>
          </w:tcPr>
          <w:p/>
        </w:tc>
        <w:tc>
          <w:tcPr>
            <w:tcW w:w="2693" w:type="dxa"/>
          </w:tcPr>
          <w:p>
            <w:r>
              <w:t>Kontrak kuliah dan penyampaian silabus</w:t>
            </w:r>
          </w:p>
        </w:tc>
        <w:tc>
          <w:tcPr>
            <w:tcW w:w="1417" w:type="dxa"/>
            <w:gridSpan w:val="2"/>
          </w:tcPr>
          <w:p>
            <w:pPr>
              <w:widowControl w:val="0"/>
              <w:spacing w:line="288" w:lineRule="auto"/>
              <w:ind w:right="-110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t>Bingo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100 menit</w:t>
            </w:r>
          </w:p>
        </w:tc>
        <w:tc>
          <w:tcPr>
            <w:tcW w:w="3686" w:type="dxa"/>
          </w:tcPr>
          <w:p/>
        </w:tc>
        <w:tc>
          <w:tcPr>
            <w:tcW w:w="992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>
            <w:r>
              <w:t>Kedua</w:t>
            </w:r>
          </w:p>
        </w:tc>
        <w:tc>
          <w:tcPr>
            <w:tcW w:w="2977" w:type="dxa"/>
          </w:tcPr>
          <w:p>
            <w:r>
              <w:t>Mampu menguraikan  tahapan peminangan di dalam Islam menurut Empat Imam Mazhab</w:t>
            </w:r>
          </w:p>
        </w:tc>
        <w:tc>
          <w:tcPr>
            <w:tcW w:w="2693" w:type="dxa"/>
          </w:tcPr>
          <w:p>
            <w:r>
              <w:t>Peminangan: Pengertian, melihat pinangan, meminang pinangan orang lain, meminang perempuan dalam masa iddah, menyendiri dengan tunangan.</w:t>
            </w:r>
          </w:p>
        </w:tc>
        <w:tc>
          <w:tcPr>
            <w:tcW w:w="1417" w:type="dxa"/>
            <w:gridSpan w:val="2"/>
          </w:tcPr>
          <w:p>
            <w:pPr>
              <w:widowControl w:val="0"/>
              <w:spacing w:line="288" w:lineRule="auto"/>
              <w:ind w:left="-111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Info Seach</w:t>
            </w:r>
          </w:p>
        </w:tc>
        <w:tc>
          <w:tcPr>
            <w:tcW w:w="1276" w:type="dxa"/>
          </w:tcPr>
          <w:p>
            <w:r>
              <w:t>100 menit</w:t>
            </w:r>
          </w:p>
        </w:tc>
        <w:tc>
          <w:tcPr>
            <w:tcW w:w="3686" w:type="dxa"/>
          </w:tcPr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 xml:space="preserve">Pengertian, 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>Dasar hukum,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>Melihat pinangan,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>Meminang pinangan  orang lain,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>Meminang perempuan dalam masa iddah,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t>enyendiri   dengan  tunangan.</w:t>
            </w:r>
          </w:p>
        </w:tc>
        <w:tc>
          <w:tcPr>
            <w:tcW w:w="992" w:type="dxa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>
            <w:r>
              <w:t>Ketiga</w:t>
            </w:r>
          </w:p>
        </w:tc>
        <w:tc>
          <w:tcPr>
            <w:tcW w:w="2977" w:type="dxa"/>
          </w:tcPr>
          <w:p>
            <w:r>
              <w:t>Mampu menguraikan dasar pernikahan menurut empat imam mazhab</w:t>
            </w:r>
          </w:p>
        </w:tc>
        <w:tc>
          <w:tcPr>
            <w:tcW w:w="2693" w:type="dxa"/>
          </w:tcPr>
          <w:p>
            <w:r>
              <w:t>Pernikahan: Pengertian, dasar hukum, hukum dan hikmahnya.</w:t>
            </w:r>
          </w:p>
        </w:tc>
        <w:tc>
          <w:tcPr>
            <w:tcW w:w="1417" w:type="dxa"/>
            <w:gridSpan w:val="2"/>
          </w:tcPr>
          <w:p>
            <w:pPr>
              <w:widowControl w:val="0"/>
              <w:spacing w:line="288" w:lineRule="auto"/>
              <w:ind w:left="-111" w:right="-11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Drafting Guide</w:t>
            </w:r>
          </w:p>
        </w:tc>
        <w:tc>
          <w:tcPr>
            <w:tcW w:w="1276" w:type="dxa"/>
          </w:tcPr>
          <w:p>
            <w:r>
              <w:t>100 menit</w:t>
            </w:r>
          </w:p>
        </w:tc>
        <w:tc>
          <w:tcPr>
            <w:tcW w:w="3686" w:type="dxa"/>
          </w:tcPr>
          <w:p>
            <w:pPr>
              <w:pStyle w:val="5"/>
              <w:widowControl w:val="0"/>
              <w:numPr>
                <w:ilvl w:val="0"/>
                <w:numId w:val="1"/>
              </w:numPr>
              <w:spacing w:line="288" w:lineRule="auto"/>
              <w:ind w:right="-108"/>
            </w:pPr>
            <w:r>
              <w:t>Pengertian.</w:t>
            </w:r>
          </w:p>
          <w:p>
            <w:pPr>
              <w:pStyle w:val="5"/>
              <w:widowControl w:val="0"/>
              <w:numPr>
                <w:ilvl w:val="0"/>
                <w:numId w:val="1"/>
              </w:numPr>
              <w:spacing w:line="288" w:lineRule="auto"/>
              <w:ind w:right="-108"/>
            </w:pPr>
            <w:r>
              <w:t>Dasar hukum,</w:t>
            </w:r>
          </w:p>
          <w:p>
            <w:pPr>
              <w:pStyle w:val="5"/>
              <w:widowControl w:val="0"/>
              <w:numPr>
                <w:ilvl w:val="0"/>
                <w:numId w:val="1"/>
              </w:numPr>
              <w:spacing w:line="288" w:lineRule="auto"/>
              <w:ind w:right="-108"/>
            </w:pPr>
            <w:r>
              <w:t>Hukum,</w:t>
            </w:r>
          </w:p>
          <w:p>
            <w:pPr>
              <w:pStyle w:val="5"/>
              <w:widowControl w:val="0"/>
              <w:numPr>
                <w:ilvl w:val="0"/>
                <w:numId w:val="1"/>
              </w:numPr>
              <w:spacing w:line="288" w:lineRule="auto"/>
              <w:ind w:right="-108"/>
            </w:pPr>
            <w:r>
              <w:t>Hikmahnya.</w:t>
            </w:r>
          </w:p>
        </w:tc>
        <w:tc>
          <w:tcPr>
            <w:tcW w:w="992" w:type="dxa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>
            <w:r>
              <w:t>Keempat</w:t>
            </w:r>
          </w:p>
        </w:tc>
        <w:tc>
          <w:tcPr>
            <w:tcW w:w="2977" w:type="dxa"/>
          </w:tcPr>
          <w:p>
            <w:r>
              <w:t>Mampu menguraikan rukun dan syarat nikah menurut empat Imam Mazhab</w:t>
            </w:r>
          </w:p>
        </w:tc>
        <w:tc>
          <w:tcPr>
            <w:tcW w:w="2693" w:type="dxa"/>
          </w:tcPr>
          <w:p>
            <w:r>
              <w:t>Rukun nikah: mempelai, saksi, wali dan akad nikah serta syarat-syaratnya.</w:t>
            </w:r>
          </w:p>
        </w:tc>
        <w:tc>
          <w:tcPr>
            <w:tcW w:w="1417" w:type="dxa"/>
            <w:gridSpan w:val="2"/>
          </w:tcPr>
          <w:p>
            <w:pPr>
              <w:widowControl w:val="0"/>
              <w:spacing w:line="288" w:lineRule="auto"/>
              <w:ind w:left="-111" w:right="-110"/>
              <w:rPr>
                <w:snapToGrid w:val="0"/>
                <w:szCs w:val="22"/>
                <w:lang w:val="fi-FI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Consept Map (peta Konsep)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100 menit</w:t>
            </w:r>
          </w:p>
        </w:tc>
        <w:tc>
          <w:tcPr>
            <w:tcW w:w="3686" w:type="dxa"/>
          </w:tcPr>
          <w:p>
            <w:pPr>
              <w:widowControl w:val="0"/>
              <w:spacing w:line="288" w:lineRule="auto"/>
              <w:ind w:left="-108" w:right="-108"/>
            </w:pPr>
            <w:r>
              <w:t xml:space="preserve">Syarat : 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>Calon suami,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 xml:space="preserve">Calon isteri, 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rPr>
                <w:snapToGrid w:val="0"/>
              </w:rPr>
              <w:t>S</w:t>
            </w:r>
            <w:r>
              <w:t>aksi,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rPr>
                <w:snapToGrid w:val="0"/>
              </w:rPr>
              <w:t>W</w:t>
            </w:r>
            <w:r>
              <w:t>ali,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>Akad nikah</w:t>
            </w:r>
          </w:p>
        </w:tc>
        <w:tc>
          <w:tcPr>
            <w:tcW w:w="992" w:type="dxa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>
            <w:r>
              <w:t>Kelima</w:t>
            </w:r>
          </w:p>
        </w:tc>
        <w:tc>
          <w:tcPr>
            <w:tcW w:w="2977" w:type="dxa"/>
          </w:tcPr>
          <w:p>
            <w:pPr>
              <w:jc w:val="both"/>
            </w:pPr>
            <w:r>
              <w:t>Mampu manganalisa pentingnya mahar dalam pernikahan</w:t>
            </w:r>
          </w:p>
        </w:tc>
        <w:tc>
          <w:tcPr>
            <w:tcW w:w="2693" w:type="dxa"/>
          </w:tcPr>
          <w:p>
            <w:r>
              <w:t>Pengertian mahar, memahami hukum mahar, besarnya mahar, jenis-jenis mahar.</w:t>
            </w:r>
          </w:p>
        </w:tc>
        <w:tc>
          <w:tcPr>
            <w:tcW w:w="1417" w:type="dxa"/>
            <w:gridSpan w:val="2"/>
          </w:tcPr>
          <w:p>
            <w:r>
              <w:rPr>
                <w:snapToGrid w:val="0"/>
                <w:sz w:val="22"/>
                <w:szCs w:val="22"/>
                <w:lang w:val="fi-FI"/>
              </w:rPr>
              <w:t>Power Of  Two</w:t>
            </w:r>
          </w:p>
        </w:tc>
        <w:tc>
          <w:tcPr>
            <w:tcW w:w="1276" w:type="dxa"/>
          </w:tcPr>
          <w:p>
            <w:r>
              <w:t>100 menit</w:t>
            </w:r>
          </w:p>
        </w:tc>
        <w:tc>
          <w:tcPr>
            <w:tcW w:w="3686" w:type="dxa"/>
          </w:tcPr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>Pengertian mahar,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rPr>
                <w:snapToGrid w:val="0"/>
              </w:rPr>
              <w:t>Dasar hukum,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>Hukum mahar,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 xml:space="preserve">Syarat mahar, 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>Besarnya mahar,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>Jenis-jenis mahar.</w:t>
            </w:r>
          </w:p>
        </w:tc>
        <w:tc>
          <w:tcPr>
            <w:tcW w:w="992" w:type="dxa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>
            <w:r>
              <w:t>Keenam</w:t>
            </w:r>
          </w:p>
        </w:tc>
        <w:tc>
          <w:tcPr>
            <w:tcW w:w="2977" w:type="dxa"/>
          </w:tcPr>
          <w:p>
            <w:r>
              <w:t>Mampu menguraikan wanita-wanita yang haram dinikahi</w:t>
            </w:r>
          </w:p>
        </w:tc>
        <w:tc>
          <w:tcPr>
            <w:tcW w:w="2693" w:type="dxa"/>
          </w:tcPr>
          <w:p>
            <w:r>
              <w:t>Wanita yang haram dinikahi: Haram selama-lamanya (senasab, semenda, sepersusuan) dan Haram sementara</w:t>
            </w:r>
          </w:p>
        </w:tc>
        <w:tc>
          <w:tcPr>
            <w:tcW w:w="1417" w:type="dxa"/>
            <w:gridSpan w:val="2"/>
          </w:tcPr>
          <w:p>
            <w:r>
              <w:rPr>
                <w:snapToGrid w:val="0"/>
                <w:sz w:val="22"/>
                <w:szCs w:val="22"/>
                <w:lang w:val="fi-FI"/>
              </w:rPr>
              <w:t>Index Card Match</w:t>
            </w:r>
          </w:p>
        </w:tc>
        <w:tc>
          <w:tcPr>
            <w:tcW w:w="1276" w:type="dxa"/>
          </w:tcPr>
          <w:p>
            <w:r>
              <w:t>100 menit</w:t>
            </w:r>
          </w:p>
        </w:tc>
        <w:tc>
          <w:tcPr>
            <w:tcW w:w="3686" w:type="dxa"/>
          </w:tcPr>
          <w:p>
            <w:pPr>
              <w:widowControl w:val="0"/>
              <w:spacing w:line="288" w:lineRule="auto"/>
              <w:ind w:right="-108"/>
            </w:pPr>
            <w:r>
              <w:t>Haram Selama-lamanya</w:t>
            </w:r>
          </w:p>
          <w:p>
            <w:pPr>
              <w:pStyle w:val="5"/>
              <w:widowControl w:val="0"/>
              <w:numPr>
                <w:ilvl w:val="0"/>
                <w:numId w:val="1"/>
              </w:numPr>
              <w:spacing w:line="288" w:lineRule="auto"/>
              <w:ind w:right="-108"/>
            </w:pPr>
            <w:r>
              <w:t>Dasar hukum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>Senasab,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rPr>
                <w:snapToGrid w:val="0"/>
              </w:rPr>
              <w:t>S</w:t>
            </w:r>
            <w:r>
              <w:t>emenda,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t>Sepersusuan</w:t>
            </w:r>
            <w:r>
              <w:rPr>
                <w:snapToGrid w:val="0"/>
              </w:rPr>
              <w:t>,</w:t>
            </w:r>
          </w:p>
          <w:p>
            <w:pPr>
              <w:widowControl w:val="0"/>
              <w:numPr>
                <w:ilvl w:val="0"/>
                <w:numId w:val="1"/>
              </w:numPr>
              <w:spacing w:line="288" w:lineRule="auto"/>
              <w:ind w:right="-108"/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>
              <w:t>Haram sementara</w:t>
            </w:r>
          </w:p>
        </w:tc>
        <w:tc>
          <w:tcPr>
            <w:tcW w:w="992" w:type="dxa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>
            <w:r>
              <w:t>Ketujuh</w:t>
            </w:r>
          </w:p>
        </w:tc>
        <w:tc>
          <w:tcPr>
            <w:tcW w:w="2977" w:type="dxa"/>
          </w:tcPr>
          <w:p>
            <w:r>
              <w:t>Mampu menguraikan hak dan kewajiban di dalam rumah tangga</w:t>
            </w:r>
          </w:p>
        </w:tc>
        <w:tc>
          <w:tcPr>
            <w:tcW w:w="2693" w:type="dxa"/>
          </w:tcPr>
          <w:p>
            <w:pPr>
              <w:pStyle w:val="5"/>
              <w:numPr>
                <w:ilvl w:val="0"/>
                <w:numId w:val="1"/>
              </w:numPr>
            </w:pPr>
            <w:r>
              <w:t>Kewajiban suami terhadap isteri</w:t>
            </w:r>
          </w:p>
          <w:p>
            <w:pPr>
              <w:pStyle w:val="5"/>
              <w:numPr>
                <w:ilvl w:val="0"/>
                <w:numId w:val="1"/>
              </w:numPr>
            </w:pPr>
            <w:r>
              <w:t>Kewajiban isteri terhadap suami</w:t>
            </w:r>
          </w:p>
          <w:p>
            <w:pPr>
              <w:pStyle w:val="5"/>
              <w:numPr>
                <w:ilvl w:val="0"/>
                <w:numId w:val="1"/>
              </w:numPr>
            </w:pPr>
            <w:r>
              <w:t>Hak suami dari isteri</w:t>
            </w:r>
          </w:p>
          <w:p>
            <w:pPr>
              <w:pStyle w:val="5"/>
              <w:numPr>
                <w:ilvl w:val="0"/>
                <w:numId w:val="1"/>
              </w:numPr>
            </w:pPr>
            <w:r>
              <w:t>Hak isteri dari suami</w:t>
            </w:r>
          </w:p>
          <w:p>
            <w:pPr>
              <w:pStyle w:val="5"/>
              <w:numPr>
                <w:ilvl w:val="0"/>
                <w:numId w:val="1"/>
              </w:numPr>
            </w:pPr>
            <w:r>
              <w:t>Kewajiban bersam suami isteri</w:t>
            </w:r>
          </w:p>
          <w:p>
            <w:pPr>
              <w:pStyle w:val="5"/>
              <w:numPr>
                <w:ilvl w:val="0"/>
                <w:numId w:val="1"/>
              </w:numPr>
            </w:pPr>
            <w:r>
              <w:t>Hak bersama suami isteri</w:t>
            </w:r>
          </w:p>
        </w:tc>
        <w:tc>
          <w:tcPr>
            <w:tcW w:w="1417" w:type="dxa"/>
            <w:gridSpan w:val="2"/>
          </w:tcPr>
          <w:p>
            <w:pPr>
              <w:ind w:left="-108"/>
            </w:pPr>
            <w:r>
              <w:t xml:space="preserve"> FGD</w:t>
            </w:r>
          </w:p>
        </w:tc>
        <w:tc>
          <w:tcPr>
            <w:tcW w:w="1276" w:type="dxa"/>
          </w:tcPr>
          <w:p>
            <w:r>
              <w:t>100 menit</w:t>
            </w:r>
          </w:p>
        </w:tc>
        <w:tc>
          <w:tcPr>
            <w:tcW w:w="3686" w:type="dxa"/>
          </w:tcPr>
          <w:p>
            <w:pPr>
              <w:pStyle w:val="5"/>
              <w:numPr>
                <w:ilvl w:val="0"/>
                <w:numId w:val="1"/>
              </w:numPr>
            </w:pPr>
            <w:r>
              <w:t>Kewajiban suami terhadap isteri</w:t>
            </w:r>
          </w:p>
          <w:p>
            <w:pPr>
              <w:pStyle w:val="5"/>
              <w:numPr>
                <w:ilvl w:val="0"/>
                <w:numId w:val="1"/>
              </w:numPr>
            </w:pPr>
            <w:r>
              <w:t>Kewajiban isteri terhadap suami</w:t>
            </w:r>
          </w:p>
          <w:p>
            <w:pPr>
              <w:pStyle w:val="5"/>
              <w:numPr>
                <w:ilvl w:val="0"/>
                <w:numId w:val="1"/>
              </w:numPr>
            </w:pPr>
            <w:r>
              <w:t>Hak suami dari isteri</w:t>
            </w:r>
          </w:p>
          <w:p>
            <w:pPr>
              <w:pStyle w:val="5"/>
              <w:numPr>
                <w:ilvl w:val="0"/>
                <w:numId w:val="1"/>
              </w:numPr>
            </w:pPr>
            <w:r>
              <w:t>Hak isteri dari suami</w:t>
            </w:r>
          </w:p>
          <w:p>
            <w:pPr>
              <w:pStyle w:val="5"/>
              <w:numPr>
                <w:ilvl w:val="0"/>
                <w:numId w:val="1"/>
              </w:numPr>
            </w:pPr>
            <w:r>
              <w:t>Kewajiban bersama suami isteri</w:t>
            </w:r>
          </w:p>
          <w:p>
            <w:pPr>
              <w:pStyle w:val="5"/>
              <w:numPr>
                <w:ilvl w:val="0"/>
                <w:numId w:val="1"/>
              </w:numPr>
            </w:pPr>
            <w:r>
              <w:t>Hak bersama suami isteri</w:t>
            </w:r>
          </w:p>
        </w:tc>
        <w:tc>
          <w:tcPr>
            <w:tcW w:w="992" w:type="dxa"/>
          </w:tcPr>
          <w:p>
            <w:pPr>
              <w:ind w:left="-108"/>
            </w:pPr>
            <w:r>
              <w:t>15</w:t>
            </w:r>
          </w:p>
          <w:p>
            <w:pPr>
              <w:ind w:left="-108"/>
            </w:pPr>
            <w:r>
              <w:t>15</w:t>
            </w:r>
          </w:p>
          <w:p>
            <w:pPr>
              <w:ind w:left="-108"/>
            </w:pPr>
            <w:r>
              <w:t>15</w:t>
            </w:r>
          </w:p>
          <w:p>
            <w:pPr>
              <w:ind w:left="-108"/>
            </w:pPr>
            <w:r>
              <w:t>15</w:t>
            </w:r>
          </w:p>
          <w:p>
            <w:pPr>
              <w:ind w:left="-108"/>
            </w:pPr>
            <w:r>
              <w:t>20</w:t>
            </w:r>
          </w:p>
          <w:p>
            <w:pPr>
              <w:ind w:left="-108"/>
            </w:pPr>
            <w:r>
              <w:t>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>
            <w:r>
              <w:t>Kedelapan</w:t>
            </w:r>
          </w:p>
        </w:tc>
        <w:tc>
          <w:tcPr>
            <w:tcW w:w="2977" w:type="dxa"/>
          </w:tcPr>
          <w:p/>
        </w:tc>
        <w:tc>
          <w:tcPr>
            <w:tcW w:w="2693" w:type="dxa"/>
          </w:tcPr>
          <w:p>
            <w:r>
              <w:t>UTS</w:t>
            </w:r>
          </w:p>
        </w:tc>
        <w:tc>
          <w:tcPr>
            <w:tcW w:w="1417" w:type="dxa"/>
            <w:gridSpan w:val="2"/>
          </w:tcPr>
          <w:p/>
        </w:tc>
        <w:tc>
          <w:tcPr>
            <w:tcW w:w="1276" w:type="dxa"/>
          </w:tcPr>
          <w:p>
            <w:pPr>
              <w:jc w:val="center"/>
            </w:pPr>
            <w:r>
              <w:t>100 menit</w:t>
            </w:r>
          </w:p>
        </w:tc>
        <w:tc>
          <w:tcPr>
            <w:tcW w:w="3686" w:type="dxa"/>
          </w:tcPr>
          <w:p/>
        </w:tc>
        <w:tc>
          <w:tcPr>
            <w:tcW w:w="992" w:type="dxa"/>
          </w:tcPr>
          <w:p>
            <w:pPr>
              <w:ind w:left="-108"/>
            </w:pPr>
            <w:r>
              <w:t>100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>
            <w:r>
              <w:t>Kesembilan</w:t>
            </w:r>
          </w:p>
        </w:tc>
        <w:tc>
          <w:tcPr>
            <w:tcW w:w="2977" w:type="dxa"/>
          </w:tcPr>
          <w:p>
            <w:r>
              <w:t>Mampu menguraikan tahapan poligami di dalam Islam</w:t>
            </w:r>
          </w:p>
        </w:tc>
        <w:tc>
          <w:tcPr>
            <w:tcW w:w="2693" w:type="dxa"/>
          </w:tcPr>
          <w:p>
            <w:pPr>
              <w:pStyle w:val="5"/>
              <w:numPr>
                <w:ilvl w:val="0"/>
                <w:numId w:val="2"/>
              </w:numPr>
            </w:pPr>
            <w:r>
              <w:t>Pengertian Poligami</w:t>
            </w:r>
          </w:p>
          <w:p>
            <w:pPr>
              <w:pStyle w:val="5"/>
              <w:numPr>
                <w:ilvl w:val="0"/>
                <w:numId w:val="2"/>
              </w:numPr>
            </w:pPr>
            <w:r>
              <w:t>Dasar hukum</w:t>
            </w:r>
          </w:p>
          <w:p>
            <w:pPr>
              <w:pStyle w:val="5"/>
              <w:numPr>
                <w:ilvl w:val="0"/>
                <w:numId w:val="2"/>
              </w:numPr>
            </w:pPr>
            <w:r>
              <w:t>Tata cara dan syaratnya</w:t>
            </w:r>
          </w:p>
        </w:tc>
        <w:tc>
          <w:tcPr>
            <w:tcW w:w="1417" w:type="dxa"/>
            <w:gridSpan w:val="2"/>
          </w:tcPr>
          <w:p>
            <w:pPr>
              <w:widowControl w:val="0"/>
              <w:spacing w:line="288" w:lineRule="auto"/>
              <w:ind w:left="-111" w:right="-110"/>
              <w:rPr>
                <w:snapToGrid w:val="0"/>
                <w:szCs w:val="22"/>
                <w:lang w:val="fi-FI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Pysical Self Assesment</w:t>
            </w:r>
          </w:p>
        </w:tc>
        <w:tc>
          <w:tcPr>
            <w:tcW w:w="1276" w:type="dxa"/>
          </w:tcPr>
          <w:p>
            <w:r>
              <w:t>100 menit</w:t>
            </w:r>
          </w:p>
        </w:tc>
        <w:tc>
          <w:tcPr>
            <w:tcW w:w="3686" w:type="dxa"/>
          </w:tcPr>
          <w:p>
            <w:pPr>
              <w:widowControl w:val="0"/>
              <w:numPr>
                <w:ilvl w:val="0"/>
                <w:numId w:val="3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>Pengertian,</w:t>
            </w:r>
          </w:p>
          <w:p>
            <w:pPr>
              <w:widowControl w:val="0"/>
              <w:numPr>
                <w:ilvl w:val="0"/>
                <w:numId w:val="3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rPr>
                <w:snapToGrid w:val="0"/>
              </w:rPr>
              <w:t>D</w:t>
            </w:r>
            <w:r>
              <w:t xml:space="preserve">asar  hukum, </w:t>
            </w:r>
          </w:p>
          <w:p>
            <w:pPr>
              <w:widowControl w:val="0"/>
              <w:numPr>
                <w:ilvl w:val="0"/>
                <w:numId w:val="3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 xml:space="preserve">Tata cara </w:t>
            </w:r>
          </w:p>
          <w:p>
            <w:pPr>
              <w:widowControl w:val="0"/>
              <w:numPr>
                <w:ilvl w:val="0"/>
                <w:numId w:val="3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>Syaratnya</w:t>
            </w:r>
          </w:p>
        </w:tc>
        <w:tc>
          <w:tcPr>
            <w:tcW w:w="992" w:type="dxa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>
            <w:r>
              <w:t>Kesepuluh</w:t>
            </w:r>
          </w:p>
        </w:tc>
        <w:tc>
          <w:tcPr>
            <w:tcW w:w="2977" w:type="dxa"/>
          </w:tcPr>
          <w:p>
            <w:r>
              <w:t>Mampu menganalisa nusuz suami atau isteri di dalam pernikahan</w:t>
            </w:r>
          </w:p>
        </w:tc>
        <w:tc>
          <w:tcPr>
            <w:tcW w:w="2693" w:type="dxa"/>
          </w:tcPr>
          <w:p>
            <w:r>
              <w:t>Pengertian, nusuz suami, nusuz isteri, dasar hukum, sanksi nusuz.</w:t>
            </w:r>
          </w:p>
        </w:tc>
        <w:tc>
          <w:tcPr>
            <w:tcW w:w="1417" w:type="dxa"/>
            <w:gridSpan w:val="2"/>
          </w:tcPr>
          <w:p>
            <w:pPr>
              <w:widowControl w:val="0"/>
              <w:spacing w:line="288" w:lineRule="auto"/>
              <w:ind w:left="-111"/>
              <w:rPr>
                <w:snapToGrid w:val="0"/>
                <w:szCs w:val="22"/>
                <w:lang w:val="fi-FI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The Power Of  Two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100 menit</w:t>
            </w:r>
          </w:p>
        </w:tc>
        <w:tc>
          <w:tcPr>
            <w:tcW w:w="3686" w:type="dxa"/>
          </w:tcPr>
          <w:p>
            <w:pPr>
              <w:widowControl w:val="0"/>
              <w:numPr>
                <w:ilvl w:val="0"/>
                <w:numId w:val="3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 xml:space="preserve">Pengertian, </w:t>
            </w:r>
          </w:p>
          <w:p>
            <w:pPr>
              <w:widowControl w:val="0"/>
              <w:numPr>
                <w:ilvl w:val="0"/>
                <w:numId w:val="3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>Nusuz suami,</w:t>
            </w:r>
          </w:p>
          <w:p>
            <w:pPr>
              <w:widowControl w:val="0"/>
              <w:numPr>
                <w:ilvl w:val="0"/>
                <w:numId w:val="3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 xml:space="preserve"> Nusuz isteri,  </w:t>
            </w:r>
          </w:p>
          <w:p>
            <w:pPr>
              <w:widowControl w:val="0"/>
              <w:numPr>
                <w:ilvl w:val="0"/>
                <w:numId w:val="3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 xml:space="preserve">Dasar hukum, </w:t>
            </w:r>
          </w:p>
          <w:p>
            <w:pPr>
              <w:widowControl w:val="0"/>
              <w:numPr>
                <w:ilvl w:val="0"/>
                <w:numId w:val="3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>Sanksi nusuz</w:t>
            </w:r>
            <w:r>
              <w:rPr>
                <w:snapToGrid w:val="0"/>
              </w:rPr>
              <w:t>.</w:t>
            </w:r>
          </w:p>
        </w:tc>
        <w:tc>
          <w:tcPr>
            <w:tcW w:w="992" w:type="dxa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>
            <w:r>
              <w:t>Kesebelas</w:t>
            </w:r>
          </w:p>
        </w:tc>
        <w:tc>
          <w:tcPr>
            <w:tcW w:w="2977" w:type="dxa"/>
          </w:tcPr>
          <w:p>
            <w:r>
              <w:t>Mampu menganalisa sebab putusnya pernikahan</w:t>
            </w:r>
          </w:p>
        </w:tc>
        <w:tc>
          <w:tcPr>
            <w:tcW w:w="2693" w:type="dxa"/>
          </w:tcPr>
          <w:p>
            <w:r>
              <w:t>Putusnya pernikahan: talak, fasakh, khuluk, ila’, li’an, zihar, dan siqoq.</w:t>
            </w:r>
          </w:p>
        </w:tc>
        <w:tc>
          <w:tcPr>
            <w:tcW w:w="1417" w:type="dxa"/>
            <w:gridSpan w:val="2"/>
          </w:tcPr>
          <w:p>
            <w:pPr>
              <w:widowControl w:val="0"/>
              <w:spacing w:line="288" w:lineRule="auto"/>
              <w:ind w:left="-111"/>
              <w:rPr>
                <w:snapToGrid w:val="0"/>
                <w:szCs w:val="22"/>
                <w:lang w:val="fi-FI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Index Card Match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100 menit</w:t>
            </w:r>
          </w:p>
        </w:tc>
        <w:tc>
          <w:tcPr>
            <w:tcW w:w="3686" w:type="dxa"/>
          </w:tcPr>
          <w:p>
            <w:pPr>
              <w:widowControl w:val="0"/>
              <w:numPr>
                <w:ilvl w:val="0"/>
                <w:numId w:val="3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>Thalak,</w:t>
            </w:r>
          </w:p>
          <w:p>
            <w:pPr>
              <w:widowControl w:val="0"/>
              <w:numPr>
                <w:ilvl w:val="0"/>
                <w:numId w:val="3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 xml:space="preserve"> Fasakh, </w:t>
            </w:r>
          </w:p>
          <w:p>
            <w:pPr>
              <w:widowControl w:val="0"/>
              <w:numPr>
                <w:ilvl w:val="0"/>
                <w:numId w:val="3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>Khuluk,</w:t>
            </w:r>
          </w:p>
          <w:p>
            <w:pPr>
              <w:widowControl w:val="0"/>
              <w:numPr>
                <w:ilvl w:val="0"/>
                <w:numId w:val="3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 xml:space="preserve"> Ila’, </w:t>
            </w:r>
          </w:p>
          <w:p>
            <w:pPr>
              <w:widowControl w:val="0"/>
              <w:numPr>
                <w:ilvl w:val="0"/>
                <w:numId w:val="3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 xml:space="preserve">Li’an, </w:t>
            </w:r>
          </w:p>
          <w:p>
            <w:pPr>
              <w:widowControl w:val="0"/>
              <w:numPr>
                <w:ilvl w:val="0"/>
                <w:numId w:val="3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 xml:space="preserve">Zihar, </w:t>
            </w:r>
          </w:p>
          <w:p>
            <w:pPr>
              <w:widowControl w:val="0"/>
              <w:numPr>
                <w:ilvl w:val="0"/>
                <w:numId w:val="3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>Siqoq</w:t>
            </w:r>
          </w:p>
        </w:tc>
        <w:tc>
          <w:tcPr>
            <w:tcW w:w="992" w:type="dxa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>
            <w:r>
              <w:t>Kedua belas</w:t>
            </w:r>
          </w:p>
        </w:tc>
        <w:tc>
          <w:tcPr>
            <w:tcW w:w="2977" w:type="dxa"/>
          </w:tcPr>
          <w:p>
            <w:r>
              <w:rPr>
                <w:snapToGrid w:val="0"/>
              </w:rPr>
              <w:t>Mampu menguraikan perlunya iddah setelah perceraian</w:t>
            </w:r>
          </w:p>
        </w:tc>
        <w:tc>
          <w:tcPr>
            <w:tcW w:w="2693" w:type="dxa"/>
          </w:tcPr>
          <w:p>
            <w:r>
              <w:t>Pengertian iddah, dasar hukum, macam-macam dan lamanya masa iddah.</w:t>
            </w:r>
          </w:p>
        </w:tc>
        <w:tc>
          <w:tcPr>
            <w:tcW w:w="1417" w:type="dxa"/>
            <w:gridSpan w:val="2"/>
          </w:tcPr>
          <w:p>
            <w:pPr>
              <w:widowControl w:val="0"/>
              <w:spacing w:line="288" w:lineRule="auto"/>
              <w:ind w:left="-111"/>
              <w:rPr>
                <w:snapToGrid w:val="0"/>
                <w:szCs w:val="22"/>
                <w:lang w:val="fi-FI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Index Card Match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100 menit</w:t>
            </w:r>
          </w:p>
        </w:tc>
        <w:tc>
          <w:tcPr>
            <w:tcW w:w="3686" w:type="dxa"/>
          </w:tcPr>
          <w:p>
            <w:pPr>
              <w:widowControl w:val="0"/>
              <w:numPr>
                <w:ilvl w:val="0"/>
                <w:numId w:val="3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 xml:space="preserve">Pengertian, </w:t>
            </w:r>
          </w:p>
          <w:p>
            <w:pPr>
              <w:widowControl w:val="0"/>
              <w:numPr>
                <w:ilvl w:val="0"/>
                <w:numId w:val="3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 xml:space="preserve">Dasar hukum, </w:t>
            </w:r>
          </w:p>
          <w:p>
            <w:pPr>
              <w:widowControl w:val="0"/>
              <w:numPr>
                <w:ilvl w:val="0"/>
                <w:numId w:val="3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 xml:space="preserve">Macam-macam </w:t>
            </w:r>
          </w:p>
          <w:p>
            <w:pPr>
              <w:widowControl w:val="0"/>
              <w:numPr>
                <w:ilvl w:val="0"/>
                <w:numId w:val="3"/>
              </w:numPr>
              <w:spacing w:line="288" w:lineRule="auto"/>
              <w:ind w:left="33" w:right="-108" w:hanging="141"/>
              <w:rPr>
                <w:snapToGrid w:val="0"/>
              </w:rPr>
            </w:pPr>
            <w:r>
              <w:t xml:space="preserve"> Lamanya masa iddah</w:t>
            </w:r>
          </w:p>
        </w:tc>
        <w:tc>
          <w:tcPr>
            <w:tcW w:w="992" w:type="dxa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40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>
            <w:r>
              <w:t>Ketiga belas</w:t>
            </w:r>
          </w:p>
        </w:tc>
        <w:tc>
          <w:tcPr>
            <w:tcW w:w="2977" w:type="dxa"/>
          </w:tcPr>
          <w:p>
            <w:r>
              <w:t>Mampu meganalisa tahapan rujuk menurut Imam Mazhab</w:t>
            </w:r>
          </w:p>
        </w:tc>
        <w:tc>
          <w:tcPr>
            <w:tcW w:w="2693" w:type="dxa"/>
          </w:tcPr>
          <w:p>
            <w:r>
              <w:t>Pengertian rujuk, dasar hukum rujuk dan tatacara rujuk.</w:t>
            </w:r>
          </w:p>
        </w:tc>
        <w:tc>
          <w:tcPr>
            <w:tcW w:w="1417" w:type="dxa"/>
            <w:gridSpan w:val="2"/>
          </w:tcPr>
          <w:p>
            <w:r>
              <w:rPr>
                <w:snapToGrid w:val="0"/>
                <w:sz w:val="22"/>
                <w:szCs w:val="22"/>
                <w:lang w:val="fi-FI"/>
              </w:rPr>
              <w:t>FGD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100 menit</w:t>
            </w:r>
          </w:p>
        </w:tc>
        <w:tc>
          <w:tcPr>
            <w:tcW w:w="3686" w:type="dxa"/>
          </w:tcPr>
          <w:p>
            <w:pPr>
              <w:widowControl w:val="0"/>
              <w:numPr>
                <w:ilvl w:val="0"/>
                <w:numId w:val="3"/>
              </w:numPr>
              <w:spacing w:line="288" w:lineRule="auto"/>
              <w:ind w:left="33" w:hanging="141"/>
              <w:rPr>
                <w:snapToGrid w:val="0"/>
              </w:rPr>
            </w:pPr>
            <w:r>
              <w:t xml:space="preserve">Pengertian rujuk, </w:t>
            </w:r>
          </w:p>
          <w:p>
            <w:pPr>
              <w:widowControl w:val="0"/>
              <w:numPr>
                <w:ilvl w:val="0"/>
                <w:numId w:val="3"/>
              </w:numPr>
              <w:spacing w:line="288" w:lineRule="auto"/>
              <w:ind w:left="33" w:hanging="141"/>
              <w:rPr>
                <w:snapToGrid w:val="0"/>
              </w:rPr>
            </w:pPr>
            <w:r>
              <w:t>Dasar hukum rujuk,</w:t>
            </w:r>
          </w:p>
          <w:p>
            <w:pPr>
              <w:widowControl w:val="0"/>
              <w:numPr>
                <w:ilvl w:val="0"/>
                <w:numId w:val="3"/>
              </w:numPr>
              <w:spacing w:line="288" w:lineRule="auto"/>
              <w:ind w:left="33" w:hanging="141"/>
              <w:rPr>
                <w:snapToGrid w:val="0"/>
              </w:rPr>
            </w:pPr>
            <w:r>
              <w:t>Tatacara rujuk</w:t>
            </w:r>
          </w:p>
        </w:tc>
        <w:tc>
          <w:tcPr>
            <w:tcW w:w="992" w:type="dxa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65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>
            <w:r>
              <w:t>Keempat belas</w:t>
            </w:r>
          </w:p>
        </w:tc>
        <w:tc>
          <w:tcPr>
            <w:tcW w:w="2977" w:type="dxa"/>
          </w:tcPr>
          <w:p>
            <w:r>
              <w:t>Mampu menguraikan hadhanah dan orang-orang yang berhak terhadap hadhanah</w:t>
            </w:r>
            <w:r>
              <w:rPr>
                <w:snapToGrid w:val="0"/>
              </w:rPr>
              <w:t xml:space="preserve"> menurut Imam Mazhab</w:t>
            </w:r>
          </w:p>
        </w:tc>
        <w:tc>
          <w:tcPr>
            <w:tcW w:w="2693" w:type="dxa"/>
          </w:tcPr>
          <w:p>
            <w:r>
              <w:t>Pengertian, dasar hukum, orang-orang yang berhak terhadap hadhanah.</w:t>
            </w:r>
          </w:p>
        </w:tc>
        <w:tc>
          <w:tcPr>
            <w:tcW w:w="1417" w:type="dxa"/>
            <w:gridSpan w:val="2"/>
          </w:tcPr>
          <w:p>
            <w:r>
              <w:rPr>
                <w:snapToGrid w:val="0"/>
                <w:sz w:val="22"/>
                <w:szCs w:val="22"/>
                <w:lang w:val="fi-FI"/>
              </w:rPr>
              <w:t>Pysical Self Assesment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100 menit</w:t>
            </w:r>
          </w:p>
        </w:tc>
        <w:tc>
          <w:tcPr>
            <w:tcW w:w="3686" w:type="dxa"/>
          </w:tcPr>
          <w:p>
            <w:pPr>
              <w:numPr>
                <w:ilvl w:val="0"/>
                <w:numId w:val="3"/>
              </w:numPr>
              <w:ind w:left="33" w:hanging="141"/>
              <w:jc w:val="both"/>
            </w:pPr>
            <w:r>
              <w:t xml:space="preserve">Pengertian, </w:t>
            </w:r>
          </w:p>
          <w:p>
            <w:pPr>
              <w:numPr>
                <w:ilvl w:val="0"/>
                <w:numId w:val="3"/>
              </w:numPr>
              <w:ind w:left="33" w:hanging="141"/>
              <w:jc w:val="both"/>
            </w:pPr>
            <w:r>
              <w:t xml:space="preserve">Dasar hukum, </w:t>
            </w:r>
          </w:p>
          <w:p>
            <w:pPr>
              <w:numPr>
                <w:ilvl w:val="0"/>
                <w:numId w:val="3"/>
              </w:numPr>
              <w:ind w:left="33" w:hanging="141"/>
              <w:jc w:val="both"/>
            </w:pPr>
            <w:r>
              <w:t>Orang-orang yang berhak terhadap hadhanah</w:t>
            </w:r>
          </w:p>
          <w:p>
            <w:pPr>
              <w:numPr>
                <w:ilvl w:val="0"/>
                <w:numId w:val="3"/>
              </w:numPr>
              <w:ind w:left="33" w:hanging="141"/>
              <w:jc w:val="both"/>
            </w:pPr>
            <w:r>
              <w:t>Syarat hadin</w:t>
            </w:r>
          </w:p>
        </w:tc>
        <w:tc>
          <w:tcPr>
            <w:tcW w:w="992" w:type="dxa"/>
          </w:tcPr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10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25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>35</w:t>
            </w:r>
          </w:p>
          <w:p>
            <w:pPr>
              <w:widowControl w:val="0"/>
              <w:spacing w:line="288" w:lineRule="auto"/>
              <w:ind w:left="-108" w:right="-116"/>
              <w:rPr>
                <w:snapToGrid w:val="0"/>
                <w:lang w:val="fi-FI"/>
              </w:rPr>
            </w:pPr>
            <w:r>
              <w:t>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>
            <w:r>
              <w:t>Kelima belas</w:t>
            </w:r>
          </w:p>
        </w:tc>
        <w:tc>
          <w:tcPr>
            <w:tcW w:w="2977" w:type="dxa"/>
          </w:tcPr>
          <w:p>
            <w:r>
              <w:t>Mampu menguraikan kewajiban orang tua terhadap anak dan kewajiban anak terhadap orang tu</w:t>
            </w:r>
          </w:p>
        </w:tc>
        <w:tc>
          <w:tcPr>
            <w:tcW w:w="2693" w:type="dxa"/>
          </w:tcPr>
          <w:p>
            <w:r>
              <w:t>Kewajiban orang tua terhadap anak dan hak anak</w:t>
            </w:r>
          </w:p>
        </w:tc>
        <w:tc>
          <w:tcPr>
            <w:tcW w:w="1417" w:type="dxa"/>
            <w:gridSpan w:val="2"/>
          </w:tcPr>
          <w:p>
            <w:r>
              <w:t>FGD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100 menit</w:t>
            </w:r>
          </w:p>
        </w:tc>
        <w:tc>
          <w:tcPr>
            <w:tcW w:w="3686" w:type="dxa"/>
          </w:tcPr>
          <w:p>
            <w:pPr>
              <w:pStyle w:val="5"/>
              <w:numPr>
                <w:ilvl w:val="0"/>
                <w:numId w:val="3"/>
              </w:numPr>
              <w:ind w:left="34" w:hanging="142"/>
            </w:pPr>
            <w:r>
              <w:t>Kewajiban orang tua</w:t>
            </w:r>
          </w:p>
          <w:p>
            <w:pPr>
              <w:pStyle w:val="5"/>
              <w:numPr>
                <w:ilvl w:val="0"/>
                <w:numId w:val="3"/>
              </w:numPr>
              <w:ind w:left="34" w:hanging="142"/>
            </w:pPr>
            <w:r>
              <w:t>Kewajiban anak</w:t>
            </w:r>
          </w:p>
        </w:tc>
        <w:tc>
          <w:tcPr>
            <w:tcW w:w="992" w:type="dxa"/>
          </w:tcPr>
          <w:p>
            <w:pPr>
              <w:ind w:left="-108"/>
            </w:pPr>
            <w:r>
              <w:t>50</w:t>
            </w:r>
          </w:p>
          <w:p>
            <w:pPr>
              <w:ind w:left="-108"/>
            </w:pPr>
            <w:r>
              <w:t>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</w:tcPr>
          <w:p>
            <w:r>
              <w:t>Keenam belas</w:t>
            </w:r>
          </w:p>
        </w:tc>
        <w:tc>
          <w:tcPr>
            <w:tcW w:w="2977" w:type="dxa"/>
          </w:tcPr>
          <w:p/>
        </w:tc>
        <w:tc>
          <w:tcPr>
            <w:tcW w:w="2693" w:type="dxa"/>
          </w:tcPr>
          <w:p>
            <w:r>
              <w:t>UAS (Seluruh materi)</w:t>
            </w:r>
          </w:p>
        </w:tc>
        <w:tc>
          <w:tcPr>
            <w:tcW w:w="1417" w:type="dxa"/>
            <w:gridSpan w:val="2"/>
          </w:tcPr>
          <w:p/>
        </w:tc>
        <w:tc>
          <w:tcPr>
            <w:tcW w:w="1276" w:type="dxa"/>
          </w:tcPr>
          <w:p>
            <w:r>
              <w:t>100 menit</w:t>
            </w:r>
          </w:p>
        </w:tc>
        <w:tc>
          <w:tcPr>
            <w:tcW w:w="3686" w:type="dxa"/>
          </w:tcPr>
          <w:p/>
        </w:tc>
        <w:tc>
          <w:tcPr>
            <w:tcW w:w="992" w:type="dxa"/>
          </w:tcPr>
          <w:p>
            <w:pPr>
              <w:ind w:left="-108"/>
            </w:pPr>
            <w:r>
              <w:t xml:space="preserve">100 </w:t>
            </w:r>
          </w:p>
        </w:tc>
      </w:tr>
    </w:tbl>
    <w:p/>
    <w:tbl>
      <w:tblPr>
        <w:tblStyle w:val="4"/>
        <w:tblW w:w="13782" w:type="dxa"/>
        <w:tblInd w:w="3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  <w:gridCol w:w="3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</w:tcPr>
          <w:p>
            <w:r>
              <w:t>Mengetahui,</w:t>
            </w:r>
          </w:p>
          <w:p>
            <w:r>
              <w:t>Kaprodi</w:t>
            </w:r>
          </w:p>
          <w:p/>
          <w:p/>
          <w:p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Wery Gusmansyah, S.Ag., M.H</w:t>
            </w:r>
          </w:p>
          <w:p>
            <w:pPr>
              <w:rPr>
                <w:lang w:val="en-US"/>
              </w:rPr>
            </w:pPr>
            <w:r>
              <w:t xml:space="preserve">Nip. </w:t>
            </w:r>
            <w:r>
              <w:rPr>
                <w:lang w:val="en-US"/>
              </w:rPr>
              <w:t>198202122011011009</w:t>
            </w:r>
            <w:bookmarkStart w:id="0" w:name="_GoBack"/>
            <w:bookmarkEnd w:id="0"/>
          </w:p>
        </w:tc>
        <w:tc>
          <w:tcPr>
            <w:tcW w:w="3009" w:type="dxa"/>
          </w:tcPr>
          <w:p>
            <w:pPr>
              <w:rPr>
                <w:lang w:val="en-US"/>
              </w:rPr>
            </w:pPr>
            <w:r>
              <w:t>Bengkulu, Maret,     201</w:t>
            </w:r>
            <w:r>
              <w:rPr>
                <w:lang w:val="en-US"/>
              </w:rPr>
              <w:t>9</w:t>
            </w:r>
          </w:p>
          <w:p>
            <w:r>
              <w:t>Dosen,</w:t>
            </w:r>
          </w:p>
          <w:p/>
          <w:p/>
          <w:p>
            <w:pPr>
              <w:rPr>
                <w:u w:val="single"/>
              </w:rPr>
            </w:pPr>
            <w:r>
              <w:rPr>
                <w:u w:val="single"/>
              </w:rPr>
              <w:t>Yusmita, M.Ag</w:t>
            </w:r>
          </w:p>
          <w:p>
            <w:r>
              <w:t>Nip. 197106241998032001</w:t>
            </w:r>
          </w:p>
          <w:p/>
        </w:tc>
      </w:tr>
    </w:tbl>
    <w:p/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DecoType Naskh Special">
    <w:altName w:val="Segoe Print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0E1E"/>
    <w:multiLevelType w:val="multilevel"/>
    <w:tmpl w:val="12D80E1E"/>
    <w:lvl w:ilvl="0" w:tentative="0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C896B49"/>
    <w:multiLevelType w:val="multilevel"/>
    <w:tmpl w:val="1C896B4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3C0509E"/>
    <w:multiLevelType w:val="multilevel"/>
    <w:tmpl w:val="43C0509E"/>
    <w:lvl w:ilvl="0" w:tentative="0">
      <w:start w:val="0"/>
      <w:numFmt w:val="bullet"/>
      <w:lvlText w:val="-"/>
      <w:lvlJc w:val="left"/>
      <w:pPr>
        <w:ind w:left="252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97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69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41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13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85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57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29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012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3B24"/>
    <w:rsid w:val="00001215"/>
    <w:rsid w:val="00001AE2"/>
    <w:rsid w:val="00007489"/>
    <w:rsid w:val="00016A48"/>
    <w:rsid w:val="000326A7"/>
    <w:rsid w:val="00040F1C"/>
    <w:rsid w:val="00042ACB"/>
    <w:rsid w:val="000435DD"/>
    <w:rsid w:val="00043D82"/>
    <w:rsid w:val="000546DB"/>
    <w:rsid w:val="00057B16"/>
    <w:rsid w:val="00061C5B"/>
    <w:rsid w:val="0006341D"/>
    <w:rsid w:val="0006762C"/>
    <w:rsid w:val="00074C63"/>
    <w:rsid w:val="00075F91"/>
    <w:rsid w:val="000763C9"/>
    <w:rsid w:val="000908F5"/>
    <w:rsid w:val="0009180D"/>
    <w:rsid w:val="00093A8B"/>
    <w:rsid w:val="000A1F32"/>
    <w:rsid w:val="000A22C3"/>
    <w:rsid w:val="000A5D03"/>
    <w:rsid w:val="000B7429"/>
    <w:rsid w:val="000C1106"/>
    <w:rsid w:val="000E0369"/>
    <w:rsid w:val="000E4215"/>
    <w:rsid w:val="000F227A"/>
    <w:rsid w:val="000F5FFB"/>
    <w:rsid w:val="000F66B4"/>
    <w:rsid w:val="00100358"/>
    <w:rsid w:val="00107B3B"/>
    <w:rsid w:val="00114322"/>
    <w:rsid w:val="00127A89"/>
    <w:rsid w:val="00130DE9"/>
    <w:rsid w:val="00135688"/>
    <w:rsid w:val="001424FD"/>
    <w:rsid w:val="00142D82"/>
    <w:rsid w:val="0014304F"/>
    <w:rsid w:val="00161DE4"/>
    <w:rsid w:val="00162F01"/>
    <w:rsid w:val="001707F7"/>
    <w:rsid w:val="00175625"/>
    <w:rsid w:val="0017688C"/>
    <w:rsid w:val="00190577"/>
    <w:rsid w:val="00192DDB"/>
    <w:rsid w:val="001934D2"/>
    <w:rsid w:val="001A1145"/>
    <w:rsid w:val="001A11AA"/>
    <w:rsid w:val="001A13FB"/>
    <w:rsid w:val="001A575D"/>
    <w:rsid w:val="001B2832"/>
    <w:rsid w:val="001B68B8"/>
    <w:rsid w:val="001B7F1A"/>
    <w:rsid w:val="001D0317"/>
    <w:rsid w:val="001D1DDF"/>
    <w:rsid w:val="001D38B8"/>
    <w:rsid w:val="001D45FF"/>
    <w:rsid w:val="001D483F"/>
    <w:rsid w:val="001D4F13"/>
    <w:rsid w:val="001E2DF7"/>
    <w:rsid w:val="00201541"/>
    <w:rsid w:val="00201AD4"/>
    <w:rsid w:val="00201F17"/>
    <w:rsid w:val="00210F21"/>
    <w:rsid w:val="002142EF"/>
    <w:rsid w:val="00224122"/>
    <w:rsid w:val="00225ACC"/>
    <w:rsid w:val="00227070"/>
    <w:rsid w:val="002465E3"/>
    <w:rsid w:val="002514D8"/>
    <w:rsid w:val="00257874"/>
    <w:rsid w:val="002620C9"/>
    <w:rsid w:val="00266668"/>
    <w:rsid w:val="002812D9"/>
    <w:rsid w:val="00297D27"/>
    <w:rsid w:val="002A4408"/>
    <w:rsid w:val="002C6258"/>
    <w:rsid w:val="002D4616"/>
    <w:rsid w:val="002D50F4"/>
    <w:rsid w:val="002E39EC"/>
    <w:rsid w:val="002E783B"/>
    <w:rsid w:val="002F1B3F"/>
    <w:rsid w:val="00305BE3"/>
    <w:rsid w:val="00311A2F"/>
    <w:rsid w:val="00315FDF"/>
    <w:rsid w:val="003171BB"/>
    <w:rsid w:val="003230FE"/>
    <w:rsid w:val="00324850"/>
    <w:rsid w:val="00327798"/>
    <w:rsid w:val="00331941"/>
    <w:rsid w:val="003349AA"/>
    <w:rsid w:val="00337B8D"/>
    <w:rsid w:val="00342652"/>
    <w:rsid w:val="00342673"/>
    <w:rsid w:val="003428F3"/>
    <w:rsid w:val="00346D71"/>
    <w:rsid w:val="003561FE"/>
    <w:rsid w:val="00360172"/>
    <w:rsid w:val="00367D11"/>
    <w:rsid w:val="00370ADB"/>
    <w:rsid w:val="003827CA"/>
    <w:rsid w:val="0038412A"/>
    <w:rsid w:val="00384C35"/>
    <w:rsid w:val="00386680"/>
    <w:rsid w:val="003871AC"/>
    <w:rsid w:val="0039405A"/>
    <w:rsid w:val="00396344"/>
    <w:rsid w:val="00396DF3"/>
    <w:rsid w:val="003B128D"/>
    <w:rsid w:val="003C3ED2"/>
    <w:rsid w:val="003C51C7"/>
    <w:rsid w:val="003C799E"/>
    <w:rsid w:val="003D6C6D"/>
    <w:rsid w:val="003E106E"/>
    <w:rsid w:val="003E6904"/>
    <w:rsid w:val="00400C6E"/>
    <w:rsid w:val="004122BC"/>
    <w:rsid w:val="00412785"/>
    <w:rsid w:val="004152DB"/>
    <w:rsid w:val="00415921"/>
    <w:rsid w:val="00416028"/>
    <w:rsid w:val="004170F9"/>
    <w:rsid w:val="004230E8"/>
    <w:rsid w:val="00427570"/>
    <w:rsid w:val="00432A7A"/>
    <w:rsid w:val="00436E3D"/>
    <w:rsid w:val="0045061A"/>
    <w:rsid w:val="0045218E"/>
    <w:rsid w:val="00455D30"/>
    <w:rsid w:val="00456D3C"/>
    <w:rsid w:val="00460F73"/>
    <w:rsid w:val="004639F9"/>
    <w:rsid w:val="0048343D"/>
    <w:rsid w:val="00486A19"/>
    <w:rsid w:val="00497D9E"/>
    <w:rsid w:val="004A3724"/>
    <w:rsid w:val="004A52A1"/>
    <w:rsid w:val="004B23A7"/>
    <w:rsid w:val="004C6969"/>
    <w:rsid w:val="004D3591"/>
    <w:rsid w:val="004D4708"/>
    <w:rsid w:val="004E3ED1"/>
    <w:rsid w:val="004E59D6"/>
    <w:rsid w:val="004F0197"/>
    <w:rsid w:val="004F0F10"/>
    <w:rsid w:val="004F1B1D"/>
    <w:rsid w:val="004F6F1C"/>
    <w:rsid w:val="00504EB8"/>
    <w:rsid w:val="00531256"/>
    <w:rsid w:val="005318C4"/>
    <w:rsid w:val="00536D2B"/>
    <w:rsid w:val="00541117"/>
    <w:rsid w:val="005535A3"/>
    <w:rsid w:val="0056177A"/>
    <w:rsid w:val="00570691"/>
    <w:rsid w:val="00570B70"/>
    <w:rsid w:val="00587251"/>
    <w:rsid w:val="00597DF1"/>
    <w:rsid w:val="005B256D"/>
    <w:rsid w:val="005B4359"/>
    <w:rsid w:val="005D1DFA"/>
    <w:rsid w:val="005D2164"/>
    <w:rsid w:val="005D35CE"/>
    <w:rsid w:val="005D3DFA"/>
    <w:rsid w:val="005D57CF"/>
    <w:rsid w:val="005E519E"/>
    <w:rsid w:val="005E6B16"/>
    <w:rsid w:val="005E75A6"/>
    <w:rsid w:val="006005F0"/>
    <w:rsid w:val="006150FD"/>
    <w:rsid w:val="006273CB"/>
    <w:rsid w:val="0063139E"/>
    <w:rsid w:val="00640ABB"/>
    <w:rsid w:val="00643EE0"/>
    <w:rsid w:val="006477BE"/>
    <w:rsid w:val="00651593"/>
    <w:rsid w:val="0066145C"/>
    <w:rsid w:val="00665C0D"/>
    <w:rsid w:val="00674396"/>
    <w:rsid w:val="00683154"/>
    <w:rsid w:val="00684508"/>
    <w:rsid w:val="006A2614"/>
    <w:rsid w:val="006A560E"/>
    <w:rsid w:val="006B2AB4"/>
    <w:rsid w:val="006C18AB"/>
    <w:rsid w:val="006E6AB3"/>
    <w:rsid w:val="006E77F6"/>
    <w:rsid w:val="006F021D"/>
    <w:rsid w:val="00704362"/>
    <w:rsid w:val="0070579D"/>
    <w:rsid w:val="00715FB5"/>
    <w:rsid w:val="0074110F"/>
    <w:rsid w:val="00741149"/>
    <w:rsid w:val="00741E0F"/>
    <w:rsid w:val="00745F3A"/>
    <w:rsid w:val="007475F1"/>
    <w:rsid w:val="00755726"/>
    <w:rsid w:val="00771202"/>
    <w:rsid w:val="007765BB"/>
    <w:rsid w:val="00777CA7"/>
    <w:rsid w:val="00785049"/>
    <w:rsid w:val="007A5F50"/>
    <w:rsid w:val="007B6C91"/>
    <w:rsid w:val="007C3F08"/>
    <w:rsid w:val="007D50C1"/>
    <w:rsid w:val="007E0D59"/>
    <w:rsid w:val="007E463B"/>
    <w:rsid w:val="008015CF"/>
    <w:rsid w:val="0080281F"/>
    <w:rsid w:val="008133E5"/>
    <w:rsid w:val="0081761B"/>
    <w:rsid w:val="008244D9"/>
    <w:rsid w:val="008263CC"/>
    <w:rsid w:val="00830884"/>
    <w:rsid w:val="0083145D"/>
    <w:rsid w:val="00833767"/>
    <w:rsid w:val="00836F67"/>
    <w:rsid w:val="00844471"/>
    <w:rsid w:val="00871F3A"/>
    <w:rsid w:val="00874903"/>
    <w:rsid w:val="00877AC0"/>
    <w:rsid w:val="0088049F"/>
    <w:rsid w:val="008848FE"/>
    <w:rsid w:val="0089784F"/>
    <w:rsid w:val="008A3B48"/>
    <w:rsid w:val="008C1430"/>
    <w:rsid w:val="008D6842"/>
    <w:rsid w:val="008D7ABA"/>
    <w:rsid w:val="008E6788"/>
    <w:rsid w:val="008F2C91"/>
    <w:rsid w:val="008F49C9"/>
    <w:rsid w:val="00903B68"/>
    <w:rsid w:val="00912C48"/>
    <w:rsid w:val="00912E27"/>
    <w:rsid w:val="00915475"/>
    <w:rsid w:val="009165F8"/>
    <w:rsid w:val="00923C59"/>
    <w:rsid w:val="009331CF"/>
    <w:rsid w:val="009419F6"/>
    <w:rsid w:val="00943547"/>
    <w:rsid w:val="00950430"/>
    <w:rsid w:val="0095207F"/>
    <w:rsid w:val="0095305C"/>
    <w:rsid w:val="00972239"/>
    <w:rsid w:val="00982DF2"/>
    <w:rsid w:val="009833D0"/>
    <w:rsid w:val="009871D6"/>
    <w:rsid w:val="00993558"/>
    <w:rsid w:val="0099583F"/>
    <w:rsid w:val="009A3B24"/>
    <w:rsid w:val="009A568F"/>
    <w:rsid w:val="009B574F"/>
    <w:rsid w:val="009B5DA2"/>
    <w:rsid w:val="009B65B7"/>
    <w:rsid w:val="009C12E7"/>
    <w:rsid w:val="009C5FED"/>
    <w:rsid w:val="009C7ADD"/>
    <w:rsid w:val="009D15FC"/>
    <w:rsid w:val="009D3DF0"/>
    <w:rsid w:val="009D4017"/>
    <w:rsid w:val="009D652B"/>
    <w:rsid w:val="009E281A"/>
    <w:rsid w:val="009E62AF"/>
    <w:rsid w:val="009F4A8D"/>
    <w:rsid w:val="009F56D9"/>
    <w:rsid w:val="009F7364"/>
    <w:rsid w:val="00A1352A"/>
    <w:rsid w:val="00A13950"/>
    <w:rsid w:val="00A2087F"/>
    <w:rsid w:val="00A34D65"/>
    <w:rsid w:val="00A378E0"/>
    <w:rsid w:val="00A57108"/>
    <w:rsid w:val="00A663DF"/>
    <w:rsid w:val="00A761DD"/>
    <w:rsid w:val="00A842A3"/>
    <w:rsid w:val="00A85CB6"/>
    <w:rsid w:val="00AB1C93"/>
    <w:rsid w:val="00AC3904"/>
    <w:rsid w:val="00AC7751"/>
    <w:rsid w:val="00AD0947"/>
    <w:rsid w:val="00AD7B1D"/>
    <w:rsid w:val="00AE1BD4"/>
    <w:rsid w:val="00AE2923"/>
    <w:rsid w:val="00AE44B5"/>
    <w:rsid w:val="00B01E12"/>
    <w:rsid w:val="00B05B29"/>
    <w:rsid w:val="00B06FEF"/>
    <w:rsid w:val="00B12A6C"/>
    <w:rsid w:val="00B13C9B"/>
    <w:rsid w:val="00B20393"/>
    <w:rsid w:val="00B205B2"/>
    <w:rsid w:val="00B232B9"/>
    <w:rsid w:val="00B314A0"/>
    <w:rsid w:val="00B33D63"/>
    <w:rsid w:val="00B373F3"/>
    <w:rsid w:val="00B47C25"/>
    <w:rsid w:val="00B50584"/>
    <w:rsid w:val="00B51C8D"/>
    <w:rsid w:val="00B57F18"/>
    <w:rsid w:val="00B6353E"/>
    <w:rsid w:val="00B77117"/>
    <w:rsid w:val="00B814A2"/>
    <w:rsid w:val="00B86508"/>
    <w:rsid w:val="00B9214C"/>
    <w:rsid w:val="00B925CA"/>
    <w:rsid w:val="00B943E4"/>
    <w:rsid w:val="00BB0280"/>
    <w:rsid w:val="00BB3258"/>
    <w:rsid w:val="00BC3B8B"/>
    <w:rsid w:val="00BD5279"/>
    <w:rsid w:val="00BD564A"/>
    <w:rsid w:val="00BD6292"/>
    <w:rsid w:val="00BD7523"/>
    <w:rsid w:val="00BE0A41"/>
    <w:rsid w:val="00BE0B05"/>
    <w:rsid w:val="00BE631B"/>
    <w:rsid w:val="00BE77EF"/>
    <w:rsid w:val="00BF76A7"/>
    <w:rsid w:val="00C008B2"/>
    <w:rsid w:val="00C13EBF"/>
    <w:rsid w:val="00C15469"/>
    <w:rsid w:val="00C172AD"/>
    <w:rsid w:val="00C203BF"/>
    <w:rsid w:val="00C218E6"/>
    <w:rsid w:val="00C27922"/>
    <w:rsid w:val="00C42EDC"/>
    <w:rsid w:val="00C6069D"/>
    <w:rsid w:val="00C606A5"/>
    <w:rsid w:val="00C6257B"/>
    <w:rsid w:val="00C707A1"/>
    <w:rsid w:val="00C770F1"/>
    <w:rsid w:val="00C81207"/>
    <w:rsid w:val="00C82D8F"/>
    <w:rsid w:val="00C837F6"/>
    <w:rsid w:val="00C87C1D"/>
    <w:rsid w:val="00C94824"/>
    <w:rsid w:val="00C968A4"/>
    <w:rsid w:val="00CC0531"/>
    <w:rsid w:val="00CC6230"/>
    <w:rsid w:val="00CD169B"/>
    <w:rsid w:val="00CD2782"/>
    <w:rsid w:val="00CE01C0"/>
    <w:rsid w:val="00CE19AA"/>
    <w:rsid w:val="00CF0B3A"/>
    <w:rsid w:val="00D27525"/>
    <w:rsid w:val="00D304D1"/>
    <w:rsid w:val="00D32D51"/>
    <w:rsid w:val="00D510C1"/>
    <w:rsid w:val="00D55D32"/>
    <w:rsid w:val="00D612BB"/>
    <w:rsid w:val="00D61C02"/>
    <w:rsid w:val="00D62BBD"/>
    <w:rsid w:val="00D63448"/>
    <w:rsid w:val="00D65BCF"/>
    <w:rsid w:val="00D712FC"/>
    <w:rsid w:val="00D81EA3"/>
    <w:rsid w:val="00D81FDA"/>
    <w:rsid w:val="00DA51E8"/>
    <w:rsid w:val="00DB2A70"/>
    <w:rsid w:val="00DC03C3"/>
    <w:rsid w:val="00DD29C8"/>
    <w:rsid w:val="00DD4743"/>
    <w:rsid w:val="00DE123E"/>
    <w:rsid w:val="00DE1BC2"/>
    <w:rsid w:val="00DF1506"/>
    <w:rsid w:val="00DF242D"/>
    <w:rsid w:val="00DF30EC"/>
    <w:rsid w:val="00DF6448"/>
    <w:rsid w:val="00E11CDE"/>
    <w:rsid w:val="00E142E0"/>
    <w:rsid w:val="00E16ED9"/>
    <w:rsid w:val="00E46D86"/>
    <w:rsid w:val="00E51A93"/>
    <w:rsid w:val="00E55730"/>
    <w:rsid w:val="00E70656"/>
    <w:rsid w:val="00E7691D"/>
    <w:rsid w:val="00E8162F"/>
    <w:rsid w:val="00E8473A"/>
    <w:rsid w:val="00E92F59"/>
    <w:rsid w:val="00EA1030"/>
    <w:rsid w:val="00EA39B8"/>
    <w:rsid w:val="00EA4A2F"/>
    <w:rsid w:val="00EB4815"/>
    <w:rsid w:val="00EC3ADE"/>
    <w:rsid w:val="00EC59B1"/>
    <w:rsid w:val="00EE6754"/>
    <w:rsid w:val="00EF2C4F"/>
    <w:rsid w:val="00EF7B9F"/>
    <w:rsid w:val="00F00329"/>
    <w:rsid w:val="00F10DBB"/>
    <w:rsid w:val="00F13D19"/>
    <w:rsid w:val="00F20AA7"/>
    <w:rsid w:val="00F227B1"/>
    <w:rsid w:val="00F2488C"/>
    <w:rsid w:val="00F3554D"/>
    <w:rsid w:val="00F443C0"/>
    <w:rsid w:val="00F45FF2"/>
    <w:rsid w:val="00F50622"/>
    <w:rsid w:val="00F513D9"/>
    <w:rsid w:val="00F62E70"/>
    <w:rsid w:val="00F71F69"/>
    <w:rsid w:val="00F74F24"/>
    <w:rsid w:val="00F8283D"/>
    <w:rsid w:val="00F8651E"/>
    <w:rsid w:val="00F90323"/>
    <w:rsid w:val="00F95F6E"/>
    <w:rsid w:val="00F96AE9"/>
    <w:rsid w:val="00FA0DD4"/>
    <w:rsid w:val="00FA0F3E"/>
    <w:rsid w:val="00FA24EA"/>
    <w:rsid w:val="00FB4E43"/>
    <w:rsid w:val="00FC6744"/>
    <w:rsid w:val="00FC7C95"/>
    <w:rsid w:val="00FD4139"/>
    <w:rsid w:val="00FE1A7F"/>
    <w:rsid w:val="00FF2BD5"/>
    <w:rsid w:val="00FF7479"/>
    <w:rsid w:val="00FF773C"/>
    <w:rsid w:val="5A79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="DecoType Naskh Spec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638</Words>
  <Characters>3637</Characters>
  <Lines>30</Lines>
  <Paragraphs>8</Paragraphs>
  <TotalTime>263</TotalTime>
  <ScaleCrop>false</ScaleCrop>
  <LinksUpToDate>false</LinksUpToDate>
  <CharactersWithSpaces>4267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2018-05-02T01:20:00Z</dcterms:created>
  <dc:creator>toshiba</dc:creator>
  <cp:lastModifiedBy>ASUS</cp:lastModifiedBy>
  <cp:lastPrinted>2018-05-03T04:02:00Z</cp:lastPrinted>
  <dcterms:modified xsi:type="dcterms:W3CDTF">2019-03-06T03:47:30Z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