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C8" w:rsidRDefault="00815AC8" w:rsidP="00815AC8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815AC8" w:rsidRPr="00FC3330" w:rsidTr="00815AC8">
        <w:trPr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noProof/>
                <w:szCs w:val="24"/>
                <w:lang w:eastAsia="id-ID"/>
              </w:rPr>
              <w:drawing>
                <wp:inline distT="0" distB="0" distL="0" distR="0" wp14:anchorId="66B08959" wp14:editId="1D9202CF">
                  <wp:extent cx="1073150" cy="1057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INSTITUT AGAMA ISLAM NEGERI BENGKULU</w:t>
            </w: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FAKULTAS TARBIYAH DAN TADRIS</w:t>
            </w: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TADRIS MATEMATIKA</w:t>
            </w:r>
          </w:p>
        </w:tc>
      </w:tr>
      <w:tr w:rsidR="00815AC8" w:rsidRPr="00FC3330" w:rsidTr="00815AC8">
        <w:trPr>
          <w:jc w:val="center"/>
        </w:trPr>
        <w:tc>
          <w:tcPr>
            <w:tcW w:w="137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815AC8" w:rsidRPr="00FC3330" w:rsidTr="00815AC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815AC8" w:rsidRPr="00FC3330" w:rsidTr="00815AC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Metodologi Penelitian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MAT 21007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Matakuliah Penunjang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BC43E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 Maret</w:t>
            </w:r>
            <w:r w:rsidR="00815AC8" w:rsidRPr="00FC333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2020</w:t>
            </w:r>
          </w:p>
        </w:tc>
      </w:tr>
      <w:tr w:rsidR="00815AC8" w:rsidRPr="00FC3330" w:rsidTr="00815AC8">
        <w:trPr>
          <w:jc w:val="center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Dosen Pengembang RPS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Koordinator RMK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Dr. Buyung Surahman, M. Pd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Dr. Zubaedi, M.Ag; M.Pd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Fatrica Safri, M.Pd</w:t>
            </w: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815AC8" w:rsidRPr="00FC3330" w:rsidTr="00815AC8">
        <w:trPr>
          <w:jc w:val="center"/>
        </w:trPr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Capaian Pembelajaran (CP)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CPL-PRODI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S9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nunjukkan sikap b</w:t>
            </w:r>
            <w:r w:rsidRPr="00FC3330">
              <w:rPr>
                <w:rFonts w:cs="Times New Roman"/>
                <w:spacing w:val="-2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rt</w:t>
            </w:r>
            <w:r w:rsidRPr="00FC3330">
              <w:rPr>
                <w:rFonts w:cs="Times New Roman"/>
                <w:spacing w:val="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ng</w:t>
            </w:r>
            <w:r w:rsidRPr="00FC3330">
              <w:rPr>
                <w:rFonts w:cs="Times New Roman"/>
                <w:spacing w:val="-2"/>
                <w:szCs w:val="24"/>
              </w:rPr>
              <w:t>g</w:t>
            </w:r>
            <w:r w:rsidRPr="00FC3330">
              <w:rPr>
                <w:rFonts w:cs="Times New Roman"/>
                <w:szCs w:val="24"/>
              </w:rPr>
              <w:t>u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pacing w:val="-2"/>
                <w:szCs w:val="24"/>
              </w:rPr>
              <w:t xml:space="preserve">g </w:t>
            </w:r>
            <w:r w:rsidRPr="00FC3330">
              <w:rPr>
                <w:rFonts w:cs="Times New Roman"/>
                <w:szCs w:val="24"/>
              </w:rPr>
              <w:t>ja</w:t>
            </w:r>
            <w:r w:rsidRPr="00FC3330">
              <w:rPr>
                <w:rFonts w:cs="Times New Roman"/>
                <w:spacing w:val="1"/>
                <w:szCs w:val="24"/>
              </w:rPr>
              <w:t>w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 xml:space="preserve">b 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 xml:space="preserve">tas </w:t>
            </w:r>
            <w:r w:rsidRPr="00FC3330">
              <w:rPr>
                <w:rFonts w:cs="Times New Roman"/>
                <w:spacing w:val="2"/>
                <w:szCs w:val="24"/>
              </w:rPr>
              <w:t>p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k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r</w:t>
            </w:r>
            <w:r w:rsidRPr="00FC3330">
              <w:rPr>
                <w:rFonts w:cs="Times New Roman"/>
                <w:spacing w:val="2"/>
                <w:szCs w:val="24"/>
              </w:rPr>
              <w:t>j</w:t>
            </w:r>
            <w:r w:rsidRPr="00FC3330">
              <w:rPr>
                <w:rFonts w:cs="Times New Roman"/>
                <w:spacing w:val="-1"/>
                <w:szCs w:val="24"/>
              </w:rPr>
              <w:t>aa</w:t>
            </w:r>
            <w:r w:rsidRPr="00FC3330">
              <w:rPr>
                <w:rFonts w:cs="Times New Roman"/>
                <w:szCs w:val="24"/>
              </w:rPr>
              <w:t>n di b</w:t>
            </w:r>
            <w:r w:rsidRPr="00FC3330">
              <w:rPr>
                <w:rFonts w:cs="Times New Roman"/>
                <w:spacing w:val="1"/>
                <w:szCs w:val="24"/>
              </w:rPr>
              <w:t>i</w:t>
            </w:r>
            <w:r w:rsidRPr="00FC3330">
              <w:rPr>
                <w:rFonts w:cs="Times New Roman"/>
                <w:szCs w:val="24"/>
              </w:rPr>
              <w:t>d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zCs w:val="24"/>
              </w:rPr>
              <w:t>g k</w:t>
            </w:r>
            <w:r w:rsidRPr="00FC3330">
              <w:rPr>
                <w:rFonts w:cs="Times New Roman"/>
                <w:spacing w:val="-1"/>
                <w:szCs w:val="24"/>
              </w:rPr>
              <w:t>ea</w:t>
            </w:r>
            <w:r w:rsidRPr="00FC3330">
              <w:rPr>
                <w:rFonts w:cs="Times New Roman"/>
                <w:szCs w:val="24"/>
              </w:rPr>
              <w:t>hl</w:t>
            </w:r>
            <w:r w:rsidRPr="00FC3330">
              <w:rPr>
                <w:rFonts w:cs="Times New Roman"/>
                <w:spacing w:val="1"/>
                <w:szCs w:val="24"/>
              </w:rPr>
              <w:t>i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</w:t>
            </w:r>
            <w:r w:rsidRPr="00FC3330">
              <w:rPr>
                <w:rFonts w:cs="Times New Roman"/>
                <w:spacing w:val="5"/>
                <w:szCs w:val="24"/>
              </w:rPr>
              <w:t>n</w:t>
            </w:r>
            <w:r w:rsidRPr="00FC3330">
              <w:rPr>
                <w:rFonts w:cs="Times New Roman"/>
                <w:spacing w:val="-5"/>
                <w:szCs w:val="24"/>
              </w:rPr>
              <w:t>y</w:t>
            </w:r>
            <w:r w:rsidRPr="00FC3330">
              <w:rPr>
                <w:rFonts w:cs="Times New Roman"/>
                <w:szCs w:val="24"/>
              </w:rPr>
              <w:t>a s</w:t>
            </w:r>
            <w:r w:rsidRPr="00FC3330">
              <w:rPr>
                <w:rFonts w:cs="Times New Roman"/>
                <w:spacing w:val="1"/>
                <w:szCs w:val="24"/>
              </w:rPr>
              <w:t>e</w:t>
            </w:r>
            <w:r w:rsidRPr="00FC3330">
              <w:rPr>
                <w:rFonts w:cs="Times New Roman"/>
                <w:spacing w:val="-1"/>
                <w:szCs w:val="24"/>
              </w:rPr>
              <w:t>c</w:t>
            </w:r>
            <w:r w:rsidRPr="00FC3330">
              <w:rPr>
                <w:rFonts w:cs="Times New Roman"/>
                <w:spacing w:val="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r</w:t>
            </w:r>
            <w:bookmarkStart w:id="0" w:name="_GoBack"/>
            <w:bookmarkEnd w:id="0"/>
            <w:r w:rsidRPr="00FC3330">
              <w:rPr>
                <w:rFonts w:cs="Times New Roman"/>
                <w:szCs w:val="24"/>
              </w:rPr>
              <w:t>a man</w:t>
            </w:r>
            <w:r w:rsidRPr="00FC3330">
              <w:rPr>
                <w:rFonts w:cs="Times New Roman"/>
                <w:spacing w:val="2"/>
                <w:szCs w:val="24"/>
              </w:rPr>
              <w:t>d</w:t>
            </w:r>
            <w:r w:rsidRPr="00FC3330">
              <w:rPr>
                <w:rFonts w:cs="Times New Roman"/>
                <w:szCs w:val="24"/>
              </w:rPr>
              <w:t>iri.</w:t>
            </w: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S11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tabs>
                <w:tab w:val="left" w:pos="1477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pacing w:val="1"/>
                <w:szCs w:val="24"/>
              </w:rPr>
              <w:t>Memiliki sikap profesional, religius dan berakhlak mulia serta berwawasan kebangsaan dalam menjalankan profesinya baik sebagai pendidik, pengembang media ajar, peneliti dan instruktur/konsultan pendidikan matematika.</w:t>
            </w: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PP 7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spacing w:line="260" w:lineRule="exact"/>
              <w:ind w:right="74"/>
              <w:jc w:val="both"/>
              <w:rPr>
                <w:rFonts w:cs="Times New Roman"/>
                <w:spacing w:val="-5"/>
                <w:szCs w:val="24"/>
              </w:rPr>
            </w:pPr>
            <w:r w:rsidRPr="00FC3330">
              <w:rPr>
                <w:rFonts w:cs="Times New Roman"/>
                <w:szCs w:val="24"/>
              </w:rPr>
              <w:t>M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n</w:t>
            </w:r>
            <w:r w:rsidRPr="00FC3330">
              <w:rPr>
                <w:rFonts w:cs="Times New Roman"/>
                <w:spacing w:val="-2"/>
                <w:szCs w:val="24"/>
              </w:rPr>
              <w:t>g</w:t>
            </w:r>
            <w:r w:rsidRPr="00FC3330">
              <w:rPr>
                <w:rFonts w:cs="Times New Roman"/>
                <w:spacing w:val="2"/>
                <w:szCs w:val="24"/>
              </w:rPr>
              <w:t>u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s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i kon</w:t>
            </w:r>
            <w:r w:rsidRPr="00FC3330">
              <w:rPr>
                <w:rFonts w:cs="Times New Roman"/>
                <w:spacing w:val="2"/>
                <w:szCs w:val="24"/>
              </w:rPr>
              <w:t>s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p teo</w:t>
            </w:r>
            <w:r w:rsidR="002D7B48" w:rsidRPr="00FC3330">
              <w:rPr>
                <w:rFonts w:cs="Times New Roman"/>
                <w:spacing w:val="1"/>
                <w:szCs w:val="24"/>
              </w:rPr>
              <w:t>ritis metodologi penelitian</w:t>
            </w:r>
            <w:r w:rsidRPr="00FC3330">
              <w:rPr>
                <w:rFonts w:cs="Times New Roman"/>
                <w:spacing w:val="-5"/>
                <w:szCs w:val="24"/>
              </w:rPr>
              <w:t xml:space="preserve"> y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zCs w:val="24"/>
              </w:rPr>
              <w:t>g menduku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zCs w:val="24"/>
              </w:rPr>
              <w:t>g p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mbel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ja</w:t>
            </w:r>
            <w:r w:rsidRPr="00FC3330">
              <w:rPr>
                <w:rFonts w:cs="Times New Roman"/>
                <w:spacing w:val="1"/>
                <w:szCs w:val="24"/>
              </w:rPr>
              <w:t>r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PAUD dip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ndid</w:t>
            </w:r>
            <w:r w:rsidRPr="00FC3330">
              <w:rPr>
                <w:rFonts w:cs="Times New Roman"/>
                <w:spacing w:val="1"/>
                <w:szCs w:val="24"/>
              </w:rPr>
              <w:t>i</w:t>
            </w:r>
            <w:r w:rsidRPr="00FC3330">
              <w:rPr>
                <w:rFonts w:cs="Times New Roman"/>
                <w:szCs w:val="24"/>
              </w:rPr>
              <w:t>k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Taman Kanak-kanak, Sekoalah Dasar d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men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pacing w:val="-2"/>
                <w:szCs w:val="24"/>
              </w:rPr>
              <w:t>g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h s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rta untuk studi lanjut;</w:t>
            </w: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KU 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Mampu m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n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r</w:t>
            </w:r>
            <w:r w:rsidRPr="00FC3330">
              <w:rPr>
                <w:rFonts w:cs="Times New Roman"/>
                <w:spacing w:val="-2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p</w:t>
            </w:r>
            <w:r w:rsidRPr="00FC3330">
              <w:rPr>
                <w:rFonts w:cs="Times New Roman"/>
                <w:spacing w:val="2"/>
                <w:szCs w:val="24"/>
              </w:rPr>
              <w:t>k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p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m</w:t>
            </w:r>
            <w:r w:rsidRPr="00FC3330">
              <w:rPr>
                <w:rFonts w:cs="Times New Roman"/>
                <w:spacing w:val="1"/>
                <w:szCs w:val="24"/>
              </w:rPr>
              <w:t>i</w:t>
            </w:r>
            <w:r w:rsidRPr="00FC3330">
              <w:rPr>
                <w:rFonts w:cs="Times New Roman"/>
                <w:szCs w:val="24"/>
              </w:rPr>
              <w:t>kir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 lo</w:t>
            </w:r>
            <w:r w:rsidRPr="00FC3330">
              <w:rPr>
                <w:rFonts w:cs="Times New Roman"/>
                <w:spacing w:val="-2"/>
                <w:szCs w:val="24"/>
              </w:rPr>
              <w:t>g</w:t>
            </w:r>
            <w:r w:rsidRPr="00FC3330">
              <w:rPr>
                <w:rFonts w:cs="Times New Roman"/>
                <w:szCs w:val="24"/>
              </w:rPr>
              <w:t>is, kriti</w:t>
            </w:r>
            <w:r w:rsidRPr="00FC3330">
              <w:rPr>
                <w:rFonts w:cs="Times New Roman"/>
                <w:spacing w:val="1"/>
                <w:szCs w:val="24"/>
              </w:rPr>
              <w:t>s</w:t>
            </w:r>
            <w:r w:rsidRPr="00FC3330">
              <w:rPr>
                <w:rFonts w:cs="Times New Roman"/>
                <w:szCs w:val="24"/>
              </w:rPr>
              <w:t>, si</w:t>
            </w:r>
            <w:r w:rsidRPr="00FC3330">
              <w:rPr>
                <w:rFonts w:cs="Times New Roman"/>
                <w:spacing w:val="1"/>
                <w:szCs w:val="24"/>
              </w:rPr>
              <w:t>s</w:t>
            </w:r>
            <w:r w:rsidRPr="00FC3330">
              <w:rPr>
                <w:rFonts w:cs="Times New Roman"/>
                <w:szCs w:val="24"/>
              </w:rPr>
              <w:t>tem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t</w:t>
            </w:r>
            <w:r w:rsidRPr="00FC3330">
              <w:rPr>
                <w:rFonts w:cs="Times New Roman"/>
                <w:spacing w:val="1"/>
                <w:szCs w:val="24"/>
              </w:rPr>
              <w:t>i</w:t>
            </w:r>
            <w:r w:rsidRPr="00FC3330">
              <w:rPr>
                <w:rFonts w:cs="Times New Roman"/>
                <w:szCs w:val="24"/>
              </w:rPr>
              <w:t>s, d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inovatif d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lam konteks p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n</w:t>
            </w:r>
            <w:r w:rsidRPr="00FC3330">
              <w:rPr>
                <w:rFonts w:cs="Times New Roman"/>
                <w:spacing w:val="-2"/>
                <w:szCs w:val="24"/>
              </w:rPr>
              <w:t>g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m</w:t>
            </w:r>
            <w:r w:rsidRPr="00FC3330">
              <w:rPr>
                <w:rFonts w:cs="Times New Roman"/>
                <w:spacing w:val="3"/>
                <w:szCs w:val="24"/>
              </w:rPr>
              <w:t>b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pacing w:val="-2"/>
                <w:szCs w:val="24"/>
              </w:rPr>
              <w:t>g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 xml:space="preserve">n 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tau i</w:t>
            </w:r>
            <w:r w:rsidRPr="00FC3330">
              <w:rPr>
                <w:rFonts w:cs="Times New Roman"/>
                <w:spacing w:val="1"/>
                <w:szCs w:val="24"/>
              </w:rPr>
              <w:t>m</w:t>
            </w:r>
            <w:r w:rsidRPr="00FC3330">
              <w:rPr>
                <w:rFonts w:cs="Times New Roman"/>
                <w:szCs w:val="24"/>
              </w:rPr>
              <w:t>plem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ntasi i</w:t>
            </w:r>
            <w:r w:rsidRPr="00FC3330">
              <w:rPr>
                <w:rFonts w:cs="Times New Roman"/>
                <w:spacing w:val="-1"/>
                <w:szCs w:val="24"/>
              </w:rPr>
              <w:t>l</w:t>
            </w:r>
            <w:r w:rsidRPr="00FC3330">
              <w:rPr>
                <w:rFonts w:cs="Times New Roman"/>
                <w:spacing w:val="-2"/>
                <w:szCs w:val="24"/>
              </w:rPr>
              <w:t>m</w:t>
            </w:r>
            <w:r w:rsidRPr="00FC3330">
              <w:rPr>
                <w:rFonts w:cs="Times New Roman"/>
                <w:szCs w:val="24"/>
              </w:rPr>
              <w:t>u p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n</w:t>
            </w:r>
            <w:r w:rsidRPr="00FC3330">
              <w:rPr>
                <w:rFonts w:cs="Times New Roman"/>
                <w:spacing w:val="-2"/>
                <w:szCs w:val="24"/>
              </w:rPr>
              <w:t>g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pacing w:val="3"/>
                <w:szCs w:val="24"/>
              </w:rPr>
              <w:t>t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hu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d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teknolo</w:t>
            </w:r>
            <w:r w:rsidRPr="00FC3330">
              <w:rPr>
                <w:rFonts w:cs="Times New Roman"/>
                <w:spacing w:val="-2"/>
                <w:szCs w:val="24"/>
              </w:rPr>
              <w:t>g</w:t>
            </w:r>
            <w:r w:rsidRPr="00FC3330">
              <w:rPr>
                <w:rFonts w:cs="Times New Roman"/>
                <w:szCs w:val="24"/>
              </w:rPr>
              <w:t xml:space="preserve">i </w:t>
            </w:r>
            <w:r w:rsidRPr="00FC3330">
              <w:rPr>
                <w:rFonts w:cs="Times New Roman"/>
                <w:spacing w:val="-5"/>
                <w:szCs w:val="24"/>
              </w:rPr>
              <w:t>y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zCs w:val="24"/>
              </w:rPr>
              <w:t>g memp</w:t>
            </w:r>
            <w:r w:rsidRPr="00FC3330">
              <w:rPr>
                <w:rFonts w:cs="Times New Roman"/>
                <w:spacing w:val="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r</w:t>
            </w:r>
            <w:r w:rsidRPr="00FC3330">
              <w:rPr>
                <w:rFonts w:cs="Times New Roman"/>
                <w:spacing w:val="1"/>
                <w:szCs w:val="24"/>
              </w:rPr>
              <w:t>h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t</w:t>
            </w:r>
            <w:r w:rsidRPr="00FC3330">
              <w:rPr>
                <w:rFonts w:cs="Times New Roman"/>
                <w:spacing w:val="1"/>
                <w:szCs w:val="24"/>
              </w:rPr>
              <w:t>i</w:t>
            </w:r>
            <w:r w:rsidRPr="00FC3330">
              <w:rPr>
                <w:rFonts w:cs="Times New Roman"/>
                <w:szCs w:val="24"/>
              </w:rPr>
              <w:t>k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d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men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pacing w:val="1"/>
                <w:szCs w:val="24"/>
              </w:rPr>
              <w:t>r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pk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 xml:space="preserve">n 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zCs w:val="24"/>
              </w:rPr>
              <w:t>i</w:t>
            </w:r>
            <w:r w:rsidRPr="00FC3330">
              <w:rPr>
                <w:rFonts w:cs="Times New Roman"/>
                <w:spacing w:val="1"/>
                <w:szCs w:val="24"/>
              </w:rPr>
              <w:t>l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i humanio</w:t>
            </w:r>
            <w:r w:rsidRPr="00FC3330">
              <w:rPr>
                <w:rFonts w:cs="Times New Roman"/>
                <w:spacing w:val="-1"/>
                <w:szCs w:val="24"/>
              </w:rPr>
              <w:t>r</w:t>
            </w:r>
            <w:r w:rsidRPr="00FC3330">
              <w:rPr>
                <w:rFonts w:cs="Times New Roman"/>
                <w:szCs w:val="24"/>
              </w:rPr>
              <w:t xml:space="preserve">a </w:t>
            </w:r>
            <w:r w:rsidRPr="00FC3330">
              <w:rPr>
                <w:rFonts w:cs="Times New Roman"/>
                <w:spacing w:val="-5"/>
                <w:szCs w:val="24"/>
              </w:rPr>
              <w:t>y</w:t>
            </w:r>
            <w:r w:rsidRPr="00FC3330">
              <w:rPr>
                <w:rFonts w:cs="Times New Roman"/>
                <w:spacing w:val="1"/>
                <w:szCs w:val="24"/>
              </w:rPr>
              <w:t>a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zCs w:val="24"/>
              </w:rPr>
              <w:t>g s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su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i de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pacing w:val="-2"/>
                <w:szCs w:val="24"/>
              </w:rPr>
              <w:t>g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bida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zCs w:val="24"/>
              </w:rPr>
              <w:t xml:space="preserve">g </w:t>
            </w:r>
            <w:r w:rsidRPr="00FC3330">
              <w:rPr>
                <w:rFonts w:cs="Times New Roman"/>
                <w:spacing w:val="2"/>
                <w:szCs w:val="24"/>
              </w:rPr>
              <w:t>k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pacing w:val="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hl</w:t>
            </w:r>
            <w:r w:rsidRPr="00FC3330">
              <w:rPr>
                <w:rFonts w:cs="Times New Roman"/>
                <w:spacing w:val="1"/>
                <w:szCs w:val="24"/>
              </w:rPr>
              <w:t>i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</w:t>
            </w:r>
            <w:r w:rsidRPr="00FC3330">
              <w:rPr>
                <w:rFonts w:cs="Times New Roman"/>
                <w:spacing w:val="2"/>
                <w:szCs w:val="24"/>
              </w:rPr>
              <w:t>n</w:t>
            </w:r>
            <w:r w:rsidRPr="00FC3330">
              <w:rPr>
                <w:rFonts w:cs="Times New Roman"/>
                <w:spacing w:val="-5"/>
                <w:szCs w:val="24"/>
              </w:rPr>
              <w:t>y</w:t>
            </w:r>
            <w:r w:rsidRPr="00FC3330">
              <w:rPr>
                <w:rFonts w:cs="Times New Roman"/>
                <w:szCs w:val="24"/>
              </w:rPr>
              <w:t>a.</w:t>
            </w: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KU2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Mampu m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nunjukkan kin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rja m</w:t>
            </w:r>
            <w:r w:rsidRPr="00FC3330">
              <w:rPr>
                <w:rFonts w:cs="Times New Roman"/>
                <w:spacing w:val="2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ndiri, b</w:t>
            </w:r>
            <w:r w:rsidRPr="00FC3330">
              <w:rPr>
                <w:rFonts w:cs="Times New Roman"/>
                <w:spacing w:val="-1"/>
                <w:szCs w:val="24"/>
              </w:rPr>
              <w:t>e</w:t>
            </w:r>
            <w:r w:rsidRPr="00FC3330">
              <w:rPr>
                <w:rFonts w:cs="Times New Roman"/>
                <w:szCs w:val="24"/>
              </w:rPr>
              <w:t>rmutu, d</w:t>
            </w:r>
            <w:r w:rsidRPr="00FC3330">
              <w:rPr>
                <w:rFonts w:cs="Times New Roman"/>
                <w:spacing w:val="-1"/>
                <w:szCs w:val="24"/>
              </w:rPr>
              <w:t>a</w:t>
            </w:r>
            <w:r w:rsidRPr="00FC3330">
              <w:rPr>
                <w:rFonts w:cs="Times New Roman"/>
                <w:szCs w:val="24"/>
              </w:rPr>
              <w:t>n te</w:t>
            </w:r>
            <w:r w:rsidRPr="00FC3330">
              <w:rPr>
                <w:rFonts w:cs="Times New Roman"/>
                <w:spacing w:val="-1"/>
                <w:szCs w:val="24"/>
              </w:rPr>
              <w:t>r</w:t>
            </w:r>
            <w:r w:rsidRPr="00FC3330">
              <w:rPr>
                <w:rFonts w:cs="Times New Roman"/>
                <w:szCs w:val="24"/>
              </w:rPr>
              <w:t>u</w:t>
            </w:r>
            <w:r w:rsidRPr="00FC3330">
              <w:rPr>
                <w:rFonts w:cs="Times New Roman"/>
                <w:spacing w:val="2"/>
                <w:szCs w:val="24"/>
              </w:rPr>
              <w:t>k</w:t>
            </w:r>
            <w:r w:rsidRPr="00FC3330">
              <w:rPr>
                <w:rFonts w:cs="Times New Roman"/>
                <w:szCs w:val="24"/>
              </w:rPr>
              <w:t>ur</w:t>
            </w: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KK1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Mampu menciptakan suasan</w:t>
            </w:r>
            <w:r w:rsidR="002D7B48" w:rsidRPr="00FC3330">
              <w:rPr>
                <w:rFonts w:cs="Times New Roman"/>
                <w:szCs w:val="24"/>
              </w:rPr>
              <w:t>a pembelajaran metodologi penelitian</w:t>
            </w:r>
            <w:r w:rsidRPr="00FC3330">
              <w:rPr>
                <w:rFonts w:cs="Times New Roman"/>
                <w:szCs w:val="24"/>
              </w:rPr>
              <w:t xml:space="preserve"> yang inovatif dan kreatif serta bernuansa islami</w:t>
            </w: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b/>
                <w:szCs w:val="24"/>
              </w:rPr>
            </w:pPr>
            <w:r w:rsidRPr="00FC3330">
              <w:rPr>
                <w:rFonts w:cs="Times New Roman"/>
                <w:b/>
                <w:szCs w:val="24"/>
              </w:rPr>
              <w:t>CP-MK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M1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Mahasiswa m</w:t>
            </w:r>
            <w:r w:rsidR="002D7B48" w:rsidRPr="00FC3330">
              <w:rPr>
                <w:rFonts w:cs="Times New Roman"/>
                <w:szCs w:val="24"/>
              </w:rPr>
              <w:t>ampu memahami jenis penelitian serta contoh implementasi di lapangan</w:t>
            </w: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M2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Mahasiswa mampu memahami cara penulisan latar belakan, rumusan maslah, batasan maslah, dan tujuan penelitian</w:t>
            </w: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M3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Mah</w:t>
            </w:r>
            <w:r w:rsidR="002D7B48" w:rsidRPr="00FC3330">
              <w:rPr>
                <w:rFonts w:cs="Times New Roman"/>
                <w:szCs w:val="24"/>
              </w:rPr>
              <w:t>asiswa mampu menangkap permaslahan untuk diangkat sebagai topik pembahasan</w:t>
            </w: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M4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 xml:space="preserve">Mahasiswa </w:t>
            </w:r>
            <w:r w:rsidR="002D7B48" w:rsidRPr="00FC3330">
              <w:rPr>
                <w:rFonts w:cs="Times New Roman"/>
                <w:szCs w:val="24"/>
              </w:rPr>
              <w:t>mampu memahami landasan teori penelitian</w:t>
            </w:r>
          </w:p>
        </w:tc>
      </w:tr>
      <w:tr w:rsidR="00815AC8" w:rsidRPr="00FC3330" w:rsidTr="00815AC8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M5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Mahasiswa mampu memaha</w:t>
            </w:r>
            <w:r w:rsidR="002D7B48" w:rsidRPr="00FC3330">
              <w:rPr>
                <w:rFonts w:cs="Times New Roman"/>
                <w:szCs w:val="24"/>
              </w:rPr>
              <w:t>mi proses penelitian terdahulu, hepotesis, dan kerangka pikir</w:t>
            </w:r>
          </w:p>
        </w:tc>
      </w:tr>
      <w:tr w:rsidR="00815AC8" w:rsidRPr="00FC3330" w:rsidTr="00815AC8">
        <w:trPr>
          <w:trHeight w:val="25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M6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Mahasiswa mampu  mema</w:t>
            </w:r>
            <w:r w:rsidR="002D7B48" w:rsidRPr="00FC3330">
              <w:rPr>
                <w:rFonts w:cs="Times New Roman"/>
                <w:szCs w:val="24"/>
              </w:rPr>
              <w:t>hami metode penelitian yang terkait dengan pendekatan penelitian, sobjek, dan analisa data penelitian</w:t>
            </w: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</w:tr>
      <w:tr w:rsidR="00815AC8" w:rsidRPr="00FC3330" w:rsidTr="00815AC8">
        <w:trPr>
          <w:trHeight w:val="251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M7</w:t>
            </w:r>
          </w:p>
        </w:tc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 xml:space="preserve">Mahasiswa </w:t>
            </w:r>
            <w:r w:rsidR="002D7B48" w:rsidRPr="00FC3330">
              <w:rPr>
                <w:rFonts w:cs="Times New Roman"/>
                <w:szCs w:val="24"/>
              </w:rPr>
              <w:t>mampu memahami cara membuat laporan penelitian dan daftar pustaka</w:t>
            </w:r>
          </w:p>
        </w:tc>
      </w:tr>
      <w:tr w:rsidR="00815AC8" w:rsidRPr="00FC3330" w:rsidTr="00815AC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Deskripsi Singkat MK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jc w:val="both"/>
              <w:rPr>
                <w:rFonts w:eastAsia="Times New Roman" w:cs="Times New Roman"/>
                <w:szCs w:val="24"/>
              </w:rPr>
            </w:pPr>
            <w:r w:rsidRPr="00FC3330">
              <w:rPr>
                <w:rFonts w:eastAsia="Times New Roman" w:cs="Times New Roman"/>
                <w:szCs w:val="24"/>
              </w:rPr>
              <w:t xml:space="preserve">Mata </w:t>
            </w:r>
            <w:r w:rsidR="002D7B48" w:rsidRPr="00FC3330">
              <w:rPr>
                <w:rFonts w:eastAsia="Times New Roman" w:cs="Times New Roman"/>
                <w:szCs w:val="24"/>
              </w:rPr>
              <w:t xml:space="preserve">kuliah metodologi </w:t>
            </w:r>
            <w:r w:rsidR="00C5724D" w:rsidRPr="00FC3330">
              <w:rPr>
                <w:rFonts w:eastAsia="Times New Roman" w:cs="Times New Roman"/>
                <w:szCs w:val="24"/>
              </w:rPr>
              <w:t xml:space="preserve"> menjelaskan jenis dan ragam penelitian, langkah awal penelitian, menyusun</w:t>
            </w:r>
            <w:r w:rsidRPr="00FC3330">
              <w:rPr>
                <w:rFonts w:eastAsia="Times New Roman" w:cs="Times New Roman"/>
                <w:szCs w:val="24"/>
              </w:rPr>
              <w:t>, latarbelakang yang terkait dengan permaslahan yang akan diteliti, landasan teori yan</w:t>
            </w:r>
            <w:r w:rsidR="00C5724D" w:rsidRPr="00FC3330">
              <w:rPr>
                <w:rFonts w:eastAsia="Times New Roman" w:cs="Times New Roman"/>
                <w:szCs w:val="24"/>
              </w:rPr>
              <w:t>g terkait dengan penelitian,</w:t>
            </w:r>
            <w:r w:rsidRPr="00FC3330">
              <w:rPr>
                <w:rFonts w:eastAsia="Times New Roman" w:cs="Times New Roman"/>
                <w:szCs w:val="24"/>
              </w:rPr>
              <w:t xml:space="preserve"> metodologi penelitian</w:t>
            </w:r>
            <w:r w:rsidR="00C5724D" w:rsidRPr="00FC3330">
              <w:rPr>
                <w:rFonts w:eastAsia="Times New Roman" w:cs="Times New Roman"/>
                <w:szCs w:val="24"/>
              </w:rPr>
              <w:t>, analisa data kualitaif dan kuantitatif, penyusunan laporan dan daftar pustaka</w:t>
            </w:r>
          </w:p>
        </w:tc>
      </w:tr>
      <w:tr w:rsidR="00815AC8" w:rsidRPr="00FC3330" w:rsidTr="00815AC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Materi Pembelajaran/ Pokok Bahasan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C5724D" w:rsidP="006D48B7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Jenis penelitian</w:t>
            </w:r>
          </w:p>
          <w:p w:rsidR="00815AC8" w:rsidRPr="00FC3330" w:rsidRDefault="00C5724D" w:rsidP="006D48B7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Langkah-langkah penelitian</w:t>
            </w:r>
          </w:p>
          <w:p w:rsidR="00815AC8" w:rsidRPr="00FC3330" w:rsidRDefault="00C5724D" w:rsidP="006D48B7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Menangkap permasalahan untuk dijadikan topik penelitian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Mendeskripsikan kajian teori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Menyusun kajian penelitian yang terkait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Merumuskan kerangka pikir dan hipotesis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Menulis metodologi penelitian</w:t>
            </w:r>
          </w:p>
          <w:p w:rsidR="00C5724D" w:rsidRPr="00FC3330" w:rsidRDefault="00C5724D" w:rsidP="006D48B7">
            <w:pPr>
              <w:pStyle w:val="ListParagraph"/>
              <w:numPr>
                <w:ilvl w:val="0"/>
                <w:numId w:val="1"/>
              </w:numPr>
              <w:spacing w:after="120"/>
              <w:ind w:left="361" w:hanging="284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Menganalisa data dan menyusun laporan serta daftar pustaka</w:t>
            </w:r>
          </w:p>
        </w:tc>
      </w:tr>
      <w:tr w:rsidR="00815AC8" w:rsidRPr="00FC3330" w:rsidTr="00815AC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Pustaka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A. Chaedar, Alwasilah, (2008). Pokoknya Kulaitatif. PT Dunia Pustaka Jaya: Jakarta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 xml:space="preserve">Bagdan, R.C., and Biklen, S.K. (1992). </w:t>
            </w:r>
            <w:r w:rsidRPr="00FC3330">
              <w:rPr>
                <w:rFonts w:cs="Times New Roman"/>
                <w:i/>
                <w:szCs w:val="24"/>
              </w:rPr>
              <w:t>Qulaitative research for Education</w:t>
            </w:r>
            <w:r w:rsidRPr="00FC3330">
              <w:rPr>
                <w:rFonts w:cs="Times New Roman"/>
                <w:szCs w:val="24"/>
              </w:rPr>
              <w:t>. Bostom: Allyn and Bacon.</w:t>
            </w:r>
          </w:p>
          <w:p w:rsidR="00C5724D" w:rsidRPr="00FC3330" w:rsidRDefault="00C5724D" w:rsidP="006D48B7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 xml:space="preserve">Creswill, John W. (1994). </w:t>
            </w:r>
            <w:r w:rsidRPr="00FC3330">
              <w:rPr>
                <w:rFonts w:cs="Times New Roman"/>
                <w:i/>
                <w:szCs w:val="24"/>
              </w:rPr>
              <w:t>Qualitative dan quantitative approaches</w:t>
            </w:r>
            <w:r w:rsidRPr="00FC3330">
              <w:rPr>
                <w:rFonts w:cs="Times New Roman"/>
                <w:szCs w:val="24"/>
              </w:rPr>
              <w:t>. SAGE Publication: London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 xml:space="preserve">Glesne, C., and Peshkin, A. (1992). </w:t>
            </w:r>
            <w:r w:rsidRPr="00FC3330">
              <w:rPr>
                <w:rFonts w:cs="Times New Roman"/>
                <w:i/>
                <w:szCs w:val="24"/>
              </w:rPr>
              <w:t>Becoming qualitative researchers</w:t>
            </w:r>
            <w:r w:rsidRPr="00FC3330">
              <w:rPr>
                <w:rFonts w:cs="Times New Roman"/>
                <w:szCs w:val="24"/>
              </w:rPr>
              <w:t>: An introduction. New York: Longman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Noeng Muhajir. (2007). Metodologi keilmuan paradigma kulalitatif, kuantitatif, dan mixed. Rake Sarasin: Yogyakarta.</w:t>
            </w:r>
          </w:p>
          <w:p w:rsidR="00815AC8" w:rsidRPr="00FC3330" w:rsidRDefault="00815AC8">
            <w:pPr>
              <w:jc w:val="both"/>
              <w:rPr>
                <w:rFonts w:cs="Times New Roman"/>
                <w:szCs w:val="24"/>
              </w:rPr>
            </w:pPr>
          </w:p>
        </w:tc>
      </w:tr>
      <w:tr w:rsidR="00815AC8" w:rsidRPr="00FC3330" w:rsidTr="00815AC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Media Pembelajaran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LCD/ Proyektor</w:t>
            </w:r>
          </w:p>
        </w:tc>
      </w:tr>
      <w:tr w:rsidR="00815AC8" w:rsidRPr="00FC3330" w:rsidTr="00815AC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Team Teaching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C5724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Buyung Surahman &amp; Fatrica Safri</w:t>
            </w:r>
          </w:p>
        </w:tc>
      </w:tr>
      <w:tr w:rsidR="00815AC8" w:rsidRPr="00FC3330" w:rsidTr="00815AC8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 xml:space="preserve">Matakuliah Syarat 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C5724D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C3330">
              <w:rPr>
                <w:rFonts w:cs="Times New Roman"/>
                <w:szCs w:val="24"/>
              </w:rPr>
              <w:t>Metodologi Penelitian</w:t>
            </w:r>
          </w:p>
        </w:tc>
      </w:tr>
    </w:tbl>
    <w:p w:rsidR="00815AC8" w:rsidRPr="00FC3330" w:rsidRDefault="00815AC8" w:rsidP="00815AC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815AC8" w:rsidRDefault="00815AC8" w:rsidP="00815AC8">
      <w:pPr>
        <w:spacing w:after="0"/>
        <w:rPr>
          <w:rFonts w:cs="Times New Roman"/>
          <w:sz w:val="22"/>
        </w:rPr>
        <w:sectPr w:rsidR="00815AC8">
          <w:pgSz w:w="16838" w:h="11906" w:orient="landscape"/>
          <w:pgMar w:top="720" w:right="720" w:bottom="720" w:left="720" w:header="709" w:footer="709" w:gutter="0"/>
          <w:cols w:space="720"/>
        </w:sectPr>
      </w:pPr>
    </w:p>
    <w:tbl>
      <w:tblPr>
        <w:tblStyle w:val="TableGrid"/>
        <w:tblW w:w="15751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885"/>
        <w:gridCol w:w="2721"/>
        <w:gridCol w:w="2551"/>
        <w:gridCol w:w="2253"/>
        <w:gridCol w:w="2900"/>
        <w:gridCol w:w="3507"/>
        <w:gridCol w:w="934"/>
      </w:tblGrid>
      <w:tr w:rsidR="00815AC8" w:rsidRPr="00FC3330" w:rsidTr="00FC3330">
        <w:trPr>
          <w:tblHeader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lastRenderedPageBreak/>
              <w:t>Minggu ke-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Sub-CP-MK (kemampuan akhir yang diharapkan)</w:t>
            </w:r>
          </w:p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Indikator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Kriteria &amp; Bentuk Penilaian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Metode Pembelajaran [Estimasi Waktu]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Materi Pembelajaran [Pustaka]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Bobot Penilaian (%)</w:t>
            </w:r>
          </w:p>
        </w:tc>
      </w:tr>
      <w:tr w:rsidR="00815AC8" w:rsidRPr="00FC3330" w:rsidTr="00FC3330">
        <w:trPr>
          <w:trHeight w:val="1981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1&amp;2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 xml:space="preserve">Mahasiswa mampu </w:t>
            </w:r>
            <w:r w:rsidR="00FC3330">
              <w:rPr>
                <w:rFonts w:cs="Times New Roman"/>
                <w:sz w:val="18"/>
                <w:szCs w:val="18"/>
              </w:rPr>
              <w:t>memahami jenis dan ragam penelitian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>
            <w:pPr>
              <w:autoSpaceDE w:val="0"/>
              <w:autoSpaceDN w:val="0"/>
              <w:adjustRightInd w:val="0"/>
              <w:ind w:left="142" w:hanging="142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- Kete</w:t>
            </w:r>
            <w:r w:rsidR="00FC3330">
              <w:rPr>
                <w:rFonts w:cs="Times New Roman"/>
                <w:sz w:val="18"/>
                <w:szCs w:val="18"/>
              </w:rPr>
              <w:t>patan menjelaskan jenis dan ragam penelitian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Kreteria :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dan penguasaan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Bentuk Non Tes</w:t>
            </w:r>
          </w:p>
          <w:p w:rsidR="00815AC8" w:rsidRPr="00FC3330" w:rsidRDefault="00FC3330" w:rsidP="00FC33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5" w:hanging="28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Tu</w:t>
            </w:r>
            <w:r w:rsidR="00B85EDF">
              <w:rPr>
                <w:rFonts w:cs="Times New Roman"/>
                <w:sz w:val="18"/>
                <w:szCs w:val="18"/>
              </w:rPr>
              <w:t>gas: menulis jenis penelitian dan contohnya</w:t>
            </w:r>
            <w:r>
              <w:rPr>
                <w:rFonts w:cs="Times New Roman"/>
                <w:sz w:val="18"/>
                <w:szCs w:val="18"/>
              </w:rPr>
              <w:t xml:space="preserve"> penelitian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Kuliah &amp; diskusi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2x50’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FC3330" w:rsidP="00FC3330">
            <w:pPr>
              <w:pStyle w:val="ListParagraph"/>
              <w:numPr>
                <w:ilvl w:val="0"/>
                <w:numId w:val="3"/>
              </w:numPr>
              <w:ind w:left="90" w:hanging="141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Rencana perkuliahan:</w:t>
            </w:r>
            <w:r w:rsidR="00B85EDF">
              <w:rPr>
                <w:rFonts w:cs="Times New Roman"/>
                <w:sz w:val="18"/>
                <w:szCs w:val="18"/>
              </w:rPr>
              <w:t xml:space="preserve"> jenis</w:t>
            </w:r>
            <w:r>
              <w:rPr>
                <w:rFonts w:cs="Times New Roman"/>
                <w:sz w:val="18"/>
                <w:szCs w:val="18"/>
              </w:rPr>
              <w:t xml:space="preserve"> dan ragam penelitian</w:t>
            </w:r>
          </w:p>
          <w:p w:rsidR="00815AC8" w:rsidRPr="00FC3330" w:rsidRDefault="00815AC8">
            <w:pPr>
              <w:ind w:left="36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B8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815AC8" w:rsidRPr="00FC3330" w:rsidTr="00FC3330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B8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B85EDF">
            <w:pPr>
              <w:spacing w:after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Mahasiswa mampu memahami langkah-langkah awal penelitian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 xml:space="preserve">Ketepatan menjelaskan  </w:t>
            </w:r>
            <w:r w:rsidR="00B85EDF">
              <w:rPr>
                <w:rFonts w:cs="Times New Roman"/>
                <w:sz w:val="18"/>
                <w:szCs w:val="18"/>
              </w:rPr>
              <w:t>langka-langkah awal penelitian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Kreteria :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dan penguasaan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 xml:space="preserve">Bentuk non-tes </w:t>
            </w:r>
          </w:p>
          <w:p w:rsidR="00815AC8" w:rsidRPr="00FC3330" w:rsidRDefault="00B85EDF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Tugas:menulis langkah-langkah awal penelitian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Kuliah &amp; diskusi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[TM: 1 x (2x50’)]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 xml:space="preserve">Tugas 3: 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Soal</w:t>
            </w:r>
            <w:r w:rsidR="00B85EDF">
              <w:rPr>
                <w:rFonts w:cs="Times New Roman"/>
                <w:sz w:val="18"/>
                <w:szCs w:val="18"/>
              </w:rPr>
              <w:t>:</w:t>
            </w:r>
            <w:r w:rsidRPr="00FC3330">
              <w:rPr>
                <w:rFonts w:cs="Times New Roman"/>
                <w:sz w:val="18"/>
                <w:szCs w:val="18"/>
              </w:rPr>
              <w:t xml:space="preserve"> </w:t>
            </w:r>
            <w:r w:rsidR="00B85EDF">
              <w:rPr>
                <w:rFonts w:cs="Times New Roman"/>
                <w:sz w:val="18"/>
                <w:szCs w:val="18"/>
              </w:rPr>
              <w:t>menentukan langkah awal penelitian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 w:rsidRPr="00FC3330">
              <w:rPr>
                <w:rFonts w:cs="Times New Roman"/>
                <w:sz w:val="18"/>
                <w:szCs w:val="18"/>
              </w:rPr>
              <w:t>]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44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B85EDF" w:rsidP="006D48B7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Rencana perkulihan langkah awal penelitian</w:t>
            </w:r>
          </w:p>
          <w:p w:rsidR="00815AC8" w:rsidRPr="00FC3330" w:rsidRDefault="00815AC8">
            <w:pPr>
              <w:pStyle w:val="ListParagraph"/>
              <w:ind w:left="317"/>
              <w:jc w:val="both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>
            <w:pPr>
              <w:pStyle w:val="ListParagraph"/>
              <w:ind w:left="317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B85E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</w:p>
        </w:tc>
      </w:tr>
      <w:tr w:rsidR="00815AC8" w:rsidRPr="00FC3330" w:rsidTr="00FC3330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B85EDF">
            <w:pPr>
              <w:spacing w:after="1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Mahasiswa mampu menangkap permasalahan untuk diangkat sebagai topk penelitian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</w:t>
            </w:r>
            <w:r w:rsidR="00B85EDF">
              <w:rPr>
                <w:rFonts w:cs="Times New Roman"/>
                <w:sz w:val="18"/>
                <w:szCs w:val="18"/>
              </w:rPr>
              <w:t>tepatan menjelaskan cara menangkap permasalahan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Kreteria :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5" w:hanging="283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Bentuk tugas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Kuliah &amp; diskusi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[TM: 1 x (2x50’)]</w:t>
            </w: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B85EDF" w:rsidP="006D48B7">
            <w:pPr>
              <w:pStyle w:val="ListParagraph"/>
              <w:numPr>
                <w:ilvl w:val="0"/>
                <w:numId w:val="3"/>
              </w:numPr>
              <w:ind w:left="90" w:hanging="141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Beberapa teori dalam menangkap permasalahan untuk dijadikan topik penelitian</w:t>
            </w:r>
          </w:p>
          <w:p w:rsidR="00815AC8" w:rsidRPr="00FC3330" w:rsidRDefault="00815AC8">
            <w:pPr>
              <w:pStyle w:val="ListParagraph"/>
              <w:ind w:left="884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815AC8" w:rsidRPr="00FC3330" w:rsidTr="00FC3330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5/6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Mahasiswa mampu menuliskan kajian teori yang mendukung penelitian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menjelaskan dan kajian teori yang terkait dengan penelitian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Kreteri :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dan penguasaan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 xml:space="preserve">Bentuk non-tes 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Tugas Individu</w:t>
            </w: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Kuliah &amp; diskusi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[TM: 1 x (2x50’)]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 xml:space="preserve">Tugas 5: 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Soal yang diberikan menyususn kajian teori yang mendukung penelitan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 w:rsidRPr="00FC3330">
              <w:rPr>
                <w:rFonts w:cs="Times New Roman"/>
                <w:sz w:val="18"/>
                <w:szCs w:val="18"/>
              </w:rPr>
              <w:t>]</w:t>
            </w:r>
          </w:p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6"/>
              </w:numPr>
              <w:ind w:left="317" w:hanging="283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Beberapa teori yang terkait dengan menyusun kaijian teori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20</w:t>
            </w:r>
          </w:p>
        </w:tc>
      </w:tr>
      <w:tr w:rsidR="00815AC8" w:rsidRPr="00FC3330" w:rsidTr="00FC3330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Mahasiswa mampu menuliskan kajian penelitian yang terkait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47" w:hanging="14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menentukan memilih kajian penelitian yang terkait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Kreteri :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dan penguasaan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 w:firstLine="720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 xml:space="preserve">Bentuk non-tes 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Tugas Individu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Kuliah &amp; diskusi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[TM: 2 x (2x50’)]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 xml:space="preserve">Tugas 7: 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Menulis kajian penelitian yang terkait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 w:rsidRPr="00FC3330">
              <w:rPr>
                <w:rFonts w:cs="Times New Roman"/>
                <w:sz w:val="18"/>
                <w:szCs w:val="18"/>
              </w:rPr>
              <w:t>]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318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eastAsia="Times New Roman" w:cs="Times New Roman"/>
                <w:sz w:val="18"/>
                <w:szCs w:val="18"/>
              </w:rPr>
            </w:pPr>
            <w:r w:rsidRPr="00FC3330">
              <w:rPr>
                <w:rFonts w:eastAsia="Times New Roman" w:cs="Times New Roman"/>
                <w:sz w:val="18"/>
                <w:szCs w:val="18"/>
              </w:rPr>
              <w:lastRenderedPageBreak/>
              <w:t>Cara memilih kajian penelitian yang terkait</w:t>
            </w:r>
          </w:p>
          <w:p w:rsidR="00815AC8" w:rsidRPr="00FC3330" w:rsidRDefault="00815AC8">
            <w:pPr>
              <w:pStyle w:val="ListParagraph"/>
              <w:ind w:left="317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815AC8" w:rsidRPr="00FC3330" w:rsidTr="00FC3330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Evaluasi Tengah Semester : Menyusun latar belakang, merumuskan maslah dan tujuan penelitian</w:t>
            </w:r>
          </w:p>
        </w:tc>
      </w:tr>
      <w:tr w:rsidR="00815AC8" w:rsidRPr="00FC3330" w:rsidTr="00FC3330">
        <w:trPr>
          <w:trHeight w:val="1948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Mahasisw</w:t>
            </w:r>
            <w:r w:rsidR="00B85EDF">
              <w:rPr>
                <w:rFonts w:cs="Times New Roman"/>
                <w:sz w:val="18"/>
                <w:szCs w:val="18"/>
              </w:rPr>
              <w:t>a</w:t>
            </w:r>
            <w:r w:rsidRPr="00FC3330">
              <w:rPr>
                <w:rFonts w:cs="Times New Roman"/>
                <w:sz w:val="18"/>
                <w:szCs w:val="18"/>
              </w:rPr>
              <w:t xml:space="preserve"> mampu menulis hipotesis dan kerangka pikir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menjelaskan cara penyusunanhipotesis dan  kerangka pikir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b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Kreteri :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dan penguasaan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 xml:space="preserve">Bentuk non-tes 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Tugas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Kuliah &amp; diskusi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[TM: 1 x (2x50’)]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 xml:space="preserve">Tugas  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Menulis hipotesis dan kerangka pikir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 w:rsidRPr="00FC3330">
              <w:rPr>
                <w:rFonts w:cs="Times New Roman"/>
                <w:sz w:val="18"/>
                <w:szCs w:val="18"/>
              </w:rPr>
              <w:t>]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>
            <w:pPr>
              <w:pStyle w:val="ListParagraph"/>
              <w:ind w:left="317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Menulis hipotesis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Menulis kerangka pikir</w:t>
            </w:r>
          </w:p>
          <w:p w:rsidR="00815AC8" w:rsidRPr="00FC3330" w:rsidRDefault="00815AC8">
            <w:pPr>
              <w:pStyle w:val="ListParagraph"/>
              <w:tabs>
                <w:tab w:val="left" w:pos="1725"/>
              </w:tabs>
              <w:ind w:left="31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815AC8" w:rsidRPr="00FC3330" w:rsidTr="00FC3330">
        <w:trPr>
          <w:trHeight w:val="1977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10&amp;11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spacing w:after="12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Mahasiswa mampu menulis metodologi penelitian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menjelaskan jenis penelitian, pendekatan penelitian, sobjek penelitian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Kreteri :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dan penguasaan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 xml:space="preserve">Bentuk non-tes 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Tugas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Kuliah &amp; diskusi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[TM: 2 x (3x50’)]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 xml:space="preserve">Tugas 10&amp;11: 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Menulis metodologi penelitian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 w:rsidRPr="00FC3330">
              <w:rPr>
                <w:rFonts w:cs="Times New Roman"/>
                <w:sz w:val="18"/>
                <w:szCs w:val="18"/>
              </w:rPr>
              <w:t>]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8"/>
                <w:szCs w:val="18"/>
              </w:rPr>
            </w:pPr>
            <w:r w:rsidRPr="00FC3330">
              <w:rPr>
                <w:rFonts w:eastAsiaTheme="minorEastAsia" w:cs="Times New Roman"/>
                <w:sz w:val="18"/>
                <w:szCs w:val="18"/>
              </w:rPr>
              <w:t>Jenis penelitian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8"/>
                <w:szCs w:val="18"/>
              </w:rPr>
            </w:pPr>
            <w:r w:rsidRPr="00FC3330">
              <w:rPr>
                <w:rFonts w:eastAsiaTheme="minorEastAsia" w:cs="Times New Roman"/>
                <w:sz w:val="18"/>
                <w:szCs w:val="18"/>
              </w:rPr>
              <w:t>Sobjek penelitian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317"/>
              <w:rPr>
                <w:rFonts w:eastAsiaTheme="minorEastAsia" w:cs="Times New Roman"/>
                <w:sz w:val="18"/>
                <w:szCs w:val="18"/>
              </w:rPr>
            </w:pPr>
          </w:p>
          <w:p w:rsidR="00815AC8" w:rsidRPr="00FC3330" w:rsidRDefault="00815AC8">
            <w:pPr>
              <w:pStyle w:val="ListParagraph"/>
              <w:ind w:left="31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815AC8" w:rsidRPr="00FC3330" w:rsidTr="00FC3330">
        <w:trPr>
          <w:trHeight w:val="705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12&amp;13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Mahasiswa memahami teknik analisa data</w:t>
            </w:r>
          </w:p>
          <w:p w:rsidR="00815AC8" w:rsidRPr="00FC3330" w:rsidRDefault="00815AC8">
            <w:pPr>
              <w:spacing w:after="1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menjelaskan teknik analisa data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Kreteri :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dan penguasaan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2" w:hanging="142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 xml:space="preserve">Bentuk non-tes 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42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Tugas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Kuliah &amp; diskusi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[TM: 2 x (2x50’)]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 xml:space="preserve">Tugas 12: 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Analisa data kualitatif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 w:rsidRPr="00FC3330">
              <w:rPr>
                <w:rFonts w:cs="Times New Roman"/>
                <w:sz w:val="18"/>
                <w:szCs w:val="18"/>
              </w:rPr>
              <w:t>]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Tugas 13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eastAsiaTheme="minorEastAsia"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Analisa data secara kuantitaif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×(2×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)</m:t>
              </m:r>
            </m:oMath>
            <w:r w:rsidRPr="00FC3330">
              <w:rPr>
                <w:rFonts w:cs="Times New Roman"/>
                <w:sz w:val="18"/>
                <w:szCs w:val="18"/>
              </w:rPr>
              <w:t>]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8"/>
                <w:szCs w:val="18"/>
              </w:rPr>
            </w:pPr>
            <w:r w:rsidRPr="00FC3330">
              <w:rPr>
                <w:rFonts w:eastAsiaTheme="minorEastAsia" w:cs="Times New Roman"/>
                <w:sz w:val="18"/>
                <w:szCs w:val="18"/>
              </w:rPr>
              <w:t>Anailisis data kulaitatif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8"/>
                <w:szCs w:val="18"/>
              </w:rPr>
            </w:pPr>
            <w:r w:rsidRPr="00FC3330">
              <w:rPr>
                <w:rFonts w:eastAsiaTheme="minorEastAsia" w:cs="Times New Roman"/>
                <w:sz w:val="18"/>
                <w:szCs w:val="18"/>
              </w:rPr>
              <w:t>Analisis data kuantitaif</w:t>
            </w:r>
          </w:p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8"/>
                <w:szCs w:val="18"/>
              </w:rPr>
            </w:pPr>
            <w:r w:rsidRPr="00FC3330">
              <w:rPr>
                <w:rFonts w:eastAsiaTheme="minorEastAsia" w:cs="Times New Roman"/>
                <w:sz w:val="18"/>
                <w:szCs w:val="18"/>
              </w:rPr>
              <w:t>Analisis data secara mixed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815AC8" w:rsidRPr="00FC3330" w:rsidTr="00FC3330">
        <w:trPr>
          <w:trHeight w:val="1254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Mahasiswa mampu menyusun daftar pustaka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menjelsakan cara penulisan daftar pustaka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b/>
                <w:sz w:val="18"/>
                <w:szCs w:val="18"/>
              </w:rPr>
            </w:pPr>
            <w:r w:rsidRPr="00FC3330">
              <w:rPr>
                <w:rFonts w:cs="Times New Roman"/>
                <w:b/>
                <w:sz w:val="18"/>
                <w:szCs w:val="18"/>
              </w:rPr>
              <w:t>Tugas individu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Kuliah diskusi</w:t>
            </w:r>
          </w:p>
          <w:p w:rsidR="00815AC8" w:rsidRPr="00FC3330" w:rsidRDefault="00815AC8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2x50 menit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8"/>
                <w:szCs w:val="18"/>
              </w:rPr>
            </w:pPr>
            <w:r w:rsidRPr="00FC3330">
              <w:rPr>
                <w:rFonts w:eastAsiaTheme="minorEastAsia" w:cs="Times New Roman"/>
                <w:sz w:val="18"/>
                <w:szCs w:val="18"/>
              </w:rPr>
              <w:t>Penulisan daftar pustaka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815AC8" w:rsidRPr="00FC3330" w:rsidTr="00FC3330">
        <w:trPr>
          <w:trHeight w:val="1250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Mahasiswa mampu m</w:t>
            </w:r>
            <w:r w:rsidR="00B85EDF">
              <w:rPr>
                <w:rFonts w:cs="Times New Roman"/>
                <w:sz w:val="18"/>
                <w:szCs w:val="18"/>
              </w:rPr>
              <w:t>enyelesaikan laporan penelitian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Ketepatan menjelas</w:t>
            </w:r>
            <w:r w:rsidR="00B85EDF">
              <w:rPr>
                <w:rFonts w:cs="Times New Roman"/>
                <w:sz w:val="18"/>
                <w:szCs w:val="18"/>
              </w:rPr>
              <w:t>kan menyusun laporan penelitian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B85EDF" w:rsidRDefault="00815AC8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7" w:hanging="147"/>
              <w:rPr>
                <w:rFonts w:cs="Times New Roman"/>
                <w:sz w:val="18"/>
                <w:szCs w:val="18"/>
              </w:rPr>
            </w:pPr>
            <w:r w:rsidRPr="00B85EDF">
              <w:rPr>
                <w:rFonts w:cs="Times New Roman"/>
                <w:sz w:val="18"/>
                <w:szCs w:val="18"/>
              </w:rPr>
              <w:t>Tugas indiv</w:t>
            </w:r>
            <w:r w:rsidR="00B85EDF">
              <w:rPr>
                <w:rFonts w:cs="Times New Roman"/>
                <w:sz w:val="18"/>
                <w:szCs w:val="18"/>
              </w:rPr>
              <w:t>idu memahai penyusunan laporan penelitian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 w:rsidP="006D48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1" w:hanging="161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Kuliah diskusi</w:t>
            </w:r>
          </w:p>
          <w:p w:rsidR="00815AC8" w:rsidRPr="00FC3330" w:rsidRDefault="0026281F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Penyusunan laporan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26281F" w:rsidP="006D48B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18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Penyusunan laporan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15AC8" w:rsidRPr="00FC3330" w:rsidTr="00FC3330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C8" w:rsidRPr="00FC3330" w:rsidRDefault="00815A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C3330">
              <w:rPr>
                <w:rFonts w:cs="Times New Roman"/>
                <w:sz w:val="18"/>
                <w:szCs w:val="18"/>
              </w:rPr>
              <w:t>Evaluasi Akhir  Semeste</w:t>
            </w:r>
            <w:r w:rsidR="0026281F">
              <w:rPr>
                <w:rFonts w:cs="Times New Roman"/>
                <w:sz w:val="18"/>
                <w:szCs w:val="18"/>
              </w:rPr>
              <w:t>r : langkah-langkah penelitian, menangkap permasalahan, menyusun landasan teori, dan analisa data</w:t>
            </w:r>
          </w:p>
        </w:tc>
      </w:tr>
    </w:tbl>
    <w:p w:rsidR="00815AC8" w:rsidRPr="00FC3330" w:rsidRDefault="00815AC8" w:rsidP="00815AC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18"/>
          <w:szCs w:val="18"/>
        </w:rPr>
      </w:pPr>
      <w:r w:rsidRPr="00FC3330">
        <w:rPr>
          <w:rFonts w:cs="Times New Roman"/>
          <w:b/>
          <w:sz w:val="18"/>
          <w:szCs w:val="18"/>
        </w:rPr>
        <w:t>Catatan :</w:t>
      </w:r>
    </w:p>
    <w:p w:rsidR="00815AC8" w:rsidRPr="00FC3330" w:rsidRDefault="00815AC8" w:rsidP="00815AC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 w:val="18"/>
          <w:szCs w:val="18"/>
        </w:rPr>
      </w:pPr>
      <w:r w:rsidRPr="00FC3330">
        <w:rPr>
          <w:rFonts w:cs="Times New Roman"/>
          <w:sz w:val="18"/>
          <w:szCs w:val="18"/>
        </w:rPr>
        <w:t>TM : Tatap Muka, BT : Belajar Terstruktur, BM : Belajar Mandiri</w:t>
      </w:r>
    </w:p>
    <w:p w:rsidR="00815AC8" w:rsidRPr="00FC3330" w:rsidRDefault="00815AC8" w:rsidP="00815AC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426" w:hanging="284"/>
        <w:rPr>
          <w:rFonts w:cs="Times New Roman"/>
          <w:sz w:val="18"/>
          <w:szCs w:val="18"/>
        </w:rPr>
      </w:pPr>
      <w:r w:rsidRPr="00FC3330">
        <w:rPr>
          <w:rFonts w:cs="Times New Roman"/>
          <w:sz w:val="18"/>
          <w:szCs w:val="18"/>
        </w:rPr>
        <w:t xml:space="preserve">[TM: 2 x (2x50’)] dibaca kuliah tatap muka 2 kali (minggu)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 w:rsidRPr="00FC3330">
        <w:rPr>
          <w:rFonts w:cs="Times New Roman"/>
          <w:sz w:val="18"/>
          <w:szCs w:val="18"/>
        </w:rPr>
        <w:t xml:space="preserve"> 2 sks </w:t>
      </w:r>
      <m:oMath>
        <m:r>
          <w:rPr>
            <w:rFonts w:ascii="Cambria Math" w:hAnsi="Cambria Math" w:cs="Times New Roman"/>
            <w:sz w:val="18"/>
            <w:szCs w:val="18"/>
          </w:rPr>
          <m:t>×</m:t>
        </m:r>
      </m:oMath>
      <w:r w:rsidRPr="00FC3330">
        <w:rPr>
          <w:rFonts w:eastAsiaTheme="minorEastAsia" w:cs="Times New Roman"/>
          <w:sz w:val="18"/>
          <w:szCs w:val="18"/>
        </w:rPr>
        <w:t xml:space="preserve"> 50 menit = 200 menit (4 jam)</w:t>
      </w:r>
    </w:p>
    <w:p w:rsidR="00815AC8" w:rsidRPr="00FC3330" w:rsidRDefault="00815AC8" w:rsidP="00815AC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 w:val="18"/>
          <w:szCs w:val="18"/>
        </w:rPr>
      </w:pPr>
      <w:r w:rsidRPr="00FC3330">
        <w:rPr>
          <w:rFonts w:cs="Times New Roman"/>
          <w:sz w:val="18"/>
          <w:szCs w:val="18"/>
        </w:rPr>
        <w:t>[BT+BM:</w:t>
      </w:r>
      <m:oMath>
        <m:d>
          <m:d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dPr>
          <m:e>
            <m:r>
              <w:rPr>
                <w:rFonts w:ascii="Cambria Math" w:hAnsi="Cambria Math" w:cs="Times New Roman"/>
                <w:sz w:val="18"/>
                <w:szCs w:val="18"/>
              </w:rPr>
              <m:t>2+2</m:t>
            </m:r>
          </m:e>
        </m:d>
        <m:r>
          <w:rPr>
            <w:rFonts w:ascii="Cambria Math" w:hAnsi="Cambria Math" w:cs="Times New Roman"/>
            <w:sz w:val="18"/>
            <w:szCs w:val="18"/>
          </w:rPr>
          <m:t>×(2×</m:t>
        </m:r>
        <m:sSup>
          <m:sSupPr>
            <m:ctrlPr>
              <w:rPr>
                <w:rFonts w:ascii="Cambria Math" w:hAnsi="Cambria Math" w:cs="Times New Roman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 w:cs="Times New Roman"/>
                <w:sz w:val="18"/>
                <w:szCs w:val="18"/>
              </w:rPr>
              <m:t>60</m:t>
            </m:r>
          </m:e>
          <m:sup>
            <m:r>
              <w:rPr>
                <w:rFonts w:ascii="Cambria Math" w:hAnsi="Cambria Math" w:cs="Times New Roman"/>
                <w:sz w:val="18"/>
                <w:szCs w:val="18"/>
              </w:rPr>
              <m:t>'</m:t>
            </m:r>
          </m:sup>
        </m:sSup>
        <m:r>
          <w:rPr>
            <w:rFonts w:ascii="Cambria Math" w:hAnsi="Cambria Math" w:cs="Times New Roman"/>
            <w:sz w:val="18"/>
            <w:szCs w:val="18"/>
          </w:rPr>
          <m:t>)</m:t>
        </m:r>
      </m:oMath>
      <w:r w:rsidRPr="00FC3330">
        <w:rPr>
          <w:rFonts w:cs="Times New Roman"/>
          <w:sz w:val="18"/>
          <w:szCs w:val="18"/>
        </w:rPr>
        <w:t>]dibaca belajar terstruktur 2 kali (minggu) dan belajar mandiri 2 kali (minggu) x 2 sks x 60 menit = 480 menit (8 jam)</w:t>
      </w:r>
    </w:p>
    <w:p w:rsidR="00815AC8" w:rsidRPr="00FC3330" w:rsidRDefault="00815AC8" w:rsidP="00815AC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 w:val="18"/>
          <w:szCs w:val="18"/>
        </w:rPr>
      </w:pPr>
      <w:r w:rsidRPr="00FC3330">
        <w:rPr>
          <w:rFonts w:cs="Times New Roman"/>
          <w:sz w:val="18"/>
          <w:szCs w:val="18"/>
        </w:rPr>
        <w:t>RPS : Rencana Pembelajaran Semester, RMK : Rumpun Mata Kuliah, PRODI : Program Studi.</w:t>
      </w:r>
    </w:p>
    <w:p w:rsidR="00815AC8" w:rsidRPr="00FC3330" w:rsidRDefault="00815AC8" w:rsidP="00815AC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18"/>
          <w:szCs w:val="18"/>
        </w:rPr>
      </w:pPr>
      <w:r w:rsidRPr="00FC3330">
        <w:rPr>
          <w:rFonts w:cs="Times New Roman"/>
          <w:b/>
          <w:sz w:val="18"/>
          <w:szCs w:val="18"/>
        </w:rPr>
        <w:t>Target perkuliahan:</w:t>
      </w:r>
    </w:p>
    <w:p w:rsidR="00815AC8" w:rsidRPr="00FC3330" w:rsidRDefault="00815AC8" w:rsidP="00815AC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FC3330">
        <w:rPr>
          <w:rFonts w:cs="Times New Roman"/>
          <w:sz w:val="18"/>
          <w:szCs w:val="18"/>
        </w:rPr>
        <w:t>Mahasiswa ditekankan untuk membaca materi yang akan dipelajari</w:t>
      </w:r>
    </w:p>
    <w:p w:rsidR="00815AC8" w:rsidRPr="00FC3330" w:rsidRDefault="00815AC8" w:rsidP="00815AC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FC3330">
        <w:rPr>
          <w:rFonts w:cs="Times New Roman"/>
          <w:sz w:val="18"/>
          <w:szCs w:val="18"/>
        </w:rPr>
        <w:t>Diskusi materi yg sudah dipelajari mandiri (apa yg blm dipahami)</w:t>
      </w:r>
    </w:p>
    <w:p w:rsidR="00815AC8" w:rsidRPr="00FC3330" w:rsidRDefault="00815AC8" w:rsidP="00815AC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FC3330">
        <w:rPr>
          <w:rFonts w:cs="Times New Roman"/>
          <w:sz w:val="18"/>
          <w:szCs w:val="18"/>
        </w:rPr>
        <w:t>Tugas soal yg berhubungan dengan materi yg sudah dipelajari dan dibahas d kelas</w:t>
      </w:r>
    </w:p>
    <w:p w:rsidR="00815AC8" w:rsidRPr="00FC3330" w:rsidRDefault="00815AC8" w:rsidP="00815AC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:rsidR="00BD5AF7" w:rsidRPr="00FC3330" w:rsidRDefault="00BD5AF7">
      <w:pPr>
        <w:rPr>
          <w:rFonts w:cs="Times New Roman"/>
          <w:sz w:val="18"/>
          <w:szCs w:val="18"/>
        </w:rPr>
      </w:pPr>
    </w:p>
    <w:sectPr w:rsidR="00BD5AF7" w:rsidRPr="00FC3330" w:rsidSect="00FC33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43" w:rsidRDefault="00B76243" w:rsidP="00FC3330">
      <w:pPr>
        <w:spacing w:after="0" w:line="240" w:lineRule="auto"/>
      </w:pPr>
      <w:r>
        <w:separator/>
      </w:r>
    </w:p>
  </w:endnote>
  <w:endnote w:type="continuationSeparator" w:id="0">
    <w:p w:rsidR="00B76243" w:rsidRDefault="00B76243" w:rsidP="00FC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43" w:rsidRDefault="00B76243" w:rsidP="00FC3330">
      <w:pPr>
        <w:spacing w:after="0" w:line="240" w:lineRule="auto"/>
      </w:pPr>
      <w:r>
        <w:separator/>
      </w:r>
    </w:p>
  </w:footnote>
  <w:footnote w:type="continuationSeparator" w:id="0">
    <w:p w:rsidR="00B76243" w:rsidRDefault="00B76243" w:rsidP="00FC3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C8"/>
    <w:rsid w:val="0026281F"/>
    <w:rsid w:val="002D7B48"/>
    <w:rsid w:val="006B18A9"/>
    <w:rsid w:val="00815AC8"/>
    <w:rsid w:val="00B76243"/>
    <w:rsid w:val="00B85EDF"/>
    <w:rsid w:val="00BC43EC"/>
    <w:rsid w:val="00BD5AF7"/>
    <w:rsid w:val="00C5724D"/>
    <w:rsid w:val="00F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C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AC8"/>
    <w:pPr>
      <w:ind w:left="720"/>
      <w:contextualSpacing/>
    </w:pPr>
  </w:style>
  <w:style w:type="table" w:styleId="TableGrid">
    <w:name w:val="Table Grid"/>
    <w:basedOn w:val="TableNormal"/>
    <w:uiPriority w:val="59"/>
    <w:rsid w:val="00815AC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33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C3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33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C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AC8"/>
    <w:pPr>
      <w:ind w:left="720"/>
      <w:contextualSpacing/>
    </w:pPr>
  </w:style>
  <w:style w:type="table" w:styleId="TableGrid">
    <w:name w:val="Table Grid"/>
    <w:basedOn w:val="TableNormal"/>
    <w:uiPriority w:val="59"/>
    <w:rsid w:val="00815AC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33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C3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33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5F3E-1A3F-406D-BE8F-B7B5D11F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2019-07-20T05:45:00Z</dcterms:created>
  <dcterms:modified xsi:type="dcterms:W3CDTF">2020-03-02T00:54:00Z</dcterms:modified>
</cp:coreProperties>
</file>