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67" w:type="dxa"/>
        <w:tblInd w:w="108" w:type="dxa"/>
        <w:tblLook w:val="04A0" w:firstRow="1" w:lastRow="0" w:firstColumn="1" w:lastColumn="0" w:noHBand="0" w:noVBand="1"/>
      </w:tblPr>
      <w:tblGrid>
        <w:gridCol w:w="1950"/>
        <w:gridCol w:w="1027"/>
        <w:gridCol w:w="1525"/>
        <w:gridCol w:w="2161"/>
        <w:gridCol w:w="1808"/>
        <w:gridCol w:w="301"/>
        <w:gridCol w:w="1860"/>
        <w:gridCol w:w="3935"/>
      </w:tblGrid>
      <w:tr w:rsidR="00640A4E" w:rsidTr="00640A4E">
        <w:tc>
          <w:tcPr>
            <w:tcW w:w="1950" w:type="dxa"/>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rPr>
                <w:rFonts w:asciiTheme="minorHAnsi" w:hAnsiTheme="minorHAnsi" w:cstheme="minorHAnsi"/>
                <w:sz w:val="22"/>
              </w:rPr>
            </w:pPr>
            <w:bookmarkStart w:id="0" w:name="_GoBack"/>
            <w:bookmarkEnd w:id="0"/>
            <w:r>
              <w:rPr>
                <w:rFonts w:asciiTheme="minorHAnsi" w:hAnsiTheme="minorHAnsi" w:cstheme="minorHAnsi"/>
                <w:noProof/>
                <w:sz w:val="22"/>
                <w:lang w:eastAsia="id-ID"/>
              </w:rPr>
              <w:drawing>
                <wp:inline distT="0" distB="0" distL="0" distR="0" wp14:anchorId="7D2235EF" wp14:editId="247BFE8C">
                  <wp:extent cx="1073150" cy="1057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150" cy="1057275"/>
                          </a:xfrm>
                          <a:prstGeom prst="rect">
                            <a:avLst/>
                          </a:prstGeom>
                          <a:noFill/>
                          <a:ln>
                            <a:noFill/>
                          </a:ln>
                        </pic:spPr>
                      </pic:pic>
                    </a:graphicData>
                  </a:graphic>
                </wp:inline>
              </w:drawing>
            </w:r>
          </w:p>
        </w:tc>
        <w:tc>
          <w:tcPr>
            <w:tcW w:w="12617" w:type="dxa"/>
            <w:gridSpan w:val="7"/>
            <w:tcBorders>
              <w:top w:val="single" w:sz="4" w:space="0" w:color="auto"/>
              <w:left w:val="single" w:sz="4" w:space="0" w:color="auto"/>
              <w:bottom w:val="single" w:sz="4" w:space="0" w:color="auto"/>
              <w:right w:val="single" w:sz="4" w:space="0" w:color="auto"/>
            </w:tcBorders>
            <w:vAlign w:val="center"/>
            <w:hideMark/>
          </w:tcPr>
          <w:p w:rsidR="00640A4E" w:rsidRDefault="00640A4E">
            <w:pPr>
              <w:autoSpaceDE w:val="0"/>
              <w:autoSpaceDN w:val="0"/>
              <w:adjustRightInd w:val="0"/>
              <w:rPr>
                <w:rFonts w:asciiTheme="minorHAnsi" w:hAnsiTheme="minorHAnsi" w:cstheme="minorHAnsi"/>
                <w:b/>
                <w:sz w:val="22"/>
              </w:rPr>
            </w:pPr>
            <w:r>
              <w:rPr>
                <w:rFonts w:asciiTheme="minorHAnsi" w:hAnsiTheme="minorHAnsi" w:cstheme="minorHAnsi"/>
                <w:b/>
                <w:sz w:val="22"/>
              </w:rPr>
              <w:t>INSTITUT AGAMA ISLAM NEGERI BENGKULU</w:t>
            </w:r>
          </w:p>
          <w:p w:rsidR="00640A4E" w:rsidRDefault="00640A4E">
            <w:pPr>
              <w:autoSpaceDE w:val="0"/>
              <w:autoSpaceDN w:val="0"/>
              <w:adjustRightInd w:val="0"/>
              <w:rPr>
                <w:rFonts w:asciiTheme="minorHAnsi" w:hAnsiTheme="minorHAnsi" w:cstheme="minorHAnsi"/>
                <w:b/>
                <w:sz w:val="22"/>
              </w:rPr>
            </w:pPr>
            <w:r>
              <w:rPr>
                <w:rFonts w:asciiTheme="minorHAnsi" w:hAnsiTheme="minorHAnsi" w:cstheme="minorHAnsi"/>
                <w:b/>
                <w:sz w:val="22"/>
              </w:rPr>
              <w:t>FAKULTAS TARBIYAH DAN TADRIS</w:t>
            </w:r>
          </w:p>
          <w:p w:rsidR="00640A4E" w:rsidRDefault="00640A4E">
            <w:pPr>
              <w:autoSpaceDE w:val="0"/>
              <w:autoSpaceDN w:val="0"/>
              <w:adjustRightInd w:val="0"/>
              <w:rPr>
                <w:rFonts w:asciiTheme="minorHAnsi" w:hAnsiTheme="minorHAnsi" w:cstheme="minorHAnsi"/>
                <w:b/>
                <w:sz w:val="22"/>
                <w:lang w:val="en-US"/>
              </w:rPr>
            </w:pPr>
            <w:r>
              <w:rPr>
                <w:rFonts w:asciiTheme="minorHAnsi" w:hAnsiTheme="minorHAnsi" w:cstheme="minorHAnsi"/>
                <w:b/>
                <w:sz w:val="22"/>
                <w:lang w:val="en-US"/>
              </w:rPr>
              <w:t>JURUSAN TARBIYAH/PRODI PENDIDIKAN GURU MADRASAH IBTIDAIYAH (PGMI)</w:t>
            </w:r>
          </w:p>
          <w:p w:rsidR="00640A4E" w:rsidRDefault="00640A4E">
            <w:pPr>
              <w:autoSpaceDE w:val="0"/>
              <w:autoSpaceDN w:val="0"/>
              <w:adjustRightInd w:val="0"/>
              <w:rPr>
                <w:rFonts w:asciiTheme="minorHAnsi" w:hAnsiTheme="minorHAnsi" w:cstheme="minorHAnsi"/>
                <w:sz w:val="20"/>
                <w:szCs w:val="20"/>
                <w:lang w:val="en-US"/>
              </w:rPr>
            </w:pPr>
            <w:r>
              <w:rPr>
                <w:rFonts w:asciiTheme="minorHAnsi" w:hAnsiTheme="minorHAnsi" w:cstheme="minorHAnsi"/>
                <w:sz w:val="20"/>
                <w:szCs w:val="20"/>
                <w:lang w:val="sv-SE"/>
              </w:rPr>
              <w:t>Jln</w:t>
            </w:r>
            <w:r>
              <w:rPr>
                <w:rFonts w:asciiTheme="minorHAnsi" w:hAnsiTheme="minorHAnsi" w:cstheme="minorHAnsi"/>
                <w:sz w:val="20"/>
                <w:szCs w:val="20"/>
              </w:rPr>
              <w:t>.</w:t>
            </w:r>
            <w:r>
              <w:rPr>
                <w:rFonts w:asciiTheme="minorHAnsi" w:hAnsiTheme="minorHAnsi" w:cstheme="minorHAnsi"/>
                <w:sz w:val="20"/>
                <w:szCs w:val="20"/>
                <w:lang w:val="sv-SE"/>
              </w:rPr>
              <w:t xml:space="preserve"> Raden Fatah Pagar Dewa </w:t>
            </w:r>
            <w:r>
              <w:rPr>
                <w:rFonts w:asciiTheme="minorHAnsi" w:hAnsiTheme="minorHAnsi" w:cstheme="minorHAnsi"/>
                <w:sz w:val="20"/>
                <w:szCs w:val="20"/>
              </w:rPr>
              <w:t>Kota Bengkulu 38211</w:t>
            </w:r>
          </w:p>
          <w:p w:rsidR="00640A4E" w:rsidRDefault="00640A4E">
            <w:pPr>
              <w:autoSpaceDE w:val="0"/>
              <w:autoSpaceDN w:val="0"/>
              <w:adjustRightInd w:val="0"/>
              <w:rPr>
                <w:rFonts w:asciiTheme="minorHAnsi" w:hAnsiTheme="minorHAnsi" w:cstheme="minorHAnsi"/>
                <w:sz w:val="20"/>
                <w:szCs w:val="20"/>
                <w:lang w:val="sv-SE"/>
              </w:rPr>
            </w:pPr>
            <w:r>
              <w:rPr>
                <w:rFonts w:asciiTheme="minorHAnsi" w:hAnsiTheme="minorHAnsi" w:cstheme="minorHAnsi"/>
                <w:sz w:val="20"/>
                <w:szCs w:val="20"/>
                <w:lang w:val="sv-SE"/>
              </w:rPr>
              <w:t>Tel</w:t>
            </w:r>
            <w:r>
              <w:rPr>
                <w:rFonts w:asciiTheme="minorHAnsi" w:hAnsiTheme="minorHAnsi" w:cstheme="minorHAnsi"/>
                <w:sz w:val="20"/>
                <w:szCs w:val="20"/>
              </w:rPr>
              <w:t>e</w:t>
            </w:r>
            <w:r>
              <w:rPr>
                <w:rFonts w:asciiTheme="minorHAnsi" w:hAnsiTheme="minorHAnsi" w:cstheme="minorHAnsi"/>
                <w:sz w:val="20"/>
                <w:szCs w:val="20"/>
                <w:lang w:val="sv-SE"/>
              </w:rPr>
              <w:t>p</w:t>
            </w:r>
            <w:r>
              <w:rPr>
                <w:rFonts w:asciiTheme="minorHAnsi" w:hAnsiTheme="minorHAnsi" w:cstheme="minorHAnsi"/>
                <w:sz w:val="20"/>
                <w:szCs w:val="20"/>
              </w:rPr>
              <w:t>on</w:t>
            </w:r>
            <w:r>
              <w:rPr>
                <w:rFonts w:asciiTheme="minorHAnsi" w:hAnsiTheme="minorHAnsi" w:cstheme="minorHAnsi"/>
                <w:sz w:val="20"/>
                <w:szCs w:val="20"/>
                <w:lang w:val="sv-SE"/>
              </w:rPr>
              <w:t xml:space="preserve"> (0736) 51276</w:t>
            </w:r>
            <w:r>
              <w:rPr>
                <w:rFonts w:asciiTheme="minorHAnsi" w:hAnsiTheme="minorHAnsi" w:cstheme="minorHAnsi"/>
                <w:sz w:val="20"/>
                <w:szCs w:val="20"/>
              </w:rPr>
              <w:t>-51171-51172-53879</w:t>
            </w:r>
            <w:r>
              <w:rPr>
                <w:rFonts w:asciiTheme="minorHAnsi" w:hAnsiTheme="minorHAnsi" w:cstheme="minorHAnsi"/>
                <w:sz w:val="20"/>
                <w:szCs w:val="20"/>
                <w:lang w:val="sv-SE"/>
              </w:rPr>
              <w:t xml:space="preserve"> Fa</w:t>
            </w:r>
            <w:r>
              <w:rPr>
                <w:rFonts w:asciiTheme="minorHAnsi" w:hAnsiTheme="minorHAnsi" w:cstheme="minorHAnsi"/>
                <w:sz w:val="20"/>
                <w:szCs w:val="20"/>
              </w:rPr>
              <w:t>ksimil</w:t>
            </w:r>
            <w:r>
              <w:rPr>
                <w:rFonts w:asciiTheme="minorHAnsi" w:hAnsiTheme="minorHAnsi" w:cstheme="minorHAnsi"/>
                <w:sz w:val="20"/>
                <w:szCs w:val="20"/>
                <w:lang w:val="sv-SE"/>
              </w:rPr>
              <w:t xml:space="preserve"> (0736) 51171-51172</w:t>
            </w:r>
          </w:p>
          <w:p w:rsidR="00640A4E" w:rsidRDefault="00640A4E">
            <w:pPr>
              <w:autoSpaceDE w:val="0"/>
              <w:autoSpaceDN w:val="0"/>
              <w:adjustRightInd w:val="0"/>
              <w:rPr>
                <w:rFonts w:asciiTheme="minorHAnsi" w:hAnsiTheme="minorHAnsi" w:cstheme="minorHAnsi"/>
                <w:b/>
                <w:sz w:val="22"/>
                <w:lang w:val="en-US"/>
              </w:rPr>
            </w:pPr>
            <w:r>
              <w:rPr>
                <w:rFonts w:asciiTheme="minorHAnsi" w:hAnsiTheme="minorHAnsi" w:cstheme="minorHAnsi"/>
                <w:sz w:val="20"/>
                <w:szCs w:val="20"/>
              </w:rPr>
              <w:t xml:space="preserve">Website: </w:t>
            </w:r>
            <w:hyperlink r:id="rId7" w:history="1">
              <w:r>
                <w:rPr>
                  <w:rStyle w:val="Hyperlink"/>
                  <w:rFonts w:asciiTheme="minorHAnsi" w:hAnsiTheme="minorHAnsi" w:cstheme="minorHAnsi"/>
                  <w:sz w:val="20"/>
                  <w:szCs w:val="20"/>
                </w:rPr>
                <w:t>www.iainbengkulu.ac.id</w:t>
              </w:r>
            </w:hyperlink>
          </w:p>
        </w:tc>
      </w:tr>
      <w:tr w:rsidR="00640A4E" w:rsidTr="00640A4E">
        <w:tc>
          <w:tcPr>
            <w:tcW w:w="14567" w:type="dxa"/>
            <w:gridSpan w:val="8"/>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RENCANA PEMBELAJARAN SEMESTER</w:t>
            </w:r>
          </w:p>
        </w:tc>
      </w:tr>
      <w:tr w:rsidR="00640A4E" w:rsidTr="00640A4E">
        <w:tc>
          <w:tcPr>
            <w:tcW w:w="2977" w:type="dxa"/>
            <w:gridSpan w:val="2"/>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MATA KULIAH</w:t>
            </w:r>
          </w:p>
        </w:tc>
        <w:tc>
          <w:tcPr>
            <w:tcW w:w="1525" w:type="dxa"/>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KODE</w:t>
            </w:r>
          </w:p>
        </w:tc>
        <w:tc>
          <w:tcPr>
            <w:tcW w:w="2161" w:type="dxa"/>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RUMPUN MK</w:t>
            </w:r>
          </w:p>
        </w:tc>
        <w:tc>
          <w:tcPr>
            <w:tcW w:w="1808" w:type="dxa"/>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BOBOT (sks)</w:t>
            </w:r>
          </w:p>
        </w:tc>
        <w:tc>
          <w:tcPr>
            <w:tcW w:w="2161" w:type="dxa"/>
            <w:gridSpan w:val="2"/>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SEMESTER</w:t>
            </w:r>
          </w:p>
        </w:tc>
        <w:tc>
          <w:tcPr>
            <w:tcW w:w="3935" w:type="dxa"/>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TANGGAL PENYUSUNAN</w:t>
            </w:r>
          </w:p>
        </w:tc>
      </w:tr>
      <w:tr w:rsidR="00640A4E" w:rsidTr="00640A4E">
        <w:tc>
          <w:tcPr>
            <w:tcW w:w="2977" w:type="dxa"/>
            <w:gridSpan w:val="2"/>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sz w:val="22"/>
                <w:lang w:val="en-US"/>
              </w:rPr>
            </w:pPr>
            <w:r>
              <w:rPr>
                <w:rFonts w:asciiTheme="minorHAnsi" w:hAnsiTheme="minorHAnsi" w:cstheme="minorHAnsi"/>
                <w:b/>
                <w:sz w:val="20"/>
                <w:lang w:val="en-US"/>
              </w:rPr>
              <w:t>Pengembangan Profesi Guru PAI</w:t>
            </w:r>
          </w:p>
        </w:tc>
        <w:tc>
          <w:tcPr>
            <w:tcW w:w="1525" w:type="dxa"/>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Cs/>
                <w:sz w:val="22"/>
                <w:lang w:val="en-US"/>
              </w:rPr>
            </w:pPr>
            <w:r>
              <w:rPr>
                <w:rFonts w:asciiTheme="minorHAnsi" w:hAnsiTheme="minorHAnsi" w:cstheme="minorHAnsi"/>
                <w:bCs/>
                <w:lang w:val="en-US"/>
              </w:rPr>
              <w:t xml:space="preserve">PAI - </w:t>
            </w:r>
          </w:p>
        </w:tc>
        <w:tc>
          <w:tcPr>
            <w:tcW w:w="2161" w:type="dxa"/>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sz w:val="22"/>
                <w:lang w:val="en-US"/>
              </w:rPr>
            </w:pPr>
            <w:r>
              <w:rPr>
                <w:rFonts w:asciiTheme="minorHAnsi" w:hAnsiTheme="minorHAnsi" w:cstheme="minorHAnsi"/>
                <w:sz w:val="22"/>
              </w:rPr>
              <w:t>Mata</w:t>
            </w:r>
            <w:r>
              <w:rPr>
                <w:rFonts w:asciiTheme="minorHAnsi" w:hAnsiTheme="minorHAnsi" w:cstheme="minorHAnsi"/>
                <w:sz w:val="22"/>
                <w:lang w:val="en-US"/>
              </w:rPr>
              <w:t xml:space="preserve"> K</w:t>
            </w:r>
            <w:r>
              <w:rPr>
                <w:rFonts w:asciiTheme="minorHAnsi" w:hAnsiTheme="minorHAnsi" w:cstheme="minorHAnsi"/>
                <w:sz w:val="22"/>
              </w:rPr>
              <w:t xml:space="preserve">uliah </w:t>
            </w:r>
            <w:r>
              <w:rPr>
                <w:rFonts w:asciiTheme="minorHAnsi" w:hAnsiTheme="minorHAnsi" w:cstheme="minorHAnsi"/>
                <w:sz w:val="22"/>
                <w:lang w:val="en-US"/>
              </w:rPr>
              <w:t>Prodi</w:t>
            </w:r>
          </w:p>
        </w:tc>
        <w:tc>
          <w:tcPr>
            <w:tcW w:w="1808" w:type="dxa"/>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sz w:val="22"/>
                <w:lang w:val="en-US"/>
              </w:rPr>
            </w:pPr>
            <w:r>
              <w:rPr>
                <w:rFonts w:asciiTheme="minorHAnsi" w:hAnsiTheme="minorHAnsi" w:cstheme="minorHAnsi"/>
                <w:sz w:val="22"/>
                <w:lang w:val="en-US"/>
              </w:rPr>
              <w:t>3</w:t>
            </w:r>
          </w:p>
        </w:tc>
        <w:tc>
          <w:tcPr>
            <w:tcW w:w="2161" w:type="dxa"/>
            <w:gridSpan w:val="2"/>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sz w:val="22"/>
                <w:lang w:val="en-US"/>
              </w:rPr>
            </w:pPr>
            <w:r>
              <w:rPr>
                <w:rFonts w:asciiTheme="minorHAnsi" w:hAnsiTheme="minorHAnsi" w:cstheme="minorHAnsi"/>
                <w:sz w:val="22"/>
                <w:lang w:val="en-US"/>
              </w:rPr>
              <w:t>6</w:t>
            </w:r>
          </w:p>
        </w:tc>
        <w:tc>
          <w:tcPr>
            <w:tcW w:w="3935" w:type="dxa"/>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sz w:val="22"/>
                <w:lang w:val="en-US"/>
              </w:rPr>
            </w:pPr>
            <w:r>
              <w:rPr>
                <w:rFonts w:asciiTheme="minorHAnsi" w:hAnsiTheme="minorHAnsi" w:cstheme="minorHAnsi"/>
                <w:sz w:val="22"/>
                <w:lang w:val="en-US"/>
              </w:rPr>
              <w:t>19 Februari 2020</w:t>
            </w:r>
          </w:p>
        </w:tc>
      </w:tr>
      <w:tr w:rsidR="00640A4E" w:rsidTr="00640A4E">
        <w:tc>
          <w:tcPr>
            <w:tcW w:w="297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OTORISASI</w:t>
            </w:r>
          </w:p>
        </w:tc>
        <w:tc>
          <w:tcPr>
            <w:tcW w:w="3686" w:type="dxa"/>
            <w:gridSpan w:val="2"/>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Dosen Pengembang RPS</w:t>
            </w:r>
          </w:p>
        </w:tc>
        <w:tc>
          <w:tcPr>
            <w:tcW w:w="3969" w:type="dxa"/>
            <w:gridSpan w:val="3"/>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Koordinator RMK</w:t>
            </w:r>
          </w:p>
        </w:tc>
        <w:tc>
          <w:tcPr>
            <w:tcW w:w="3935" w:type="dxa"/>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Ketua Prodi</w:t>
            </w:r>
          </w:p>
        </w:tc>
      </w:tr>
      <w:tr w:rsidR="00640A4E" w:rsidTr="00640A4E">
        <w:trPr>
          <w:trHeight w:val="20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0A4E" w:rsidRDefault="00640A4E">
            <w:pPr>
              <w:rPr>
                <w:rFonts w:asciiTheme="minorHAnsi" w:hAnsiTheme="minorHAnsi" w:cstheme="minorHAnsi"/>
                <w:b/>
                <w:sz w:val="22"/>
              </w:rPr>
            </w:pPr>
          </w:p>
        </w:tc>
        <w:tc>
          <w:tcPr>
            <w:tcW w:w="3686" w:type="dxa"/>
            <w:gridSpan w:val="2"/>
            <w:tcBorders>
              <w:top w:val="single" w:sz="4" w:space="0" w:color="auto"/>
              <w:left w:val="single" w:sz="4" w:space="0" w:color="auto"/>
              <w:bottom w:val="single" w:sz="4" w:space="0" w:color="auto"/>
              <w:right w:val="single" w:sz="4" w:space="0" w:color="auto"/>
            </w:tcBorders>
          </w:tcPr>
          <w:p w:rsidR="00640A4E" w:rsidRDefault="00640A4E">
            <w:pPr>
              <w:autoSpaceDE w:val="0"/>
              <w:autoSpaceDN w:val="0"/>
              <w:adjustRightInd w:val="0"/>
              <w:jc w:val="center"/>
              <w:rPr>
                <w:rFonts w:asciiTheme="minorHAnsi" w:hAnsiTheme="minorHAnsi" w:cstheme="minorHAnsi"/>
                <w:sz w:val="22"/>
              </w:rPr>
            </w:pPr>
          </w:p>
          <w:p w:rsidR="00640A4E" w:rsidRDefault="00640A4E">
            <w:pPr>
              <w:autoSpaceDE w:val="0"/>
              <w:autoSpaceDN w:val="0"/>
              <w:adjustRightInd w:val="0"/>
              <w:jc w:val="center"/>
              <w:rPr>
                <w:rFonts w:asciiTheme="minorHAnsi" w:hAnsiTheme="minorHAnsi" w:cstheme="minorHAnsi"/>
                <w:sz w:val="22"/>
              </w:rPr>
            </w:pPr>
          </w:p>
          <w:p w:rsidR="00640A4E" w:rsidRDefault="00640A4E">
            <w:pPr>
              <w:autoSpaceDE w:val="0"/>
              <w:autoSpaceDN w:val="0"/>
              <w:adjustRightInd w:val="0"/>
              <w:jc w:val="center"/>
              <w:rPr>
                <w:rFonts w:asciiTheme="minorHAnsi" w:hAnsiTheme="minorHAnsi" w:cstheme="minorHAnsi"/>
                <w:sz w:val="22"/>
                <w:lang w:val="en-US"/>
              </w:rPr>
            </w:pPr>
            <w:r>
              <w:rPr>
                <w:rFonts w:asciiTheme="minorHAnsi" w:hAnsiTheme="minorHAnsi" w:cstheme="minorHAnsi"/>
                <w:sz w:val="22"/>
                <w:lang w:val="en-US"/>
              </w:rPr>
              <w:t>Nama : Nurlaili, M. Pd. I</w:t>
            </w:r>
          </w:p>
          <w:p w:rsidR="00640A4E" w:rsidRDefault="00640A4E">
            <w:pPr>
              <w:autoSpaceDE w:val="0"/>
              <w:autoSpaceDN w:val="0"/>
              <w:adjustRightInd w:val="0"/>
              <w:jc w:val="center"/>
              <w:rPr>
                <w:rFonts w:asciiTheme="minorHAnsi" w:hAnsiTheme="minorHAnsi" w:cstheme="minorHAnsi"/>
                <w:sz w:val="22"/>
                <w:lang w:val="en-US"/>
              </w:rPr>
            </w:pPr>
            <w:r>
              <w:rPr>
                <w:rFonts w:asciiTheme="minorHAnsi" w:hAnsiTheme="minorHAnsi" w:cstheme="minorHAnsi"/>
                <w:sz w:val="22"/>
                <w:lang w:val="en-US"/>
              </w:rPr>
              <w:t>NIP. 197507022000032002</w:t>
            </w:r>
          </w:p>
          <w:p w:rsidR="00640A4E" w:rsidRDefault="00640A4E">
            <w:pPr>
              <w:autoSpaceDE w:val="0"/>
              <w:autoSpaceDN w:val="0"/>
              <w:adjustRightInd w:val="0"/>
              <w:jc w:val="center"/>
              <w:rPr>
                <w:rFonts w:asciiTheme="minorHAnsi" w:hAnsiTheme="minorHAnsi" w:cstheme="minorHAnsi"/>
                <w:sz w:val="22"/>
                <w:lang w:val="en-US"/>
              </w:rPr>
            </w:pPr>
            <w:r>
              <w:rPr>
                <w:rFonts w:asciiTheme="minorHAnsi" w:hAnsiTheme="minorHAnsi" w:cstheme="minorHAnsi"/>
                <w:sz w:val="22"/>
                <w:lang w:val="en-US"/>
              </w:rPr>
              <w:t xml:space="preserve">Email : </w:t>
            </w:r>
            <w:hyperlink r:id="rId8" w:history="1">
              <w:r>
                <w:rPr>
                  <w:rStyle w:val="Hyperlink"/>
                  <w:rFonts w:asciiTheme="minorHAnsi" w:hAnsiTheme="minorHAnsi" w:cstheme="minorHAnsi"/>
                  <w:sz w:val="22"/>
                  <w:lang w:val="en-US"/>
                </w:rPr>
                <w:t>aminnurlaili@gmail.com</w:t>
              </w:r>
            </w:hyperlink>
          </w:p>
          <w:p w:rsidR="00640A4E" w:rsidRDefault="00020593">
            <w:pPr>
              <w:autoSpaceDE w:val="0"/>
              <w:autoSpaceDN w:val="0"/>
              <w:adjustRightInd w:val="0"/>
              <w:jc w:val="center"/>
              <w:rPr>
                <w:rFonts w:asciiTheme="minorHAnsi" w:hAnsiTheme="minorHAnsi" w:cstheme="minorHAnsi"/>
                <w:sz w:val="22"/>
                <w:lang w:val="en-US"/>
              </w:rPr>
            </w:pPr>
            <w:hyperlink r:id="rId9" w:history="1">
              <w:r w:rsidR="00640A4E">
                <w:rPr>
                  <w:rStyle w:val="Hyperlink"/>
                  <w:rFonts w:asciiTheme="minorHAnsi" w:hAnsiTheme="minorHAnsi" w:cstheme="minorHAnsi"/>
                  <w:sz w:val="22"/>
                  <w:lang w:val="en-US"/>
                </w:rPr>
                <w:t>nurlaili@iainbengkulu.ac.id</w:t>
              </w:r>
            </w:hyperlink>
          </w:p>
          <w:p w:rsidR="00640A4E" w:rsidRDefault="00640A4E">
            <w:pPr>
              <w:autoSpaceDE w:val="0"/>
              <w:autoSpaceDN w:val="0"/>
              <w:adjustRightInd w:val="0"/>
              <w:jc w:val="center"/>
              <w:rPr>
                <w:rFonts w:asciiTheme="minorHAnsi" w:hAnsiTheme="minorHAnsi" w:cstheme="minorHAnsi"/>
                <w:sz w:val="22"/>
                <w:lang w:val="en-US"/>
              </w:rPr>
            </w:pPr>
            <w:r>
              <w:rPr>
                <w:rFonts w:asciiTheme="minorHAnsi" w:hAnsiTheme="minorHAnsi" w:cstheme="minorHAnsi"/>
                <w:sz w:val="22"/>
                <w:lang w:val="en-US"/>
              </w:rPr>
              <w:t>Hp. 081367624592</w:t>
            </w:r>
          </w:p>
          <w:p w:rsidR="00640A4E" w:rsidRDefault="00640A4E">
            <w:pPr>
              <w:autoSpaceDE w:val="0"/>
              <w:autoSpaceDN w:val="0"/>
              <w:adjustRightInd w:val="0"/>
              <w:jc w:val="center"/>
              <w:rPr>
                <w:rFonts w:asciiTheme="minorHAnsi" w:hAnsiTheme="minorHAnsi" w:cstheme="minorHAnsi"/>
                <w:sz w:val="22"/>
                <w:lang w:val="en-US"/>
              </w:rPr>
            </w:pPr>
          </w:p>
        </w:tc>
        <w:tc>
          <w:tcPr>
            <w:tcW w:w="3969" w:type="dxa"/>
            <w:gridSpan w:val="3"/>
            <w:tcBorders>
              <w:top w:val="single" w:sz="4" w:space="0" w:color="auto"/>
              <w:left w:val="single" w:sz="4" w:space="0" w:color="auto"/>
              <w:bottom w:val="single" w:sz="4" w:space="0" w:color="auto"/>
              <w:right w:val="single" w:sz="4" w:space="0" w:color="auto"/>
            </w:tcBorders>
          </w:tcPr>
          <w:p w:rsidR="00640A4E" w:rsidRDefault="00640A4E">
            <w:pPr>
              <w:autoSpaceDE w:val="0"/>
              <w:autoSpaceDN w:val="0"/>
              <w:adjustRightInd w:val="0"/>
              <w:jc w:val="center"/>
              <w:rPr>
                <w:rFonts w:asciiTheme="minorHAnsi" w:hAnsiTheme="minorHAnsi" w:cstheme="minorHAnsi"/>
                <w:sz w:val="22"/>
                <w:lang w:val="en-US"/>
              </w:rPr>
            </w:pPr>
          </w:p>
          <w:p w:rsidR="00640A4E" w:rsidRDefault="00640A4E">
            <w:pPr>
              <w:autoSpaceDE w:val="0"/>
              <w:autoSpaceDN w:val="0"/>
              <w:adjustRightInd w:val="0"/>
              <w:jc w:val="center"/>
              <w:rPr>
                <w:rFonts w:asciiTheme="minorHAnsi" w:hAnsiTheme="minorHAnsi" w:cstheme="minorHAnsi"/>
                <w:sz w:val="22"/>
                <w:lang w:val="en-US"/>
              </w:rPr>
            </w:pPr>
          </w:p>
          <w:p w:rsidR="00640A4E" w:rsidRDefault="00640A4E">
            <w:pPr>
              <w:autoSpaceDE w:val="0"/>
              <w:autoSpaceDN w:val="0"/>
              <w:adjustRightInd w:val="0"/>
              <w:jc w:val="center"/>
              <w:rPr>
                <w:rFonts w:asciiTheme="minorHAnsi" w:hAnsiTheme="minorHAnsi" w:cstheme="minorHAnsi"/>
                <w:sz w:val="22"/>
                <w:lang w:val="en-US"/>
              </w:rPr>
            </w:pPr>
          </w:p>
          <w:p w:rsidR="00640A4E" w:rsidRDefault="00640A4E">
            <w:pPr>
              <w:autoSpaceDE w:val="0"/>
              <w:autoSpaceDN w:val="0"/>
              <w:adjustRightInd w:val="0"/>
              <w:jc w:val="center"/>
              <w:rPr>
                <w:rFonts w:asciiTheme="minorHAnsi" w:hAnsiTheme="minorHAnsi" w:cstheme="minorHAnsi"/>
                <w:sz w:val="22"/>
                <w:lang w:val="en-US"/>
              </w:rPr>
            </w:pPr>
          </w:p>
          <w:p w:rsidR="00640A4E" w:rsidRDefault="00640A4E">
            <w:pPr>
              <w:jc w:val="center"/>
              <w:rPr>
                <w:rFonts w:asciiTheme="minorHAnsi" w:eastAsia="Arial Unicode MS" w:hAnsiTheme="minorHAnsi" w:cstheme="minorHAnsi"/>
                <w:sz w:val="22"/>
                <w:lang w:val="en-US"/>
              </w:rPr>
            </w:pPr>
          </w:p>
        </w:tc>
        <w:tc>
          <w:tcPr>
            <w:tcW w:w="3935" w:type="dxa"/>
            <w:tcBorders>
              <w:top w:val="single" w:sz="4" w:space="0" w:color="auto"/>
              <w:left w:val="single" w:sz="4" w:space="0" w:color="auto"/>
              <w:bottom w:val="single" w:sz="4" w:space="0" w:color="auto"/>
              <w:right w:val="single" w:sz="4" w:space="0" w:color="auto"/>
            </w:tcBorders>
          </w:tcPr>
          <w:p w:rsidR="00640A4E" w:rsidRDefault="00640A4E">
            <w:pPr>
              <w:autoSpaceDE w:val="0"/>
              <w:autoSpaceDN w:val="0"/>
              <w:adjustRightInd w:val="0"/>
              <w:rPr>
                <w:rFonts w:asciiTheme="minorHAnsi" w:hAnsiTheme="minorHAnsi" w:cstheme="minorHAnsi"/>
                <w:sz w:val="22"/>
                <w:lang w:val="en-US"/>
              </w:rPr>
            </w:pPr>
          </w:p>
          <w:p w:rsidR="00640A4E" w:rsidRDefault="00640A4E">
            <w:pPr>
              <w:autoSpaceDE w:val="0"/>
              <w:autoSpaceDN w:val="0"/>
              <w:adjustRightInd w:val="0"/>
              <w:rPr>
                <w:rFonts w:asciiTheme="minorHAnsi" w:hAnsiTheme="minorHAnsi" w:cstheme="minorHAnsi"/>
                <w:sz w:val="22"/>
                <w:lang w:val="en-US"/>
              </w:rPr>
            </w:pPr>
          </w:p>
          <w:p w:rsidR="00640A4E" w:rsidRDefault="00640A4E">
            <w:pPr>
              <w:autoSpaceDE w:val="0"/>
              <w:autoSpaceDN w:val="0"/>
              <w:adjustRightInd w:val="0"/>
              <w:rPr>
                <w:rFonts w:asciiTheme="minorHAnsi" w:hAnsiTheme="minorHAnsi" w:cstheme="minorHAnsi"/>
                <w:sz w:val="22"/>
                <w:lang w:val="en-US"/>
              </w:rPr>
            </w:pPr>
          </w:p>
          <w:p w:rsidR="00640A4E" w:rsidRDefault="00640A4E">
            <w:pPr>
              <w:autoSpaceDE w:val="0"/>
              <w:autoSpaceDN w:val="0"/>
              <w:adjustRightInd w:val="0"/>
              <w:rPr>
                <w:rFonts w:asciiTheme="minorHAnsi" w:hAnsiTheme="minorHAnsi" w:cstheme="minorHAnsi"/>
                <w:sz w:val="22"/>
              </w:rPr>
            </w:pPr>
          </w:p>
          <w:p w:rsidR="00640A4E" w:rsidRDefault="00640A4E">
            <w:pPr>
              <w:autoSpaceDE w:val="0"/>
              <w:autoSpaceDN w:val="0"/>
              <w:adjustRightInd w:val="0"/>
              <w:rPr>
                <w:rFonts w:asciiTheme="minorHAnsi" w:hAnsiTheme="minorHAnsi" w:cstheme="minorHAnsi"/>
                <w:sz w:val="22"/>
              </w:rPr>
            </w:pPr>
          </w:p>
          <w:p w:rsidR="00640A4E" w:rsidRDefault="00640A4E">
            <w:pPr>
              <w:autoSpaceDE w:val="0"/>
              <w:autoSpaceDN w:val="0"/>
              <w:adjustRightInd w:val="0"/>
              <w:jc w:val="center"/>
              <w:rPr>
                <w:rFonts w:asciiTheme="minorHAnsi" w:hAnsiTheme="minorHAnsi" w:cstheme="minorHAnsi"/>
                <w:sz w:val="22"/>
              </w:rPr>
            </w:pPr>
            <w:r>
              <w:rPr>
                <w:rFonts w:asciiTheme="minorHAnsi" w:hAnsiTheme="minorHAnsi" w:cstheme="minorHAnsi"/>
                <w:sz w:val="22"/>
                <w:lang w:val="en-US"/>
              </w:rPr>
              <w:t>Adi Saputra, M. Pd</w:t>
            </w:r>
          </w:p>
          <w:p w:rsidR="00640A4E" w:rsidRDefault="00640A4E">
            <w:pPr>
              <w:autoSpaceDE w:val="0"/>
              <w:autoSpaceDN w:val="0"/>
              <w:adjustRightInd w:val="0"/>
              <w:jc w:val="center"/>
              <w:rPr>
                <w:rFonts w:asciiTheme="minorHAnsi" w:hAnsiTheme="minorHAnsi" w:cstheme="minorHAnsi"/>
                <w:sz w:val="22"/>
                <w:lang w:val="en-US"/>
              </w:rPr>
            </w:pPr>
            <w:r>
              <w:rPr>
                <w:rFonts w:asciiTheme="minorHAnsi" w:hAnsiTheme="minorHAnsi" w:cstheme="minorHAnsi"/>
                <w:sz w:val="22"/>
                <w:lang w:val="en-US"/>
              </w:rPr>
              <w:t>NIP 198102212009011013</w:t>
            </w:r>
          </w:p>
        </w:tc>
      </w:tr>
      <w:tr w:rsidR="00640A4E" w:rsidTr="00640A4E">
        <w:trPr>
          <w:trHeight w:val="351"/>
        </w:trPr>
        <w:tc>
          <w:tcPr>
            <w:tcW w:w="2977" w:type="dxa"/>
            <w:gridSpan w:val="2"/>
            <w:tcBorders>
              <w:top w:val="single" w:sz="4" w:space="0" w:color="auto"/>
              <w:left w:val="single" w:sz="4" w:space="0" w:color="auto"/>
              <w:bottom w:val="single" w:sz="4" w:space="0" w:color="auto"/>
              <w:right w:val="single" w:sz="4" w:space="0" w:color="auto"/>
            </w:tcBorders>
          </w:tcPr>
          <w:p w:rsidR="00640A4E" w:rsidRDefault="00640A4E">
            <w:pPr>
              <w:autoSpaceDE w:val="0"/>
              <w:autoSpaceDN w:val="0"/>
              <w:adjustRightInd w:val="0"/>
              <w:jc w:val="center"/>
              <w:rPr>
                <w:rFonts w:asciiTheme="minorHAnsi" w:hAnsiTheme="minorHAnsi" w:cstheme="minorHAnsi"/>
                <w:sz w:val="22"/>
              </w:rPr>
            </w:pPr>
          </w:p>
        </w:tc>
        <w:tc>
          <w:tcPr>
            <w:tcW w:w="11590" w:type="dxa"/>
            <w:gridSpan w:val="6"/>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rPr>
                <w:rFonts w:asciiTheme="minorHAnsi" w:hAnsiTheme="minorHAnsi" w:cstheme="minorHAnsi"/>
                <w:sz w:val="22"/>
                <w:lang w:val="en-US"/>
              </w:rPr>
            </w:pPr>
            <w:r>
              <w:rPr>
                <w:rFonts w:asciiTheme="minorHAnsi" w:hAnsiTheme="minorHAnsi" w:cstheme="minorHAnsi"/>
                <w:sz w:val="22"/>
                <w:lang w:val="en-US"/>
              </w:rPr>
              <w:t>Program Studi : Pendidikan Agama Islam</w:t>
            </w:r>
          </w:p>
        </w:tc>
      </w:tr>
      <w:tr w:rsidR="00AE2674" w:rsidTr="00640A4E">
        <w:trPr>
          <w:trHeight w:val="1505"/>
        </w:trPr>
        <w:tc>
          <w:tcPr>
            <w:tcW w:w="2977" w:type="dxa"/>
            <w:gridSpan w:val="2"/>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jc w:val="center"/>
              <w:rPr>
                <w:rFonts w:asciiTheme="minorHAnsi" w:hAnsiTheme="minorHAnsi" w:cstheme="minorHAnsi"/>
                <w:b/>
                <w:bCs/>
                <w:sz w:val="22"/>
                <w:lang w:val="en-US"/>
              </w:rPr>
            </w:pPr>
            <w:r>
              <w:rPr>
                <w:rFonts w:asciiTheme="minorHAnsi" w:hAnsiTheme="minorHAnsi" w:cstheme="minorHAnsi"/>
                <w:b/>
                <w:bCs/>
                <w:sz w:val="22"/>
                <w:lang w:val="en-US"/>
              </w:rPr>
              <w:t>Capaian Pembelajaran</w:t>
            </w:r>
          </w:p>
        </w:tc>
        <w:tc>
          <w:tcPr>
            <w:tcW w:w="11590" w:type="dxa"/>
            <w:gridSpan w:val="6"/>
            <w:tcBorders>
              <w:top w:val="single" w:sz="4" w:space="0" w:color="auto"/>
              <w:left w:val="single" w:sz="4" w:space="0" w:color="auto"/>
              <w:bottom w:val="single" w:sz="4" w:space="0" w:color="auto"/>
              <w:right w:val="single" w:sz="4" w:space="0" w:color="auto"/>
            </w:tcBorders>
          </w:tcPr>
          <w:p w:rsidR="00AE2674" w:rsidRPr="00AE2674" w:rsidRDefault="00AE2674" w:rsidP="00AE2674">
            <w:pPr>
              <w:pStyle w:val="ListParagraph"/>
              <w:numPr>
                <w:ilvl w:val="0"/>
                <w:numId w:val="28"/>
              </w:numPr>
              <w:ind w:left="357" w:hanging="357"/>
              <w:jc w:val="both"/>
              <w:rPr>
                <w:rFonts w:asciiTheme="minorHAnsi" w:hAnsiTheme="minorHAnsi" w:cstheme="minorHAnsi"/>
              </w:rPr>
            </w:pPr>
            <w:r w:rsidRPr="00AE2674">
              <w:rPr>
                <w:rFonts w:asciiTheme="minorHAnsi" w:hAnsiTheme="minorHAnsi" w:cstheme="minorHAnsi"/>
              </w:rPr>
              <w:t>Mahasiswa memahami Profesi guru dalam pengembangan siswa</w:t>
            </w:r>
          </w:p>
          <w:p w:rsidR="00AE2674" w:rsidRPr="00AE2674" w:rsidRDefault="00AE2674" w:rsidP="00AE2674">
            <w:pPr>
              <w:pStyle w:val="ListParagraph"/>
              <w:numPr>
                <w:ilvl w:val="0"/>
                <w:numId w:val="28"/>
              </w:numPr>
              <w:ind w:left="357" w:hanging="357"/>
              <w:rPr>
                <w:rFonts w:asciiTheme="minorHAnsi" w:hAnsiTheme="minorHAnsi" w:cstheme="minorHAnsi"/>
              </w:rPr>
            </w:pPr>
            <w:r w:rsidRPr="00AE2674">
              <w:rPr>
                <w:rFonts w:asciiTheme="minorHAnsi" w:hAnsiTheme="minorHAnsi" w:cstheme="minorHAnsi"/>
              </w:rPr>
              <w:t>Mahasiswa memahami tentang kompetensi guru</w:t>
            </w:r>
          </w:p>
          <w:p w:rsidR="00AE2674" w:rsidRPr="00AE2674" w:rsidRDefault="00AE2674" w:rsidP="00AE2674">
            <w:pPr>
              <w:pStyle w:val="ListParagraph"/>
              <w:numPr>
                <w:ilvl w:val="0"/>
                <w:numId w:val="28"/>
              </w:numPr>
              <w:ind w:left="357" w:hanging="357"/>
              <w:rPr>
                <w:rFonts w:asciiTheme="minorHAnsi" w:hAnsiTheme="minorHAnsi" w:cstheme="minorHAnsi"/>
              </w:rPr>
            </w:pPr>
            <w:r w:rsidRPr="00AE2674">
              <w:rPr>
                <w:rFonts w:asciiTheme="minorHAnsi" w:hAnsiTheme="minorHAnsi" w:cstheme="minorHAnsi"/>
              </w:rPr>
              <w:t>Mahasiswa membuat rancangan penelitian fenomena etika guru</w:t>
            </w:r>
          </w:p>
          <w:p w:rsidR="00AE2674" w:rsidRPr="00AE2674" w:rsidRDefault="00AE2674" w:rsidP="00AE2674">
            <w:pPr>
              <w:pStyle w:val="ListParagraph"/>
              <w:numPr>
                <w:ilvl w:val="0"/>
                <w:numId w:val="28"/>
              </w:numPr>
              <w:ind w:left="357" w:hanging="357"/>
              <w:rPr>
                <w:rFonts w:asciiTheme="minorHAnsi" w:hAnsiTheme="minorHAnsi" w:cstheme="minorHAnsi"/>
              </w:rPr>
            </w:pPr>
            <w:r w:rsidRPr="00AE2674">
              <w:rPr>
                <w:rFonts w:asciiTheme="minorHAnsi" w:hAnsiTheme="minorHAnsi" w:cstheme="minorHAnsi"/>
              </w:rPr>
              <w:t>Mahasiswa menjadi pioner dalam mengembangkan sikap atau sifat guru yang ideal</w:t>
            </w:r>
          </w:p>
          <w:p w:rsidR="00AE2674" w:rsidRPr="00AE2674" w:rsidRDefault="00AE2674" w:rsidP="00D87375">
            <w:pPr>
              <w:tabs>
                <w:tab w:val="left" w:pos="4020"/>
              </w:tabs>
              <w:rPr>
                <w:rFonts w:asciiTheme="minorHAnsi" w:hAnsiTheme="minorHAnsi" w:cstheme="minorHAnsi"/>
                <w:lang w:val="en-US"/>
              </w:rPr>
            </w:pPr>
            <w:r w:rsidRPr="00AE2674">
              <w:rPr>
                <w:rFonts w:asciiTheme="minorHAnsi" w:hAnsiTheme="minorHAnsi" w:cstheme="minorHAnsi"/>
                <w:lang w:val="en-US"/>
              </w:rPr>
              <w:tab/>
            </w:r>
          </w:p>
        </w:tc>
      </w:tr>
      <w:tr w:rsidR="00AE2674" w:rsidRPr="00AE2674" w:rsidTr="00640A4E">
        <w:tc>
          <w:tcPr>
            <w:tcW w:w="2977" w:type="dxa"/>
            <w:gridSpan w:val="2"/>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Deskripsi Singkat MK</w:t>
            </w:r>
          </w:p>
        </w:tc>
        <w:tc>
          <w:tcPr>
            <w:tcW w:w="11590" w:type="dxa"/>
            <w:gridSpan w:val="6"/>
            <w:tcBorders>
              <w:top w:val="single" w:sz="4" w:space="0" w:color="auto"/>
              <w:left w:val="single" w:sz="4" w:space="0" w:color="auto"/>
              <w:bottom w:val="single" w:sz="4" w:space="0" w:color="auto"/>
              <w:right w:val="single" w:sz="4" w:space="0" w:color="auto"/>
            </w:tcBorders>
            <w:hideMark/>
          </w:tcPr>
          <w:p w:rsidR="00AE2674" w:rsidRPr="00AE2674" w:rsidRDefault="00AE2674" w:rsidP="00AE2674">
            <w:pPr>
              <w:jc w:val="both"/>
              <w:rPr>
                <w:rFonts w:asciiTheme="minorHAnsi" w:hAnsiTheme="minorHAnsi" w:cstheme="minorHAnsi"/>
                <w:szCs w:val="24"/>
              </w:rPr>
            </w:pPr>
            <w:r w:rsidRPr="00AE2674">
              <w:rPr>
                <w:rFonts w:asciiTheme="minorHAnsi" w:hAnsiTheme="minorHAnsi" w:cstheme="minorHAnsi"/>
              </w:rPr>
              <w:t xml:space="preserve">Mata kuliah ini mengkaji tentang etika profesionalitas guru mulai dari pengertian, indikatornya bagi guru, magaimana mengembangkan etika profesional yang sehat tersebut sampai pada pengenalan beberapa konsep kepribadian guru yang sehat dalam perspektif profetik, quantum, dan pemikiran tokoh pendidikan. Mata kuliah ini juga mengembangkan konsep etika profesionalitas guru dalam dataran aplikatifnya. Untuk aplikasi, mahasiswa diajak untuk berefleksi melalui diskusi dan kajian terhadap teks yang ada serta pemikiran tokoh guru kharismatik. Orientasi pembelajaran etika profesional guru ini diarahkan agar mahasiswa memiliki pengetahuan tentang konsep dan teori yang khas dan unik dari etika profesional guru dalam perspektif Islam kemudian mahasiswa melalui kajian </w:t>
            </w:r>
            <w:r w:rsidRPr="00AE2674">
              <w:rPr>
                <w:rFonts w:asciiTheme="minorHAnsi" w:hAnsiTheme="minorHAnsi" w:cstheme="minorHAnsi"/>
              </w:rPr>
              <w:lastRenderedPageBreak/>
              <w:t>ilmu ini, mampu mengembangkan  dan mengaplikasikannya dalam kehidupan sehari-hari.</w:t>
            </w:r>
          </w:p>
          <w:p w:rsidR="00AE2674" w:rsidRPr="00AE2674" w:rsidRDefault="00AE2674" w:rsidP="00AE2674">
            <w:pPr>
              <w:jc w:val="both"/>
              <w:rPr>
                <w:rFonts w:asciiTheme="minorHAnsi" w:hAnsiTheme="minorHAnsi" w:cstheme="minorHAnsi"/>
              </w:rPr>
            </w:pPr>
          </w:p>
        </w:tc>
      </w:tr>
      <w:tr w:rsidR="00AE2674" w:rsidTr="00640A4E">
        <w:tc>
          <w:tcPr>
            <w:tcW w:w="2977" w:type="dxa"/>
            <w:gridSpan w:val="2"/>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lastRenderedPageBreak/>
              <w:t>Materi Pembelajaran/ Pokok Bahasan</w:t>
            </w:r>
          </w:p>
        </w:tc>
        <w:tc>
          <w:tcPr>
            <w:tcW w:w="11590" w:type="dxa"/>
            <w:gridSpan w:val="6"/>
            <w:tcBorders>
              <w:top w:val="single" w:sz="4" w:space="0" w:color="auto"/>
              <w:left w:val="single" w:sz="4" w:space="0" w:color="auto"/>
              <w:bottom w:val="single" w:sz="4" w:space="0" w:color="auto"/>
              <w:right w:val="single" w:sz="4" w:space="0" w:color="auto"/>
            </w:tcBorders>
            <w:hideMark/>
          </w:tcPr>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Profesi guru dalam pengembangan siswa.</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Pengertian Guru, Tugas dan Peran Guru</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Syarat-syarat Guru</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Kompetensi Guru</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Berbagai peran guru dalam Pembelajaran</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Peran guru dalam bimbingan konseling dan pengelolaa stress dalam pekerjaan.</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Kode etik guru dan penerapannya dalam berbagai bidang kehidupan guru.</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Motivasi Kerja Guru dan Sikap/Sifat Guru</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Kualifikasi Guru</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Tanggungjawab Guru dalam Kepribadian dan Pembelajaran</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Potensi dasar manusia dalam belajar mengajar</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Refleksi dalam tugas dan pengembangan profesi melalui organisasi.</w:t>
            </w:r>
          </w:p>
        </w:tc>
      </w:tr>
      <w:tr w:rsidR="00AE2674" w:rsidTr="00150F8E">
        <w:tc>
          <w:tcPr>
            <w:tcW w:w="2977" w:type="dxa"/>
            <w:gridSpan w:val="2"/>
            <w:vMerge w:val="restart"/>
            <w:tcBorders>
              <w:top w:val="single" w:sz="4" w:space="0" w:color="auto"/>
              <w:left w:val="single" w:sz="4" w:space="0" w:color="auto"/>
              <w:right w:val="single" w:sz="4" w:space="0" w:color="auto"/>
            </w:tcBorders>
            <w:hideMark/>
          </w:tcPr>
          <w:p w:rsidR="00AE2674" w:rsidRDefault="00AE2674">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Pustaka</w:t>
            </w:r>
          </w:p>
        </w:tc>
        <w:tc>
          <w:tcPr>
            <w:tcW w:w="11590" w:type="dxa"/>
            <w:gridSpan w:val="6"/>
            <w:tcBorders>
              <w:top w:val="single" w:sz="4" w:space="0" w:color="auto"/>
              <w:left w:val="single" w:sz="4" w:space="0" w:color="auto"/>
              <w:bottom w:val="single" w:sz="4" w:space="0" w:color="auto"/>
              <w:right w:val="single" w:sz="4" w:space="0" w:color="auto"/>
            </w:tcBorders>
            <w:hideMark/>
          </w:tcPr>
          <w:p w:rsidR="00AE2674" w:rsidRPr="00AE2674" w:rsidRDefault="00AE2674" w:rsidP="00D87375">
            <w:pPr>
              <w:rPr>
                <w:rFonts w:asciiTheme="minorHAnsi" w:hAnsiTheme="minorHAnsi" w:cstheme="minorHAnsi"/>
              </w:rPr>
            </w:pPr>
            <w:r w:rsidRPr="00AE2674">
              <w:rPr>
                <w:rFonts w:asciiTheme="minorHAnsi" w:hAnsiTheme="minorHAnsi" w:cstheme="minorHAnsi"/>
              </w:rPr>
              <w:t>Utama :</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 xml:space="preserve">Drajat, Manpan Drajat dan Effendi, Ridwan. 2014. Etika Profesi Guru. </w:t>
            </w:r>
            <w:r w:rsidRPr="00AE2674">
              <w:rPr>
                <w:rFonts w:asciiTheme="minorHAnsi" w:hAnsiTheme="minorHAnsi" w:cstheme="minorHAnsi"/>
                <w:i/>
                <w:szCs w:val="24"/>
              </w:rPr>
              <w:t>Bandung</w:t>
            </w:r>
            <w:r w:rsidRPr="00AE2674">
              <w:rPr>
                <w:rFonts w:asciiTheme="minorHAnsi" w:hAnsiTheme="minorHAnsi" w:cstheme="minorHAnsi"/>
                <w:szCs w:val="24"/>
              </w:rPr>
              <w:t>: Alfabeta</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Yamin, Martinis. 2008 Profesionalisme Guru dan Implementasi KTSP. Jakarta: Press</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Pudjosumedi dkk. 2015. Profesi Pendidikan. Jakarta: Uhamka Press.</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Wiyani, Novan Ardy. 2015. Etika Profesi Keguruan. Yogyakarta: Gava Media.</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Nurfuadi. 2012. Profesionalisme Guru. Purwokerto: STAIN Press</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Priyanto dan Anti, Erman. 1999. Dasar-dasar Bimbingan dan Konseling. Jakarta: Rineka Cipta</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Syaiful, Sagala. 2011. Kemampuan Profesional Guru dan Tenaga Pendidikan. Bandung: Alfabeta</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Kelompok Guru PAI. 2010. Modul Pendidikan dan Peatihan Guru</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Musfah, Jejen. 2012. Peningkatan Kompetensi Guru. Jakarta: Kencana</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Kelompok Guru PAI. 2010. Modul Pendidikan dan Peatihan Guru</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Musfah, Jejen. 2012. Peningkatan Kompetensi Guru. Jakarta: Kencana</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Roqib, Muhammad dan Nurfuadi. 2011. Kepribadian Guru. Purwokerto: STAIN Press</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Roqib, Muhammad. 2016. Ilmu Pendidikan Islam. Yogyakarta: LkiS</w:t>
            </w:r>
          </w:p>
          <w:p w:rsidR="00AE2674" w:rsidRPr="00AE2674" w:rsidRDefault="00AE2674" w:rsidP="00AE2674">
            <w:pPr>
              <w:jc w:val="both"/>
              <w:rPr>
                <w:rFonts w:asciiTheme="minorHAnsi" w:hAnsiTheme="minorHAnsi" w:cstheme="minorHAnsi"/>
                <w:szCs w:val="24"/>
                <w:lang w:val="en-US"/>
              </w:rPr>
            </w:pPr>
          </w:p>
        </w:tc>
      </w:tr>
      <w:tr w:rsidR="00AE2674" w:rsidTr="00150F8E">
        <w:tc>
          <w:tcPr>
            <w:tcW w:w="2977" w:type="dxa"/>
            <w:gridSpan w:val="2"/>
            <w:vMerge/>
            <w:tcBorders>
              <w:left w:val="single" w:sz="4" w:space="0" w:color="auto"/>
              <w:bottom w:val="single" w:sz="4" w:space="0" w:color="auto"/>
              <w:right w:val="single" w:sz="4" w:space="0" w:color="auto"/>
            </w:tcBorders>
          </w:tcPr>
          <w:p w:rsidR="00AE2674" w:rsidRDefault="00AE2674">
            <w:pPr>
              <w:autoSpaceDE w:val="0"/>
              <w:autoSpaceDN w:val="0"/>
              <w:adjustRightInd w:val="0"/>
              <w:jc w:val="center"/>
              <w:rPr>
                <w:rFonts w:asciiTheme="minorHAnsi" w:hAnsiTheme="minorHAnsi" w:cstheme="minorHAnsi"/>
                <w:b/>
                <w:sz w:val="22"/>
              </w:rPr>
            </w:pPr>
          </w:p>
        </w:tc>
        <w:tc>
          <w:tcPr>
            <w:tcW w:w="11590" w:type="dxa"/>
            <w:gridSpan w:val="6"/>
            <w:tcBorders>
              <w:top w:val="single" w:sz="4" w:space="0" w:color="auto"/>
              <w:left w:val="single" w:sz="4" w:space="0" w:color="auto"/>
              <w:bottom w:val="single" w:sz="4" w:space="0" w:color="auto"/>
              <w:right w:val="single" w:sz="4" w:space="0" w:color="auto"/>
            </w:tcBorders>
          </w:tcPr>
          <w:p w:rsidR="00AE2674" w:rsidRPr="00AE2674" w:rsidRDefault="00AE2674" w:rsidP="00D87375">
            <w:pPr>
              <w:rPr>
                <w:rFonts w:asciiTheme="minorHAnsi" w:hAnsiTheme="minorHAnsi" w:cstheme="minorHAnsi"/>
              </w:rPr>
            </w:pPr>
            <w:r w:rsidRPr="00AE2674">
              <w:rPr>
                <w:rFonts w:asciiTheme="minorHAnsi" w:hAnsiTheme="minorHAnsi" w:cstheme="minorHAnsi"/>
              </w:rPr>
              <w:t>Pendukung :</w:t>
            </w:r>
          </w:p>
          <w:p w:rsidR="00AE2674" w:rsidRPr="00AE2674" w:rsidRDefault="00AE2674" w:rsidP="00AE2674">
            <w:pPr>
              <w:pStyle w:val="ListParagraph"/>
              <w:numPr>
                <w:ilvl w:val="0"/>
                <w:numId w:val="31"/>
              </w:numPr>
              <w:jc w:val="both"/>
              <w:rPr>
                <w:rFonts w:asciiTheme="minorHAnsi" w:hAnsiTheme="minorHAnsi" w:cstheme="minorHAnsi"/>
                <w:szCs w:val="24"/>
              </w:rPr>
            </w:pPr>
            <w:r w:rsidRPr="00AE2674">
              <w:rPr>
                <w:rFonts w:asciiTheme="minorHAnsi" w:hAnsiTheme="minorHAnsi" w:cstheme="minorHAnsi"/>
                <w:szCs w:val="24"/>
              </w:rPr>
              <w:t>Darmadi, Hamid. 2010. Kemampuan Dasar Mengajar. Bandung: Alfabeta</w:t>
            </w:r>
          </w:p>
          <w:p w:rsidR="00AE2674" w:rsidRPr="00AE2674" w:rsidRDefault="00AE2674" w:rsidP="00AE2674">
            <w:pPr>
              <w:pStyle w:val="ListParagraph"/>
              <w:numPr>
                <w:ilvl w:val="0"/>
                <w:numId w:val="31"/>
              </w:numPr>
              <w:jc w:val="both"/>
              <w:rPr>
                <w:rFonts w:asciiTheme="minorHAnsi" w:hAnsiTheme="minorHAnsi" w:cstheme="minorHAnsi"/>
                <w:szCs w:val="24"/>
              </w:rPr>
            </w:pPr>
            <w:r w:rsidRPr="00AE2674">
              <w:rPr>
                <w:rFonts w:asciiTheme="minorHAnsi" w:hAnsiTheme="minorHAnsi" w:cstheme="minorHAnsi"/>
                <w:szCs w:val="24"/>
              </w:rPr>
              <w:t>mulyasa. 2010. Menjadi Guru Prefesional. Bandung: Rosda</w:t>
            </w:r>
          </w:p>
          <w:p w:rsidR="00AE2674" w:rsidRPr="00AE2674" w:rsidRDefault="00AE2674" w:rsidP="00AE2674">
            <w:pPr>
              <w:pStyle w:val="ListParagraph"/>
              <w:numPr>
                <w:ilvl w:val="0"/>
                <w:numId w:val="31"/>
              </w:numPr>
              <w:jc w:val="both"/>
              <w:rPr>
                <w:rFonts w:asciiTheme="minorHAnsi" w:hAnsiTheme="minorHAnsi" w:cstheme="minorHAnsi"/>
                <w:szCs w:val="24"/>
              </w:rPr>
            </w:pPr>
            <w:r w:rsidRPr="00AE2674">
              <w:rPr>
                <w:rFonts w:asciiTheme="minorHAnsi" w:hAnsiTheme="minorHAnsi" w:cstheme="minorHAnsi"/>
                <w:szCs w:val="24"/>
              </w:rPr>
              <w:t>Rachmawati, Tutik dan Daryanto. 2015. Teori Belajar dan Proses Pembelajaran yag Mendidik. Yogyakarta: Gava Media</w:t>
            </w:r>
          </w:p>
          <w:p w:rsidR="00AE2674" w:rsidRPr="00AE2674" w:rsidRDefault="00AE2674" w:rsidP="00AE2674">
            <w:pPr>
              <w:pStyle w:val="ListParagraph"/>
              <w:numPr>
                <w:ilvl w:val="0"/>
                <w:numId w:val="31"/>
              </w:numPr>
              <w:jc w:val="both"/>
              <w:rPr>
                <w:rFonts w:asciiTheme="minorHAnsi" w:hAnsiTheme="minorHAnsi" w:cstheme="minorHAnsi"/>
                <w:szCs w:val="24"/>
              </w:rPr>
            </w:pPr>
            <w:r w:rsidRPr="00AE2674">
              <w:rPr>
                <w:rFonts w:asciiTheme="minorHAnsi" w:hAnsiTheme="minorHAnsi" w:cstheme="minorHAnsi"/>
                <w:szCs w:val="24"/>
              </w:rPr>
              <w:t>Sarory Djam’an dkk. 2009. Profesi Keguruan. Jakarta: Universitas Terbuka</w:t>
            </w:r>
          </w:p>
          <w:p w:rsidR="00AE2674" w:rsidRPr="00AE2674" w:rsidRDefault="00AE2674" w:rsidP="00AE2674">
            <w:pPr>
              <w:pStyle w:val="BodyText"/>
              <w:numPr>
                <w:ilvl w:val="0"/>
                <w:numId w:val="31"/>
              </w:numPr>
              <w:spacing w:after="0"/>
              <w:rPr>
                <w:rFonts w:asciiTheme="minorHAnsi" w:hAnsiTheme="minorHAnsi" w:cstheme="minorHAnsi"/>
                <w:color w:val="000000"/>
                <w:szCs w:val="24"/>
                <w:lang w:val="en-US"/>
              </w:rPr>
            </w:pPr>
            <w:r w:rsidRPr="00AE2674">
              <w:rPr>
                <w:rFonts w:asciiTheme="minorHAnsi" w:hAnsiTheme="minorHAnsi" w:cstheme="minorHAnsi"/>
                <w:szCs w:val="24"/>
              </w:rPr>
              <w:t>Gibson Robert L dan Mitchell, Marie H. 2010. Bimbingan dan Konseling. Yogyakarta: Pustaka Belajar</w:t>
            </w:r>
          </w:p>
          <w:p w:rsidR="00AE2674" w:rsidRPr="00AE2674" w:rsidRDefault="00AE2674" w:rsidP="00AE2674">
            <w:pPr>
              <w:pStyle w:val="BodyText"/>
              <w:numPr>
                <w:ilvl w:val="0"/>
                <w:numId w:val="31"/>
              </w:numPr>
              <w:spacing w:after="0"/>
              <w:rPr>
                <w:rFonts w:asciiTheme="minorHAnsi" w:hAnsiTheme="minorHAnsi" w:cstheme="minorHAnsi"/>
                <w:color w:val="000000"/>
                <w:szCs w:val="24"/>
                <w:lang w:val="en-US"/>
              </w:rPr>
            </w:pPr>
            <w:r w:rsidRPr="00AE2674">
              <w:rPr>
                <w:rFonts w:asciiTheme="minorHAnsi" w:hAnsiTheme="minorHAnsi" w:cstheme="minorHAnsi"/>
                <w:szCs w:val="24"/>
              </w:rPr>
              <w:t>Giyono. 2015. Bimbingan Konseling. Yogyakarta: Media akademi</w:t>
            </w:r>
          </w:p>
          <w:p w:rsidR="00AE2674" w:rsidRPr="00AE2674" w:rsidRDefault="00AE2674" w:rsidP="00AE2674">
            <w:pPr>
              <w:pStyle w:val="ListParagraph"/>
              <w:numPr>
                <w:ilvl w:val="0"/>
                <w:numId w:val="31"/>
              </w:numPr>
              <w:contextualSpacing w:val="0"/>
              <w:jc w:val="both"/>
              <w:rPr>
                <w:rFonts w:asciiTheme="minorHAnsi" w:hAnsiTheme="minorHAnsi" w:cstheme="minorHAnsi"/>
                <w:szCs w:val="24"/>
              </w:rPr>
            </w:pPr>
            <w:r w:rsidRPr="00AE2674">
              <w:rPr>
                <w:rFonts w:asciiTheme="minorHAnsi" w:hAnsiTheme="minorHAnsi" w:cstheme="minorHAnsi"/>
                <w:szCs w:val="24"/>
              </w:rPr>
              <w:t>Tohirin. 2007. Bimbingan dan konseling di Sekolah dan Madrasah. Jakarta: PT Raja Grafindo Persada</w:t>
            </w:r>
          </w:p>
          <w:p w:rsidR="00AE2674" w:rsidRPr="00AE2674" w:rsidRDefault="00AE2674" w:rsidP="00AE2674">
            <w:pPr>
              <w:pStyle w:val="ListParagraph"/>
              <w:numPr>
                <w:ilvl w:val="0"/>
                <w:numId w:val="31"/>
              </w:numPr>
              <w:jc w:val="both"/>
              <w:rPr>
                <w:rFonts w:asciiTheme="minorHAnsi" w:hAnsiTheme="minorHAnsi" w:cstheme="minorHAnsi"/>
                <w:szCs w:val="24"/>
              </w:rPr>
            </w:pPr>
            <w:r w:rsidRPr="00AE2674">
              <w:rPr>
                <w:rFonts w:asciiTheme="minorHAnsi" w:hAnsiTheme="minorHAnsi" w:cstheme="minorHAnsi"/>
                <w:szCs w:val="24"/>
              </w:rPr>
              <w:t>Sulthon. 2009.Membangun Semangat Kerja Guru. Yogyakarta: Laksbang Pressindo</w:t>
            </w:r>
          </w:p>
          <w:p w:rsidR="00AE2674" w:rsidRPr="00AE2674" w:rsidRDefault="00AE2674" w:rsidP="00AE2674">
            <w:pPr>
              <w:pStyle w:val="ListParagraph"/>
              <w:numPr>
                <w:ilvl w:val="0"/>
                <w:numId w:val="31"/>
              </w:numPr>
              <w:contextualSpacing w:val="0"/>
              <w:jc w:val="both"/>
              <w:rPr>
                <w:rFonts w:asciiTheme="minorHAnsi" w:hAnsiTheme="minorHAnsi" w:cstheme="minorHAnsi"/>
                <w:szCs w:val="24"/>
              </w:rPr>
            </w:pPr>
            <w:r w:rsidRPr="00AE2674">
              <w:rPr>
                <w:rFonts w:asciiTheme="minorHAnsi" w:hAnsiTheme="minorHAnsi" w:cstheme="minorHAnsi"/>
                <w:szCs w:val="24"/>
              </w:rPr>
              <w:t>Mulyasa. 2010. Menjadi Guru Profesional. Bandung: rosdakarya</w:t>
            </w:r>
          </w:p>
          <w:p w:rsidR="00AE2674" w:rsidRPr="00AE2674" w:rsidRDefault="00AE2674" w:rsidP="00AE2674">
            <w:pPr>
              <w:pStyle w:val="ListParagraph"/>
              <w:numPr>
                <w:ilvl w:val="0"/>
                <w:numId w:val="31"/>
              </w:numPr>
              <w:contextualSpacing w:val="0"/>
              <w:jc w:val="both"/>
              <w:rPr>
                <w:rFonts w:asciiTheme="minorHAnsi" w:hAnsiTheme="minorHAnsi" w:cstheme="minorHAnsi"/>
                <w:szCs w:val="24"/>
              </w:rPr>
            </w:pPr>
            <w:r w:rsidRPr="00AE2674">
              <w:rPr>
                <w:rFonts w:asciiTheme="minorHAnsi" w:hAnsiTheme="minorHAnsi" w:cstheme="minorHAnsi"/>
                <w:szCs w:val="24"/>
              </w:rPr>
              <w:t>Tafsir, Ahmad. 2008. Ilmu Pendidikan dalam Perspektif Islam. Bandung: Rosdakarya</w:t>
            </w:r>
          </w:p>
        </w:tc>
      </w:tr>
      <w:tr w:rsidR="00AE2674" w:rsidTr="00640A4E">
        <w:tc>
          <w:tcPr>
            <w:tcW w:w="297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E2674" w:rsidRDefault="00AE2674">
            <w:pPr>
              <w:autoSpaceDE w:val="0"/>
              <w:autoSpaceDN w:val="0"/>
              <w:adjustRightInd w:val="0"/>
              <w:jc w:val="both"/>
              <w:rPr>
                <w:rFonts w:asciiTheme="minorHAnsi" w:hAnsiTheme="minorHAnsi" w:cstheme="minorHAnsi"/>
                <w:b/>
                <w:sz w:val="22"/>
              </w:rPr>
            </w:pPr>
            <w:r>
              <w:rPr>
                <w:rFonts w:asciiTheme="minorHAnsi" w:hAnsiTheme="minorHAnsi" w:cstheme="minorHAnsi"/>
                <w:b/>
                <w:sz w:val="22"/>
              </w:rPr>
              <w:t>Media Pembelajaran</w:t>
            </w:r>
          </w:p>
        </w:tc>
        <w:tc>
          <w:tcPr>
            <w:tcW w:w="5795" w:type="dxa"/>
            <w:gridSpan w:val="4"/>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rPr>
                <w:rFonts w:asciiTheme="minorHAnsi" w:hAnsiTheme="minorHAnsi" w:cstheme="minorHAnsi"/>
                <w:b/>
                <w:bCs/>
                <w:sz w:val="22"/>
              </w:rPr>
            </w:pPr>
            <w:r>
              <w:rPr>
                <w:rFonts w:asciiTheme="minorHAnsi" w:hAnsiTheme="minorHAnsi" w:cstheme="minorHAnsi"/>
                <w:b/>
                <w:bCs/>
                <w:sz w:val="22"/>
              </w:rPr>
              <w:t>Perangkat Lunak</w:t>
            </w:r>
          </w:p>
        </w:tc>
        <w:tc>
          <w:tcPr>
            <w:tcW w:w="5795" w:type="dxa"/>
            <w:gridSpan w:val="2"/>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rPr>
                <w:rFonts w:asciiTheme="minorHAnsi" w:hAnsiTheme="minorHAnsi" w:cstheme="minorHAnsi"/>
                <w:b/>
                <w:bCs/>
                <w:sz w:val="22"/>
              </w:rPr>
            </w:pPr>
            <w:r>
              <w:rPr>
                <w:rFonts w:asciiTheme="minorHAnsi" w:hAnsiTheme="minorHAnsi" w:cstheme="minorHAnsi"/>
                <w:b/>
                <w:bCs/>
                <w:sz w:val="22"/>
              </w:rPr>
              <w:t>Perangkat Keras</w:t>
            </w:r>
          </w:p>
        </w:tc>
      </w:tr>
      <w:tr w:rsidR="00AE2674" w:rsidTr="00640A4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2674" w:rsidRDefault="00AE2674">
            <w:pPr>
              <w:rPr>
                <w:rFonts w:asciiTheme="minorHAnsi" w:hAnsiTheme="minorHAnsi" w:cstheme="minorHAnsi"/>
                <w:b/>
                <w:sz w:val="22"/>
              </w:rPr>
            </w:pPr>
          </w:p>
        </w:tc>
        <w:tc>
          <w:tcPr>
            <w:tcW w:w="5795" w:type="dxa"/>
            <w:gridSpan w:val="4"/>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rPr>
                <w:rFonts w:asciiTheme="minorHAnsi" w:hAnsiTheme="minorHAnsi" w:cstheme="minorHAnsi"/>
                <w:sz w:val="22"/>
              </w:rPr>
            </w:pPr>
            <w:r>
              <w:rPr>
                <w:rFonts w:asciiTheme="minorHAnsi" w:hAnsiTheme="minorHAnsi" w:cstheme="minorHAnsi"/>
                <w:sz w:val="22"/>
              </w:rPr>
              <w:t>-</w:t>
            </w:r>
          </w:p>
        </w:tc>
        <w:tc>
          <w:tcPr>
            <w:tcW w:w="5795" w:type="dxa"/>
            <w:gridSpan w:val="2"/>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rPr>
                <w:rFonts w:asciiTheme="minorHAnsi" w:hAnsiTheme="minorHAnsi" w:cstheme="minorHAnsi"/>
                <w:sz w:val="22"/>
              </w:rPr>
            </w:pPr>
            <w:r>
              <w:rPr>
                <w:rFonts w:asciiTheme="minorHAnsi" w:hAnsiTheme="minorHAnsi" w:cstheme="minorHAnsi"/>
                <w:sz w:val="22"/>
              </w:rPr>
              <w:t>LCD/ Proyektor</w:t>
            </w:r>
          </w:p>
        </w:tc>
      </w:tr>
      <w:tr w:rsidR="00AE2674" w:rsidTr="00640A4E">
        <w:tc>
          <w:tcPr>
            <w:tcW w:w="2977" w:type="dxa"/>
            <w:gridSpan w:val="2"/>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jc w:val="both"/>
              <w:rPr>
                <w:rFonts w:asciiTheme="minorHAnsi" w:hAnsiTheme="minorHAnsi" w:cstheme="minorHAnsi"/>
                <w:b/>
                <w:sz w:val="22"/>
              </w:rPr>
            </w:pPr>
            <w:r>
              <w:rPr>
                <w:rFonts w:asciiTheme="minorHAnsi" w:hAnsiTheme="minorHAnsi" w:cstheme="minorHAnsi"/>
                <w:b/>
                <w:sz w:val="22"/>
              </w:rPr>
              <w:t>Team Teaching</w:t>
            </w:r>
          </w:p>
        </w:tc>
        <w:tc>
          <w:tcPr>
            <w:tcW w:w="11590" w:type="dxa"/>
            <w:gridSpan w:val="6"/>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rPr>
                <w:rFonts w:asciiTheme="minorHAnsi" w:hAnsiTheme="minorHAnsi" w:cstheme="minorHAnsi"/>
                <w:sz w:val="22"/>
                <w:lang w:val="en-US"/>
              </w:rPr>
            </w:pPr>
            <w:r>
              <w:rPr>
                <w:rFonts w:asciiTheme="minorHAnsi" w:hAnsiTheme="minorHAnsi" w:cstheme="minorHAnsi"/>
                <w:sz w:val="22"/>
                <w:lang w:val="en-US"/>
              </w:rPr>
              <w:t>-</w:t>
            </w:r>
          </w:p>
        </w:tc>
      </w:tr>
      <w:tr w:rsidR="00AE2674" w:rsidTr="00640A4E">
        <w:tc>
          <w:tcPr>
            <w:tcW w:w="2977" w:type="dxa"/>
            <w:gridSpan w:val="2"/>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jc w:val="both"/>
              <w:rPr>
                <w:rFonts w:asciiTheme="minorHAnsi" w:hAnsiTheme="minorHAnsi" w:cstheme="minorHAnsi"/>
                <w:b/>
                <w:sz w:val="22"/>
              </w:rPr>
            </w:pPr>
            <w:r>
              <w:rPr>
                <w:rFonts w:asciiTheme="minorHAnsi" w:hAnsiTheme="minorHAnsi" w:cstheme="minorHAnsi"/>
                <w:b/>
                <w:sz w:val="22"/>
              </w:rPr>
              <w:t>Mata kuliah prasyarat</w:t>
            </w:r>
          </w:p>
        </w:tc>
        <w:tc>
          <w:tcPr>
            <w:tcW w:w="11590" w:type="dxa"/>
            <w:gridSpan w:val="6"/>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rPr>
                <w:rFonts w:asciiTheme="minorHAnsi" w:hAnsiTheme="minorHAnsi" w:cstheme="minorHAnsi"/>
                <w:sz w:val="22"/>
              </w:rPr>
            </w:pPr>
            <w:r>
              <w:rPr>
                <w:rFonts w:asciiTheme="minorHAnsi" w:hAnsiTheme="minorHAnsi" w:cstheme="minorHAnsi"/>
                <w:sz w:val="22"/>
              </w:rPr>
              <w:t>-</w:t>
            </w:r>
          </w:p>
        </w:tc>
      </w:tr>
    </w:tbl>
    <w:p w:rsidR="00172A58" w:rsidRPr="00011DA2" w:rsidRDefault="00172A58" w:rsidP="00172A58">
      <w:pPr>
        <w:rPr>
          <w:rFonts w:asciiTheme="minorHAnsi" w:hAnsiTheme="minorHAnsi" w:cstheme="minorHAnsi"/>
        </w:rPr>
      </w:pPr>
    </w:p>
    <w:tbl>
      <w:tblPr>
        <w:tblStyle w:val="TableGrid"/>
        <w:tblW w:w="14601" w:type="dxa"/>
        <w:tblInd w:w="108" w:type="dxa"/>
        <w:tblLook w:val="04A0" w:firstRow="1" w:lastRow="0" w:firstColumn="1" w:lastColumn="0" w:noHBand="0" w:noVBand="1"/>
      </w:tblPr>
      <w:tblGrid>
        <w:gridCol w:w="903"/>
        <w:gridCol w:w="2247"/>
        <w:gridCol w:w="1791"/>
        <w:gridCol w:w="1561"/>
        <w:gridCol w:w="1033"/>
        <w:gridCol w:w="2187"/>
        <w:gridCol w:w="1355"/>
        <w:gridCol w:w="1638"/>
        <w:gridCol w:w="1886"/>
      </w:tblGrid>
      <w:tr w:rsidR="00172A58" w:rsidRPr="00011DA2" w:rsidTr="00172A58">
        <w:tc>
          <w:tcPr>
            <w:tcW w:w="903" w:type="dxa"/>
            <w:shd w:val="clear" w:color="auto" w:fill="B6DDE8" w:themeFill="accent5" w:themeFillTint="66"/>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Minggu</w:t>
            </w:r>
          </w:p>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Ke</w:t>
            </w:r>
          </w:p>
        </w:tc>
        <w:tc>
          <w:tcPr>
            <w:tcW w:w="2247" w:type="dxa"/>
            <w:shd w:val="clear" w:color="auto" w:fill="B6DDE8" w:themeFill="accent5" w:themeFillTint="66"/>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Kemampuan Akhir yang Direncanakan</w:t>
            </w:r>
          </w:p>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(Sub CP MK)</w:t>
            </w:r>
          </w:p>
        </w:tc>
        <w:tc>
          <w:tcPr>
            <w:tcW w:w="1791" w:type="dxa"/>
            <w:shd w:val="clear" w:color="auto" w:fill="B6DDE8" w:themeFill="accent5" w:themeFillTint="66"/>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Bahan Kajian (Materi Pembelajaran)</w:t>
            </w:r>
          </w:p>
        </w:tc>
        <w:tc>
          <w:tcPr>
            <w:tcW w:w="1561" w:type="dxa"/>
            <w:shd w:val="clear" w:color="auto" w:fill="B6DDE8" w:themeFill="accent5" w:themeFillTint="66"/>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Bentuk dan Metode Pembelajaran</w:t>
            </w:r>
          </w:p>
        </w:tc>
        <w:tc>
          <w:tcPr>
            <w:tcW w:w="1033" w:type="dxa"/>
            <w:shd w:val="clear" w:color="auto" w:fill="B6DDE8" w:themeFill="accent5" w:themeFillTint="66"/>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Waktu</w:t>
            </w:r>
          </w:p>
        </w:tc>
        <w:tc>
          <w:tcPr>
            <w:tcW w:w="2187" w:type="dxa"/>
            <w:shd w:val="clear" w:color="auto" w:fill="B6DDE8" w:themeFill="accent5" w:themeFillTint="66"/>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Pengalaman Pembelajaran</w:t>
            </w:r>
          </w:p>
        </w:tc>
        <w:tc>
          <w:tcPr>
            <w:tcW w:w="1355" w:type="dxa"/>
            <w:shd w:val="clear" w:color="auto" w:fill="B6DDE8" w:themeFill="accent5" w:themeFillTint="66"/>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Kriteria &amp; Bentuk Penilaian</w:t>
            </w:r>
          </w:p>
        </w:tc>
        <w:tc>
          <w:tcPr>
            <w:tcW w:w="1638" w:type="dxa"/>
            <w:shd w:val="clear" w:color="auto" w:fill="B6DDE8" w:themeFill="accent5" w:themeFillTint="66"/>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Indikator Penilaian</w:t>
            </w:r>
          </w:p>
        </w:tc>
        <w:tc>
          <w:tcPr>
            <w:tcW w:w="1886" w:type="dxa"/>
            <w:shd w:val="clear" w:color="auto" w:fill="B6DDE8" w:themeFill="accent5" w:themeFillTint="66"/>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Bobot Penilaian (%)</w:t>
            </w:r>
          </w:p>
        </w:tc>
      </w:tr>
      <w:tr w:rsidR="00172A58" w:rsidRPr="00011DA2" w:rsidTr="00172A58">
        <w:tc>
          <w:tcPr>
            <w:tcW w:w="903" w:type="dxa"/>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1</w:t>
            </w:r>
          </w:p>
        </w:tc>
        <w:tc>
          <w:tcPr>
            <w:tcW w:w="2247" w:type="dxa"/>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2</w:t>
            </w:r>
          </w:p>
        </w:tc>
        <w:tc>
          <w:tcPr>
            <w:tcW w:w="1791" w:type="dxa"/>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3</w:t>
            </w:r>
          </w:p>
        </w:tc>
        <w:tc>
          <w:tcPr>
            <w:tcW w:w="1561" w:type="dxa"/>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4</w:t>
            </w:r>
          </w:p>
        </w:tc>
        <w:tc>
          <w:tcPr>
            <w:tcW w:w="1033" w:type="dxa"/>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5</w:t>
            </w:r>
          </w:p>
        </w:tc>
        <w:tc>
          <w:tcPr>
            <w:tcW w:w="2187" w:type="dxa"/>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6</w:t>
            </w:r>
          </w:p>
        </w:tc>
        <w:tc>
          <w:tcPr>
            <w:tcW w:w="1355" w:type="dxa"/>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7</w:t>
            </w:r>
          </w:p>
        </w:tc>
        <w:tc>
          <w:tcPr>
            <w:tcW w:w="1638" w:type="dxa"/>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8</w:t>
            </w:r>
          </w:p>
        </w:tc>
        <w:tc>
          <w:tcPr>
            <w:tcW w:w="1886" w:type="dxa"/>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9</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w:t>
            </w:r>
          </w:p>
        </w:tc>
        <w:tc>
          <w:tcPr>
            <w:tcW w:w="2247"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Menguasai signifikansi dan konteks mata kuliah secara utuh dam dapat mengklarifikasi manfaat dan keterkaitan mata kuliah dengan LO prodi/jurusan</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lang w:val="sv-SE"/>
              </w:rPr>
              <w:t>Pengantar</w:t>
            </w:r>
            <w:r w:rsidRPr="00011DA2">
              <w:rPr>
                <w:rFonts w:asciiTheme="minorHAnsi" w:hAnsiTheme="minorHAnsi" w:cstheme="minorHAnsi"/>
                <w:sz w:val="21"/>
                <w:szCs w:val="21"/>
              </w:rPr>
              <w:t xml:space="preserve"> Etika Profesi Keguruan</w:t>
            </w:r>
            <w:r w:rsidRPr="00011DA2">
              <w:rPr>
                <w:rFonts w:asciiTheme="minorHAnsi" w:hAnsiTheme="minorHAnsi" w:cstheme="minorHAnsi"/>
                <w:sz w:val="21"/>
                <w:szCs w:val="21"/>
                <w:lang w:val="sv-SE"/>
              </w:rPr>
              <w:t>,</w:t>
            </w:r>
            <w:r w:rsidRPr="00011DA2">
              <w:rPr>
                <w:rFonts w:asciiTheme="minorHAnsi" w:hAnsiTheme="minorHAnsi" w:cstheme="minorHAnsi"/>
                <w:sz w:val="21"/>
                <w:szCs w:val="21"/>
              </w:rPr>
              <w:t xml:space="preserve"> Guru dalam berbagai perspektif,</w:t>
            </w:r>
            <w:r w:rsidRPr="00011DA2">
              <w:rPr>
                <w:rFonts w:asciiTheme="minorHAnsi" w:hAnsiTheme="minorHAnsi" w:cstheme="minorHAnsi"/>
                <w:sz w:val="21"/>
                <w:szCs w:val="21"/>
                <w:lang w:val="sv-SE"/>
              </w:rPr>
              <w:t xml:space="preserve"> tujuan pembelajaran, kontrak belajar</w:t>
            </w:r>
          </w:p>
        </w:tc>
        <w:tc>
          <w:tcPr>
            <w:tcW w:w="156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Ceramah dan diskusi</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menit</w:t>
            </w:r>
          </w:p>
        </w:tc>
        <w:tc>
          <w:tcPr>
            <w:tcW w:w="2187" w:type="dxa"/>
          </w:tcPr>
          <w:p w:rsidR="00172A58" w:rsidRPr="00011DA2" w:rsidRDefault="00172A58" w:rsidP="00172A58">
            <w:pPr>
              <w:pStyle w:val="ListParagraph"/>
              <w:numPr>
                <w:ilvl w:val="0"/>
                <w:numId w:val="33"/>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mengikuti pengantar mata kuliah dari dosen</w:t>
            </w:r>
          </w:p>
          <w:p w:rsidR="00172A58" w:rsidRPr="00011DA2" w:rsidRDefault="00172A58" w:rsidP="00172A58">
            <w:pPr>
              <w:pStyle w:val="ListParagraph"/>
              <w:numPr>
                <w:ilvl w:val="0"/>
                <w:numId w:val="33"/>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mengklarifikasi atas pengantar mata kuliah yang difouskan terhadap tujuan, konteks dan kesesuaian dalam pencapaian kompetensi prodi dan jurusan</w:t>
            </w:r>
          </w:p>
          <w:p w:rsidR="00172A58" w:rsidRPr="00011DA2" w:rsidRDefault="00172A58" w:rsidP="00172A58">
            <w:pPr>
              <w:pStyle w:val="ListParagraph"/>
              <w:numPr>
                <w:ilvl w:val="0"/>
                <w:numId w:val="33"/>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dan dosen menetapkan kesepakatan selama proses pembelajaran dilaksanakan selama 1 semester</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Kriteria: Ketepatan dan penguasaan</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w:t>
            </w: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(riview buku dan presentasi)</w:t>
            </w:r>
          </w:p>
        </w:tc>
        <w:tc>
          <w:tcPr>
            <w:tcW w:w="1638"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Ketepatan menjelaskan perspektif keguruan dalam kajian profesi</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Penguasaan perspektif etika</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10</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2-3</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menjelaskan secara argumentatif Profesi</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Kemampuan mengklasifikasi Profesi</w:t>
            </w:r>
          </w:p>
        </w:tc>
        <w:tc>
          <w:tcPr>
            <w:tcW w:w="1791" w:type="dxa"/>
          </w:tcPr>
          <w:p w:rsidR="00172A58" w:rsidRPr="00011DA2" w:rsidRDefault="00172A58" w:rsidP="00D87375">
            <w:pPr>
              <w:rPr>
                <w:rFonts w:asciiTheme="minorHAnsi" w:hAnsiTheme="minorHAnsi" w:cstheme="minorHAnsi"/>
                <w:sz w:val="21"/>
                <w:szCs w:val="21"/>
                <w:lang w:val="sv-SE"/>
              </w:rPr>
            </w:pPr>
            <w:r w:rsidRPr="00011DA2">
              <w:rPr>
                <w:rFonts w:asciiTheme="minorHAnsi" w:hAnsiTheme="minorHAnsi" w:cstheme="minorHAnsi"/>
                <w:sz w:val="21"/>
                <w:szCs w:val="21"/>
              </w:rPr>
              <w:t>Teori – Teori tentang profesi Guru dan Profesi guru dalam pengembangan siswa</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Ceramah</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mahaiswa</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200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240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240 menit</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dipersilahkan untuk memberikan perspektif tentang teori profesi guru dalam pengembangan siswa berdasar bacaan yang telah diberikan sebelumnya.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Dosen dan mahasiswa terlibat dalam dialog interaktif</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Kriteria: ketepatan dan kesesuaian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(riview buku, makalah)</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Ketepatan dan kesesuaian meriview buku sesuai tema</w:t>
            </w:r>
          </w:p>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Penguasaan materi saat presentasi</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15</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4 – 5</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menganalisis Profesi Guru dalam perspektif metode pengembangan siswa</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menerapkan paradigma etika dalam kajian guru</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Paradigma Pengertian Guru, Tugas dan peran guru ,syarat-syarat guru ; fakta dalam tugas dan peran guru</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Ceramah</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D87375">
            <w:pPr>
              <w:pStyle w:val="ListParagraph"/>
              <w:ind w:left="227"/>
              <w:rPr>
                <w:rFonts w:asciiTheme="minorHAnsi" w:hAnsiTheme="minorHAnsi" w:cstheme="minorHAnsi"/>
                <w:sz w:val="21"/>
                <w:szCs w:val="21"/>
              </w:rPr>
            </w:pP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200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240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240 menit</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mempresentasikan Pengertian guru,tugas dan peran guru, syarat-syarat guru dalam pengembangan siswa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Klarifikasi dari dosen</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Kriteria: ketepatan dan kedalaman</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(makalah)</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 xml:space="preserve"> Ketepatan menggunakan metode peran dan tugas guru dalam pengembangan siswa</w:t>
            </w:r>
          </w:p>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Kedalaman analisis pengembangan siswa</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15</w:t>
            </w:r>
          </w:p>
        </w:tc>
      </w:tr>
      <w:tr w:rsidR="00172A58" w:rsidRPr="00011DA2" w:rsidTr="00172A58">
        <w:tc>
          <w:tcPr>
            <w:tcW w:w="903" w:type="dxa"/>
            <w:shd w:val="clear" w:color="auto" w:fill="FFFFFF" w:themeFill="background1"/>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6</w:t>
            </w:r>
          </w:p>
        </w:tc>
        <w:tc>
          <w:tcPr>
            <w:tcW w:w="2247" w:type="dxa"/>
            <w:shd w:val="clear" w:color="auto" w:fill="FFFFFF" w:themeFill="background1"/>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menjelaskan Kompetensi guru</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menganalisis Kompetensi guru</w:t>
            </w:r>
          </w:p>
        </w:tc>
        <w:tc>
          <w:tcPr>
            <w:tcW w:w="1791" w:type="dxa"/>
            <w:shd w:val="clear" w:color="auto" w:fill="FFFFFF" w:themeFill="background1"/>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Kompetensi Guru</w:t>
            </w:r>
          </w:p>
        </w:tc>
        <w:tc>
          <w:tcPr>
            <w:tcW w:w="1561" w:type="dxa"/>
            <w:shd w:val="clear" w:color="auto" w:fill="FFFFFF" w:themeFill="background1"/>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tc>
        <w:tc>
          <w:tcPr>
            <w:tcW w:w="1033" w:type="dxa"/>
            <w:shd w:val="clear" w:color="auto" w:fill="FFFFFF" w:themeFill="background1"/>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menit</w:t>
            </w:r>
          </w:p>
        </w:tc>
        <w:tc>
          <w:tcPr>
            <w:tcW w:w="2187" w:type="dxa"/>
            <w:shd w:val="clear" w:color="auto" w:fill="FFFFFF" w:themeFill="background1"/>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mempresentasikan makalah</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Respon mahasiswa atas presentasi</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Klarifikasi dan pendalaman dari dosen</w:t>
            </w:r>
          </w:p>
        </w:tc>
        <w:tc>
          <w:tcPr>
            <w:tcW w:w="1355" w:type="dxa"/>
            <w:shd w:val="clear" w:color="auto" w:fill="FFFFFF" w:themeFill="background1"/>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Krietria: kedalaman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(makalah)</w:t>
            </w:r>
          </w:p>
        </w:tc>
        <w:tc>
          <w:tcPr>
            <w:tcW w:w="1638" w:type="dxa"/>
            <w:shd w:val="clear" w:color="auto" w:fill="FFFFFF" w:themeFill="background1"/>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Kedalaman analisis</w:t>
            </w:r>
          </w:p>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Ketepatan menggunakan teori</w:t>
            </w:r>
          </w:p>
        </w:tc>
        <w:tc>
          <w:tcPr>
            <w:tcW w:w="1886" w:type="dxa"/>
            <w:shd w:val="clear" w:color="auto" w:fill="FFFFFF" w:themeFill="background1"/>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5</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7</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menganalisis berbagai peran guru dalam pembelajaran</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menerapkan analisis pemetaan guru dalam pembelajaran</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Berbagai peran guru dalam pembelajaran</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Studi kasus</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menit</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Ceramah dosen</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Diskusi mahasiswa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Klarifikasi dan tanya jawab</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Krietria: ketepatan dan kedalaman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(makalah)</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Ketepatan menggunakan teori dan kedalaman analisis</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5</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8</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menganalisis peran guru dalam bimbingan konseling</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memposisikan guru dalam mengelola stress dalam pekerjaan</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Peran guru dalam bimbingan konseling dan pengelola stress dalam pekerjaan</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Ceramah</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Ceramah dosen</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Brainstorming</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 xml:space="preserve">Diskusi </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Krietria: ketepatan dan kecermatan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(riview buku)</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Kekhasan</w:t>
            </w:r>
          </w:p>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Kedalaman analisis</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10</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9</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menganalisis kode etik guru</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menerapkan kajian kode etik guru dalam berbagai kehidupan guru</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Kode etik guru dan penerapannya dalam berbagai kehidupan guru</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Ceramah</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Ceramah dosen</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Brainstorming</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Diskusi</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Krietria: ketepatan dan sistematika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(makalah)</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Ketepatan penulisan dan urutan logika</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5</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10</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menjelaskan motivasi kerja guru</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menjelaskansikap/sifat guru</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Motivasi kerja guru dan sikap/sifat guru</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Klarifikasi dan barainstorming</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Krietria: ketepatan dan kedalaman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(riview artikel)</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Kedalaman analisis</w:t>
            </w:r>
          </w:p>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Ketepatan menggunakan teori</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5</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11</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menganalisis kualifikasi guru</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mengkomparasikan kualifikasi guru dengan kompetensi guru</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Kualifikasi guru</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Ceramah</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Ceramah dosen</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Brainstorming</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Diskusi</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Krietria: ketepatan dan kedalaman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(riview buku atau referensi lain)</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Kedalaman analisis</w:t>
            </w:r>
          </w:p>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Ketepatan memilih kasus</w:t>
            </w:r>
          </w:p>
        </w:tc>
        <w:tc>
          <w:tcPr>
            <w:tcW w:w="1886" w:type="dxa"/>
          </w:tcPr>
          <w:p w:rsidR="00172A58" w:rsidRPr="00011DA2" w:rsidRDefault="00172A58" w:rsidP="00D87375">
            <w:pPr>
              <w:jc w:val="center"/>
              <w:rPr>
                <w:rFonts w:asciiTheme="minorHAnsi" w:hAnsiTheme="minorHAnsi" w:cstheme="minorHAnsi"/>
                <w:sz w:val="21"/>
                <w:szCs w:val="21"/>
              </w:rPr>
            </w:pP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12</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menganalisis tanggungjawab guru</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memetakan guru dalam kepribadian dan pembelajaran</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Tanggungjawab guru dalam kepribadia dan pembelajaran</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 xml:space="preserve">Diskusi </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 xml:space="preserve">Pendalaman </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Krietria: ketepatan dan kedalaman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(makalah)</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Kesesuaian kasus</w:t>
            </w:r>
          </w:p>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Keluasan analisis</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10</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13</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menjelaskan potensi dasar manusia dalam belajar mengajar</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memahami potensi dasar manusia dalam belajar mengajar</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Potensi dasar manusia dalam belajar mengajar</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Ceramah</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Ceramah dosen</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Brainstorming</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Diskusi</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Krietria: ketepatan dan kedalaman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(makalah)</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Ketepatan memilih contoh</w:t>
            </w:r>
          </w:p>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Kedalaman analisis</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10</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14</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menganalisis tugas guru dalam pengembangan profesi</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menjelaskan refleksi tugas guru dan pengembangan profesi melalui organisasi</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Refleksi dalam tugas guru dan pengembangan profesi melalui organisasi</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 xml:space="preserve">Diskusi </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Pendalaman</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Krietria: ketepatan dan kedalaman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(makalah)</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Ketepatan memilih contoh atau kasus</w:t>
            </w:r>
          </w:p>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Kedalaman analsis</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10</w:t>
            </w:r>
          </w:p>
        </w:tc>
      </w:tr>
    </w:tbl>
    <w:p w:rsidR="00172A58" w:rsidRPr="00011DA2" w:rsidRDefault="00172A58" w:rsidP="00172A58">
      <w:pPr>
        <w:rPr>
          <w:rFonts w:asciiTheme="minorHAnsi" w:hAnsiTheme="minorHAnsi" w:cstheme="minorHAnsi"/>
        </w:rPr>
      </w:pPr>
    </w:p>
    <w:p w:rsidR="00640A4E" w:rsidRDefault="00640A4E" w:rsidP="00640A4E">
      <w:pPr>
        <w:autoSpaceDE w:val="0"/>
        <w:autoSpaceDN w:val="0"/>
        <w:adjustRightInd w:val="0"/>
        <w:spacing w:after="0" w:line="240" w:lineRule="auto"/>
        <w:rPr>
          <w:rFonts w:asciiTheme="minorHAnsi" w:hAnsiTheme="minorHAnsi" w:cstheme="minorHAnsi"/>
          <w:b/>
          <w:szCs w:val="24"/>
        </w:rPr>
      </w:pPr>
    </w:p>
    <w:p w:rsidR="00172A58" w:rsidRDefault="00172A58" w:rsidP="00640A4E">
      <w:pPr>
        <w:autoSpaceDE w:val="0"/>
        <w:autoSpaceDN w:val="0"/>
        <w:adjustRightInd w:val="0"/>
        <w:spacing w:after="0" w:line="240" w:lineRule="auto"/>
        <w:rPr>
          <w:rFonts w:asciiTheme="minorHAnsi" w:hAnsiTheme="minorHAnsi" w:cstheme="minorHAnsi"/>
          <w:b/>
          <w:szCs w:val="24"/>
          <w:lang w:val="en-US"/>
        </w:rPr>
      </w:pPr>
    </w:p>
    <w:p w:rsidR="00172A58" w:rsidRDefault="00172A58" w:rsidP="00640A4E">
      <w:pPr>
        <w:autoSpaceDE w:val="0"/>
        <w:autoSpaceDN w:val="0"/>
        <w:adjustRightInd w:val="0"/>
        <w:spacing w:after="0" w:line="240" w:lineRule="auto"/>
        <w:rPr>
          <w:rFonts w:asciiTheme="minorHAnsi" w:hAnsiTheme="minorHAnsi" w:cstheme="minorHAnsi"/>
          <w:b/>
          <w:szCs w:val="24"/>
          <w:lang w:val="en-US"/>
        </w:rPr>
      </w:pPr>
    </w:p>
    <w:p w:rsidR="00172A58" w:rsidRDefault="00172A58" w:rsidP="00640A4E">
      <w:pPr>
        <w:autoSpaceDE w:val="0"/>
        <w:autoSpaceDN w:val="0"/>
        <w:adjustRightInd w:val="0"/>
        <w:spacing w:after="0" w:line="240" w:lineRule="auto"/>
        <w:rPr>
          <w:rFonts w:asciiTheme="minorHAnsi" w:hAnsiTheme="minorHAnsi" w:cstheme="minorHAnsi"/>
          <w:b/>
          <w:szCs w:val="24"/>
          <w:lang w:val="en-US"/>
        </w:rPr>
      </w:pPr>
    </w:p>
    <w:p w:rsidR="00640A4E" w:rsidRDefault="00640A4E" w:rsidP="00640A4E">
      <w:pPr>
        <w:autoSpaceDE w:val="0"/>
        <w:autoSpaceDN w:val="0"/>
        <w:adjustRightInd w:val="0"/>
        <w:spacing w:after="0" w:line="240" w:lineRule="auto"/>
        <w:rPr>
          <w:rFonts w:asciiTheme="minorHAnsi" w:hAnsiTheme="minorHAnsi" w:cstheme="minorHAnsi"/>
          <w:b/>
          <w:szCs w:val="24"/>
        </w:rPr>
      </w:pPr>
      <w:r>
        <w:rPr>
          <w:rFonts w:asciiTheme="minorHAnsi" w:hAnsiTheme="minorHAnsi" w:cstheme="minorHAnsi"/>
          <w:b/>
          <w:szCs w:val="24"/>
        </w:rPr>
        <w:t>Catatan :</w:t>
      </w:r>
    </w:p>
    <w:p w:rsidR="00640A4E" w:rsidRDefault="00640A4E" w:rsidP="00640A4E">
      <w:pPr>
        <w:pStyle w:val="ListParagraph"/>
        <w:numPr>
          <w:ilvl w:val="0"/>
          <w:numId w:val="24"/>
        </w:num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TM : Tatap Muka, BT : Belajar Terstruktur, BM : Belajar Mandiri</w:t>
      </w:r>
    </w:p>
    <w:p w:rsidR="00640A4E" w:rsidRDefault="00640A4E" w:rsidP="00640A4E">
      <w:pPr>
        <w:pStyle w:val="ListParagraph"/>
        <w:numPr>
          <w:ilvl w:val="0"/>
          <w:numId w:val="24"/>
        </w:numPr>
        <w:autoSpaceDE w:val="0"/>
        <w:autoSpaceDN w:val="0"/>
        <w:adjustRightInd w:val="0"/>
        <w:rPr>
          <w:rFonts w:asciiTheme="minorHAnsi" w:hAnsiTheme="minorHAnsi" w:cstheme="minorHAnsi"/>
          <w:szCs w:val="24"/>
        </w:rPr>
      </w:pPr>
      <w:r>
        <w:rPr>
          <w:rFonts w:asciiTheme="minorHAnsi" w:hAnsiTheme="minorHAnsi" w:cstheme="minorHAnsi"/>
          <w:szCs w:val="24"/>
        </w:rPr>
        <w:t xml:space="preserve">[TM: </w:t>
      </w:r>
      <w:r>
        <w:rPr>
          <w:rFonts w:asciiTheme="minorHAnsi" w:hAnsiTheme="minorHAnsi" w:cstheme="minorHAnsi"/>
          <w:szCs w:val="24"/>
          <w:lang w:val="en-US"/>
        </w:rPr>
        <w:t>1</w:t>
      </w:r>
      <w:r>
        <w:rPr>
          <w:rFonts w:asciiTheme="minorHAnsi" w:hAnsiTheme="minorHAnsi" w:cstheme="minorHAnsi"/>
          <w:szCs w:val="24"/>
        </w:rPr>
        <w:t xml:space="preserve"> x (3x50’)] dibaca kuliah tatap muka </w:t>
      </w:r>
      <w:r>
        <w:rPr>
          <w:rFonts w:asciiTheme="minorHAnsi" w:hAnsiTheme="minorHAnsi" w:cstheme="minorHAnsi"/>
          <w:szCs w:val="24"/>
          <w:lang w:val="en-US"/>
        </w:rPr>
        <w:t>1</w:t>
      </w:r>
      <w:r>
        <w:rPr>
          <w:rFonts w:asciiTheme="minorHAnsi" w:hAnsiTheme="minorHAnsi" w:cstheme="minorHAnsi"/>
          <w:szCs w:val="24"/>
        </w:rPr>
        <w:t xml:space="preserve"> kali (minggu) </w:t>
      </w:r>
      <m:oMath>
        <m:r>
          <w:rPr>
            <w:rFonts w:ascii="Cambria Math" w:hAnsi="Cambria Math" w:cstheme="minorHAnsi"/>
            <w:szCs w:val="24"/>
          </w:rPr>
          <m:t>×</m:t>
        </m:r>
      </m:oMath>
      <w:r>
        <w:rPr>
          <w:rFonts w:asciiTheme="minorHAnsi" w:hAnsiTheme="minorHAnsi" w:cstheme="minorHAnsi"/>
          <w:szCs w:val="24"/>
        </w:rPr>
        <w:t xml:space="preserve"> 3 sks </w:t>
      </w:r>
      <m:oMath>
        <m:r>
          <w:rPr>
            <w:rFonts w:ascii="Cambria Math" w:hAnsi="Cambria Math" w:cstheme="minorHAnsi"/>
            <w:szCs w:val="24"/>
          </w:rPr>
          <m:t>×</m:t>
        </m:r>
      </m:oMath>
      <w:r>
        <w:rPr>
          <w:rFonts w:asciiTheme="minorHAnsi" w:eastAsiaTheme="minorEastAsia" w:hAnsiTheme="minorHAnsi" w:cstheme="minorHAnsi"/>
          <w:szCs w:val="24"/>
        </w:rPr>
        <w:t xml:space="preserve"> 50 menit = 300 menit (5 jam)</w:t>
      </w:r>
    </w:p>
    <w:p w:rsidR="00640A4E" w:rsidRDefault="00640A4E" w:rsidP="00640A4E">
      <w:pPr>
        <w:pStyle w:val="ListParagraph"/>
        <w:numPr>
          <w:ilvl w:val="0"/>
          <w:numId w:val="24"/>
        </w:numPr>
        <w:autoSpaceDE w:val="0"/>
        <w:autoSpaceDN w:val="0"/>
        <w:adjustRightInd w:val="0"/>
        <w:rPr>
          <w:rFonts w:asciiTheme="minorHAnsi" w:hAnsiTheme="minorHAnsi" w:cstheme="minorHAnsi"/>
          <w:szCs w:val="24"/>
        </w:rPr>
      </w:pPr>
      <w:r>
        <w:rPr>
          <w:rFonts w:asciiTheme="minorHAnsi" w:hAnsiTheme="minorHAnsi" w:cstheme="minorHAnsi"/>
          <w:szCs w:val="24"/>
        </w:rPr>
        <w:t>RPS : Rencana Pembelajaran Semester, RMK : Rumpun Mata Kuliah, PRODI : Program Studi.</w:t>
      </w:r>
    </w:p>
    <w:p w:rsidR="00640A4E" w:rsidRDefault="00640A4E" w:rsidP="00640A4E">
      <w:pPr>
        <w:pStyle w:val="ListParagraph"/>
        <w:numPr>
          <w:ilvl w:val="0"/>
          <w:numId w:val="24"/>
        </w:numPr>
        <w:autoSpaceDE w:val="0"/>
        <w:autoSpaceDN w:val="0"/>
        <w:adjustRightInd w:val="0"/>
        <w:rPr>
          <w:rFonts w:asciiTheme="minorHAnsi" w:hAnsiTheme="minorHAnsi" w:cstheme="minorHAnsi"/>
          <w:szCs w:val="24"/>
        </w:rPr>
      </w:pPr>
      <w:r>
        <w:rPr>
          <w:rFonts w:asciiTheme="minorHAnsi" w:hAnsiTheme="minorHAnsi" w:cstheme="minorHAnsi"/>
          <w:szCs w:val="24"/>
        </w:rPr>
        <w:t>Tugas yang dibebankan dalam mata kuliah ini berupa:</w:t>
      </w:r>
    </w:p>
    <w:p w:rsidR="00640A4E" w:rsidRDefault="00640A4E" w:rsidP="00640A4E">
      <w:pPr>
        <w:pStyle w:val="ListParagraph"/>
        <w:numPr>
          <w:ilvl w:val="0"/>
          <w:numId w:val="25"/>
        </w:num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Tugas kelompok menyusun makalah tentang materi pendidikan Islam yang wajib dipresentasikan</w:t>
      </w:r>
    </w:p>
    <w:p w:rsidR="00640A4E" w:rsidRDefault="00640A4E" w:rsidP="00640A4E">
      <w:pPr>
        <w:pStyle w:val="ListParagraph"/>
        <w:numPr>
          <w:ilvl w:val="0"/>
          <w:numId w:val="25"/>
        </w:num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Tugas terstruktur yakni tugas-tugas yang berkaitan dengan pendidikan Islam</w:t>
      </w:r>
    </w:p>
    <w:p w:rsidR="00640A4E" w:rsidRDefault="00640A4E" w:rsidP="00640A4E">
      <w:pPr>
        <w:pStyle w:val="ListParagraph"/>
        <w:numPr>
          <w:ilvl w:val="0"/>
          <w:numId w:val="24"/>
        </w:numPr>
        <w:autoSpaceDE w:val="0"/>
        <w:autoSpaceDN w:val="0"/>
        <w:adjustRightInd w:val="0"/>
        <w:rPr>
          <w:rFonts w:asciiTheme="minorHAnsi" w:hAnsiTheme="minorHAnsi" w:cstheme="minorHAnsi"/>
          <w:szCs w:val="24"/>
        </w:rPr>
      </w:pPr>
      <w:r>
        <w:rPr>
          <w:rFonts w:asciiTheme="minorHAnsi" w:hAnsiTheme="minorHAnsi" w:cstheme="minorHAnsi"/>
          <w:szCs w:val="24"/>
        </w:rPr>
        <w:t>Kriteria Penilaian :</w:t>
      </w:r>
    </w:p>
    <w:p w:rsidR="00640A4E" w:rsidRDefault="00640A4E" w:rsidP="00640A4E">
      <w:pPr>
        <w:pStyle w:val="ListParagraph"/>
        <w:numPr>
          <w:ilvl w:val="0"/>
          <w:numId w:val="26"/>
        </w:numPr>
        <w:autoSpaceDE w:val="0"/>
        <w:autoSpaceDN w:val="0"/>
        <w:adjustRightInd w:val="0"/>
        <w:rPr>
          <w:rFonts w:asciiTheme="minorHAnsi" w:hAnsiTheme="minorHAnsi" w:cstheme="minorHAnsi"/>
          <w:szCs w:val="24"/>
          <w:lang w:val="en-US"/>
        </w:rPr>
      </w:pPr>
      <w:r>
        <w:rPr>
          <w:rFonts w:asciiTheme="minorHAnsi" w:hAnsiTheme="minorHAnsi" w:cstheme="minorHAnsi"/>
          <w:szCs w:val="24"/>
        </w:rPr>
        <w:t>Absensi</w:t>
      </w:r>
      <w:r>
        <w:rPr>
          <w:rFonts w:asciiTheme="minorHAnsi" w:hAnsiTheme="minorHAnsi" w:cstheme="minorHAnsi"/>
          <w:szCs w:val="24"/>
        </w:rPr>
        <w:tab/>
        <w:t>: 10%</w:t>
      </w:r>
    </w:p>
    <w:p w:rsidR="00640A4E" w:rsidRDefault="00640A4E" w:rsidP="00640A4E">
      <w:pPr>
        <w:pStyle w:val="ListParagraph"/>
        <w:numPr>
          <w:ilvl w:val="0"/>
          <w:numId w:val="26"/>
        </w:numPr>
        <w:autoSpaceDE w:val="0"/>
        <w:autoSpaceDN w:val="0"/>
        <w:adjustRightInd w:val="0"/>
        <w:rPr>
          <w:rFonts w:asciiTheme="minorHAnsi" w:hAnsiTheme="minorHAnsi" w:cstheme="minorHAnsi"/>
          <w:szCs w:val="24"/>
          <w:lang w:val="en-US"/>
        </w:rPr>
      </w:pPr>
      <w:r>
        <w:rPr>
          <w:rFonts w:asciiTheme="minorHAnsi" w:hAnsiTheme="minorHAnsi" w:cstheme="minorHAnsi"/>
          <w:szCs w:val="24"/>
        </w:rPr>
        <w:t xml:space="preserve">Tugas </w:t>
      </w:r>
      <w:r>
        <w:rPr>
          <w:rFonts w:asciiTheme="minorHAnsi" w:hAnsiTheme="minorHAnsi" w:cstheme="minorHAnsi"/>
          <w:szCs w:val="24"/>
        </w:rPr>
        <w:tab/>
        <w:t>: 20%</w:t>
      </w:r>
    </w:p>
    <w:p w:rsidR="00640A4E" w:rsidRDefault="00640A4E" w:rsidP="00640A4E">
      <w:pPr>
        <w:pStyle w:val="ListParagraph"/>
        <w:numPr>
          <w:ilvl w:val="0"/>
          <w:numId w:val="26"/>
        </w:numPr>
        <w:autoSpaceDE w:val="0"/>
        <w:autoSpaceDN w:val="0"/>
        <w:adjustRightInd w:val="0"/>
        <w:rPr>
          <w:rFonts w:asciiTheme="minorHAnsi" w:hAnsiTheme="minorHAnsi" w:cstheme="minorHAnsi"/>
          <w:szCs w:val="24"/>
          <w:lang w:val="en-US"/>
        </w:rPr>
      </w:pPr>
      <w:r>
        <w:rPr>
          <w:rFonts w:asciiTheme="minorHAnsi" w:hAnsiTheme="minorHAnsi" w:cstheme="minorHAnsi"/>
          <w:szCs w:val="24"/>
        </w:rPr>
        <w:t>UTS</w:t>
      </w:r>
      <w:r>
        <w:rPr>
          <w:rFonts w:asciiTheme="minorHAnsi" w:hAnsiTheme="minorHAnsi" w:cstheme="minorHAnsi"/>
          <w:szCs w:val="24"/>
        </w:rPr>
        <w:tab/>
        <w:t>: 30%</w:t>
      </w:r>
    </w:p>
    <w:p w:rsidR="00640A4E" w:rsidRDefault="00640A4E" w:rsidP="00640A4E">
      <w:pPr>
        <w:pStyle w:val="ListParagraph"/>
        <w:numPr>
          <w:ilvl w:val="0"/>
          <w:numId w:val="26"/>
        </w:numPr>
        <w:autoSpaceDE w:val="0"/>
        <w:autoSpaceDN w:val="0"/>
        <w:adjustRightInd w:val="0"/>
        <w:rPr>
          <w:rFonts w:asciiTheme="minorHAnsi" w:hAnsiTheme="minorHAnsi" w:cstheme="minorHAnsi"/>
          <w:szCs w:val="24"/>
          <w:lang w:val="en-US"/>
        </w:rPr>
      </w:pPr>
      <w:r>
        <w:rPr>
          <w:rFonts w:asciiTheme="minorHAnsi" w:hAnsiTheme="minorHAnsi" w:cstheme="minorHAnsi"/>
          <w:szCs w:val="24"/>
        </w:rPr>
        <w:t>UAS</w:t>
      </w:r>
      <w:r>
        <w:rPr>
          <w:rFonts w:asciiTheme="minorHAnsi" w:hAnsiTheme="minorHAnsi" w:cstheme="minorHAnsi"/>
          <w:szCs w:val="24"/>
        </w:rPr>
        <w:tab/>
        <w:t>: 40%</w:t>
      </w:r>
    </w:p>
    <w:p w:rsidR="00640A4E" w:rsidRDefault="00640A4E" w:rsidP="00640A4E">
      <w:pPr>
        <w:autoSpaceDE w:val="0"/>
        <w:autoSpaceDN w:val="0"/>
        <w:adjustRightInd w:val="0"/>
        <w:spacing w:after="0" w:line="240" w:lineRule="auto"/>
        <w:rPr>
          <w:rFonts w:asciiTheme="minorHAnsi" w:hAnsiTheme="minorHAnsi" w:cstheme="minorHAnsi"/>
          <w:szCs w:val="24"/>
        </w:rPr>
      </w:pPr>
    </w:p>
    <w:p w:rsidR="00640A4E" w:rsidRDefault="00640A4E" w:rsidP="00640A4E">
      <w:pPr>
        <w:autoSpaceDE w:val="0"/>
        <w:autoSpaceDN w:val="0"/>
        <w:adjustRightInd w:val="0"/>
        <w:spacing w:after="0" w:line="240" w:lineRule="auto"/>
        <w:ind w:left="426"/>
        <w:rPr>
          <w:rFonts w:asciiTheme="minorHAnsi" w:hAnsiTheme="minorHAnsi" w:cstheme="minorHAnsi"/>
          <w:szCs w:val="24"/>
        </w:rPr>
      </w:pPr>
    </w:p>
    <w:p w:rsidR="00640A4E" w:rsidRDefault="00640A4E" w:rsidP="00640A4E">
      <w:pPr>
        <w:autoSpaceDE w:val="0"/>
        <w:autoSpaceDN w:val="0"/>
        <w:adjustRightInd w:val="0"/>
        <w:spacing w:after="0" w:line="240" w:lineRule="auto"/>
        <w:ind w:left="426"/>
        <w:rPr>
          <w:rFonts w:asciiTheme="minorHAnsi" w:hAnsiTheme="minorHAnsi" w:cstheme="minorHAnsi"/>
          <w:sz w:val="20"/>
          <w:szCs w:val="20"/>
        </w:rPr>
      </w:pPr>
    </w:p>
    <w:p w:rsidR="00640A4E" w:rsidRDefault="00640A4E" w:rsidP="00640A4E">
      <w:pPr>
        <w:spacing w:after="0" w:line="240" w:lineRule="auto"/>
        <w:ind w:left="8640" w:firstLine="720"/>
        <w:rPr>
          <w:rFonts w:asciiTheme="minorHAnsi" w:hAnsiTheme="minorHAnsi" w:cstheme="minorHAnsi"/>
          <w:szCs w:val="24"/>
        </w:rPr>
      </w:pPr>
      <w:r>
        <w:rPr>
          <w:rFonts w:asciiTheme="minorHAnsi" w:hAnsiTheme="minorHAnsi" w:cstheme="minorHAnsi"/>
          <w:szCs w:val="24"/>
        </w:rPr>
        <w:t xml:space="preserve">Bengkulu,  </w:t>
      </w:r>
      <w:r>
        <w:rPr>
          <w:rFonts w:asciiTheme="minorHAnsi" w:hAnsiTheme="minorHAnsi" w:cstheme="minorHAnsi"/>
          <w:szCs w:val="24"/>
          <w:lang w:val="en-US"/>
        </w:rPr>
        <w:t>19 Februari 2020</w:t>
      </w:r>
      <w:r>
        <w:rPr>
          <w:rFonts w:asciiTheme="minorHAnsi" w:hAnsiTheme="minorHAnsi" w:cstheme="minorHAnsi"/>
          <w:szCs w:val="24"/>
        </w:rPr>
        <w:t xml:space="preserve">    </w:t>
      </w:r>
    </w:p>
    <w:p w:rsidR="00640A4E" w:rsidRDefault="00640A4E" w:rsidP="00640A4E">
      <w:pPr>
        <w:spacing w:after="0" w:line="240" w:lineRule="auto"/>
        <w:ind w:firstLine="720"/>
        <w:rPr>
          <w:rFonts w:asciiTheme="minorHAnsi" w:hAnsiTheme="minorHAnsi" w:cstheme="minorHAnsi"/>
          <w:szCs w:val="24"/>
        </w:rPr>
      </w:pPr>
      <w:r>
        <w:rPr>
          <w:rFonts w:asciiTheme="minorHAnsi" w:hAnsiTheme="minorHAnsi" w:cstheme="minorHAnsi"/>
          <w:szCs w:val="24"/>
        </w:rPr>
        <w:t>Mengetahui</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Dosen Pengampu</w:t>
      </w:r>
    </w:p>
    <w:p w:rsidR="00640A4E" w:rsidRDefault="00640A4E" w:rsidP="00640A4E">
      <w:pPr>
        <w:spacing w:after="0" w:line="240" w:lineRule="auto"/>
        <w:ind w:firstLine="720"/>
        <w:rPr>
          <w:rFonts w:asciiTheme="minorHAnsi" w:hAnsiTheme="minorHAnsi" w:cstheme="minorHAnsi"/>
          <w:szCs w:val="24"/>
          <w:lang w:val="en-US"/>
        </w:rPr>
      </w:pPr>
      <w:r>
        <w:rPr>
          <w:rFonts w:asciiTheme="minorHAnsi" w:hAnsiTheme="minorHAnsi" w:cstheme="minorHAnsi"/>
          <w:szCs w:val="24"/>
        </w:rPr>
        <w:t>Ka. Prodi P</w:t>
      </w:r>
      <w:r>
        <w:rPr>
          <w:rFonts w:asciiTheme="minorHAnsi" w:hAnsiTheme="minorHAnsi" w:cstheme="minorHAnsi"/>
          <w:szCs w:val="24"/>
          <w:lang w:val="en-US"/>
        </w:rPr>
        <w:t>AI</w:t>
      </w:r>
    </w:p>
    <w:p w:rsidR="00640A4E" w:rsidRDefault="00640A4E" w:rsidP="00640A4E">
      <w:pPr>
        <w:spacing w:after="0" w:line="240" w:lineRule="auto"/>
        <w:ind w:left="7920"/>
        <w:rPr>
          <w:rFonts w:asciiTheme="minorHAnsi" w:hAnsiTheme="minorHAnsi" w:cstheme="minorHAnsi"/>
          <w:szCs w:val="24"/>
        </w:rPr>
      </w:pPr>
    </w:p>
    <w:p w:rsidR="00640A4E" w:rsidRDefault="00640A4E" w:rsidP="00640A4E">
      <w:pPr>
        <w:spacing w:after="0" w:line="240" w:lineRule="auto"/>
        <w:ind w:left="7920"/>
        <w:rPr>
          <w:rFonts w:asciiTheme="minorHAnsi" w:hAnsiTheme="minorHAnsi" w:cstheme="minorHAnsi"/>
          <w:szCs w:val="24"/>
        </w:rPr>
      </w:pPr>
    </w:p>
    <w:p w:rsidR="00640A4E" w:rsidRDefault="00640A4E" w:rsidP="00640A4E">
      <w:pPr>
        <w:autoSpaceDE w:val="0"/>
        <w:autoSpaceDN w:val="0"/>
        <w:adjustRightInd w:val="0"/>
        <w:spacing w:after="0" w:line="240" w:lineRule="auto"/>
        <w:ind w:firstLine="720"/>
        <w:rPr>
          <w:rFonts w:asciiTheme="minorHAnsi" w:hAnsiTheme="minorHAnsi" w:cstheme="minorHAnsi"/>
          <w:sz w:val="22"/>
        </w:rPr>
      </w:pPr>
      <w:r>
        <w:rPr>
          <w:rFonts w:asciiTheme="minorHAnsi" w:hAnsiTheme="minorHAnsi" w:cstheme="minorHAnsi"/>
          <w:sz w:val="22"/>
          <w:lang w:val="en-US"/>
        </w:rPr>
        <w:t>Adi Saputra, M. Pd</w:t>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Cs w:val="24"/>
        </w:rPr>
        <w:t>Nurlaili, M. Pd.I</w:t>
      </w:r>
    </w:p>
    <w:p w:rsidR="00640A4E" w:rsidRDefault="00640A4E" w:rsidP="00640A4E">
      <w:pPr>
        <w:spacing w:after="0" w:line="240" w:lineRule="auto"/>
        <w:ind w:firstLine="720"/>
        <w:rPr>
          <w:rFonts w:asciiTheme="minorHAnsi" w:hAnsiTheme="minorHAnsi" w:cstheme="minorHAnsi"/>
          <w:szCs w:val="24"/>
        </w:rPr>
      </w:pPr>
      <w:r>
        <w:rPr>
          <w:rFonts w:asciiTheme="minorHAnsi" w:hAnsiTheme="minorHAnsi" w:cstheme="minorHAnsi"/>
          <w:sz w:val="22"/>
          <w:lang w:val="en-US"/>
        </w:rPr>
        <w:t>NIP 198102212009011013</w:t>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Cs w:val="24"/>
        </w:rPr>
        <w:t>NIP. 19750702 2000 03 2002</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lang w:val="en-US"/>
        </w:rPr>
        <w:tab/>
      </w:r>
      <w:r>
        <w:rPr>
          <w:rFonts w:asciiTheme="minorHAnsi" w:hAnsiTheme="minorHAnsi" w:cstheme="minorHAnsi"/>
          <w:szCs w:val="24"/>
          <w:lang w:val="en-US"/>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lang w:val="en-US"/>
        </w:rPr>
        <w:tab/>
      </w:r>
    </w:p>
    <w:p w:rsidR="00640A4E" w:rsidRDefault="00640A4E" w:rsidP="00640A4E">
      <w:pPr>
        <w:rPr>
          <w:rFonts w:asciiTheme="minorHAnsi" w:hAnsiTheme="minorHAnsi" w:cstheme="minorHAnsi"/>
        </w:rPr>
      </w:pPr>
    </w:p>
    <w:p w:rsidR="00640A4E" w:rsidRDefault="00640A4E" w:rsidP="00640A4E">
      <w:pPr>
        <w:rPr>
          <w:rFonts w:asciiTheme="minorHAnsi" w:hAnsiTheme="minorHAnsi" w:cstheme="minorHAnsi"/>
        </w:rPr>
      </w:pPr>
    </w:p>
    <w:p w:rsidR="00640A4E" w:rsidRDefault="00640A4E" w:rsidP="00640A4E">
      <w:pPr>
        <w:rPr>
          <w:rFonts w:asciiTheme="minorHAnsi" w:hAnsiTheme="minorHAnsi" w:cstheme="minorHAnsi"/>
        </w:rPr>
      </w:pPr>
    </w:p>
    <w:p w:rsidR="00640A4E" w:rsidRDefault="00640A4E" w:rsidP="00640A4E">
      <w:pPr>
        <w:spacing w:after="0"/>
        <w:rPr>
          <w:rFonts w:asciiTheme="minorHAnsi" w:hAnsiTheme="minorHAnsi" w:cstheme="minorHAnsi"/>
        </w:rPr>
        <w:sectPr w:rsidR="00640A4E">
          <w:pgSz w:w="16838" w:h="11906" w:orient="landscape"/>
          <w:pgMar w:top="1440" w:right="1440" w:bottom="1440" w:left="1440" w:header="709" w:footer="709" w:gutter="0"/>
          <w:cols w:space="720"/>
        </w:sectPr>
      </w:pPr>
    </w:p>
    <w:p w:rsidR="00640A4E" w:rsidRDefault="00640A4E" w:rsidP="00640A4E">
      <w:pPr>
        <w:rPr>
          <w:rFonts w:asciiTheme="minorHAnsi" w:hAnsiTheme="minorHAnsi" w:cstheme="minorHAnsi"/>
        </w:rPr>
      </w:pPr>
    </w:p>
    <w:p w:rsidR="00640A4E" w:rsidRDefault="00640A4E" w:rsidP="00640A4E">
      <w:pPr>
        <w:rPr>
          <w:rFonts w:asciiTheme="minorHAnsi" w:hAnsiTheme="minorHAnsi" w:cstheme="minorHAnsi"/>
        </w:rPr>
      </w:pPr>
    </w:p>
    <w:p w:rsidR="00640A4E" w:rsidRDefault="00640A4E" w:rsidP="00640A4E">
      <w:pPr>
        <w:rPr>
          <w:rFonts w:asciiTheme="minorHAnsi" w:hAnsiTheme="minorHAnsi" w:cstheme="minorHAnsi"/>
        </w:rPr>
      </w:pPr>
    </w:p>
    <w:p w:rsidR="00640A4E" w:rsidRDefault="00640A4E" w:rsidP="00640A4E">
      <w:pPr>
        <w:rPr>
          <w:rFonts w:asciiTheme="minorHAnsi" w:hAnsiTheme="minorHAnsi" w:cstheme="minorHAnsi"/>
        </w:rPr>
      </w:pPr>
    </w:p>
    <w:p w:rsidR="00640A4E" w:rsidRDefault="00640A4E" w:rsidP="00640A4E"/>
    <w:p w:rsidR="008C7007" w:rsidRPr="00640A4E" w:rsidRDefault="008C7007" w:rsidP="00640A4E"/>
    <w:sectPr w:rsidR="008C7007" w:rsidRPr="00640A4E" w:rsidSect="00640A4E">
      <w:pgSz w:w="16839" w:h="11907" w:orient="landscape"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AB150E7"/>
    <w:multiLevelType w:val="hybridMultilevel"/>
    <w:tmpl w:val="9182AC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F026017"/>
    <w:multiLevelType w:val="hybridMultilevel"/>
    <w:tmpl w:val="F6106BF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nsid w:val="11F81AC2"/>
    <w:multiLevelType w:val="hybridMultilevel"/>
    <w:tmpl w:val="70561C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28E06E6"/>
    <w:multiLevelType w:val="hybridMultilevel"/>
    <w:tmpl w:val="12583A4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8A2300B"/>
    <w:multiLevelType w:val="hybridMultilevel"/>
    <w:tmpl w:val="C8BC562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A957D41"/>
    <w:multiLevelType w:val="hybridMultilevel"/>
    <w:tmpl w:val="040C9B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AC6817"/>
    <w:multiLevelType w:val="hybridMultilevel"/>
    <w:tmpl w:val="F3826E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B2458D0"/>
    <w:multiLevelType w:val="hybridMultilevel"/>
    <w:tmpl w:val="FE6045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BC04473"/>
    <w:multiLevelType w:val="hybridMultilevel"/>
    <w:tmpl w:val="6B7CF2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0AC2149"/>
    <w:multiLevelType w:val="hybridMultilevel"/>
    <w:tmpl w:val="CD2E0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2845818"/>
    <w:multiLevelType w:val="hybridMultilevel"/>
    <w:tmpl w:val="74B6C45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nsid w:val="28E4689D"/>
    <w:multiLevelType w:val="hybridMultilevel"/>
    <w:tmpl w:val="456A61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C108A"/>
    <w:multiLevelType w:val="hybridMultilevel"/>
    <w:tmpl w:val="7662EB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nsid w:val="2B976EAC"/>
    <w:multiLevelType w:val="hybridMultilevel"/>
    <w:tmpl w:val="510CCA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2C920AE1"/>
    <w:multiLevelType w:val="hybridMultilevel"/>
    <w:tmpl w:val="1C0EB9B2"/>
    <w:lvl w:ilvl="0" w:tplc="0409000D">
      <w:start w:val="1"/>
      <w:numFmt w:val="bullet"/>
      <w:lvlText w:val=""/>
      <w:lvlJc w:val="left"/>
      <w:pPr>
        <w:ind w:left="1146" w:hanging="360"/>
      </w:pPr>
      <w:rPr>
        <w:rFonts w:ascii="Wingdings" w:hAnsi="Wingdings"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6">
    <w:nsid w:val="34A717C7"/>
    <w:multiLevelType w:val="hybridMultilevel"/>
    <w:tmpl w:val="4F025E7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7">
    <w:nsid w:val="37CB1FB0"/>
    <w:multiLevelType w:val="hybridMultilevel"/>
    <w:tmpl w:val="BB4AAEDA"/>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474500"/>
    <w:multiLevelType w:val="hybridMultilevel"/>
    <w:tmpl w:val="C530397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51E15E7E"/>
    <w:multiLevelType w:val="hybridMultilevel"/>
    <w:tmpl w:val="D070DC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6B53623"/>
    <w:multiLevelType w:val="hybridMultilevel"/>
    <w:tmpl w:val="E2B4AB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6F128B5"/>
    <w:multiLevelType w:val="hybridMultilevel"/>
    <w:tmpl w:val="5BBEE824"/>
    <w:lvl w:ilvl="0" w:tplc="3809000F">
      <w:start w:val="2"/>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
    <w:nsid w:val="5BEF21A1"/>
    <w:multiLevelType w:val="hybridMultilevel"/>
    <w:tmpl w:val="918632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1722E07"/>
    <w:multiLevelType w:val="hybridMultilevel"/>
    <w:tmpl w:val="58004D30"/>
    <w:lvl w:ilvl="0" w:tplc="9880E9C8">
      <w:start w:val="1"/>
      <w:numFmt w:val="lowerLetter"/>
      <w:lvlText w:val="%1."/>
      <w:lvlJc w:val="left"/>
      <w:pPr>
        <w:ind w:left="396" w:hanging="360"/>
      </w:pPr>
      <w:rPr>
        <w:b w:val="0"/>
      </w:rPr>
    </w:lvl>
    <w:lvl w:ilvl="1" w:tplc="04090019">
      <w:start w:val="1"/>
      <w:numFmt w:val="lowerLetter"/>
      <w:lvlText w:val="%2."/>
      <w:lvlJc w:val="left"/>
      <w:pPr>
        <w:ind w:left="1116" w:hanging="360"/>
      </w:pPr>
    </w:lvl>
    <w:lvl w:ilvl="2" w:tplc="0409001B">
      <w:start w:val="1"/>
      <w:numFmt w:val="lowerRoman"/>
      <w:lvlText w:val="%3."/>
      <w:lvlJc w:val="right"/>
      <w:pPr>
        <w:ind w:left="1836" w:hanging="180"/>
      </w:pPr>
    </w:lvl>
    <w:lvl w:ilvl="3" w:tplc="0409000F">
      <w:start w:val="1"/>
      <w:numFmt w:val="decimal"/>
      <w:lvlText w:val="%4."/>
      <w:lvlJc w:val="left"/>
      <w:pPr>
        <w:ind w:left="2556" w:hanging="360"/>
      </w:pPr>
    </w:lvl>
    <w:lvl w:ilvl="4" w:tplc="04090019">
      <w:start w:val="1"/>
      <w:numFmt w:val="lowerLetter"/>
      <w:lvlText w:val="%5."/>
      <w:lvlJc w:val="left"/>
      <w:pPr>
        <w:ind w:left="3276" w:hanging="360"/>
      </w:pPr>
    </w:lvl>
    <w:lvl w:ilvl="5" w:tplc="0409001B">
      <w:start w:val="1"/>
      <w:numFmt w:val="lowerRoman"/>
      <w:lvlText w:val="%6."/>
      <w:lvlJc w:val="right"/>
      <w:pPr>
        <w:ind w:left="3996" w:hanging="180"/>
      </w:pPr>
    </w:lvl>
    <w:lvl w:ilvl="6" w:tplc="0409000F">
      <w:start w:val="1"/>
      <w:numFmt w:val="decimal"/>
      <w:lvlText w:val="%7."/>
      <w:lvlJc w:val="left"/>
      <w:pPr>
        <w:ind w:left="4716" w:hanging="360"/>
      </w:pPr>
    </w:lvl>
    <w:lvl w:ilvl="7" w:tplc="04090019">
      <w:start w:val="1"/>
      <w:numFmt w:val="lowerLetter"/>
      <w:lvlText w:val="%8."/>
      <w:lvlJc w:val="left"/>
      <w:pPr>
        <w:ind w:left="5436" w:hanging="360"/>
      </w:pPr>
    </w:lvl>
    <w:lvl w:ilvl="8" w:tplc="0409001B">
      <w:start w:val="1"/>
      <w:numFmt w:val="lowerRoman"/>
      <w:lvlText w:val="%9."/>
      <w:lvlJc w:val="right"/>
      <w:pPr>
        <w:ind w:left="6156" w:hanging="180"/>
      </w:pPr>
    </w:lvl>
  </w:abstractNum>
  <w:abstractNum w:abstractNumId="24">
    <w:nsid w:val="62C563F0"/>
    <w:multiLevelType w:val="hybridMultilevel"/>
    <w:tmpl w:val="E85214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6FE72DD"/>
    <w:multiLevelType w:val="hybridMultilevel"/>
    <w:tmpl w:val="962CAE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78E0521"/>
    <w:multiLevelType w:val="hybridMultilevel"/>
    <w:tmpl w:val="742AD77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7">
    <w:nsid w:val="6984385E"/>
    <w:multiLevelType w:val="hybridMultilevel"/>
    <w:tmpl w:val="ECEE073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8">
    <w:nsid w:val="6BD80965"/>
    <w:multiLevelType w:val="hybridMultilevel"/>
    <w:tmpl w:val="42B6A2C2"/>
    <w:lvl w:ilvl="0" w:tplc="6B2263A4">
      <w:start w:val="1"/>
      <w:numFmt w:val="lowerLetter"/>
      <w:lvlText w:val="%1."/>
      <w:lvlJc w:val="left"/>
      <w:pPr>
        <w:ind w:left="720" w:hanging="360"/>
      </w:pPr>
      <w:rPr>
        <w:rFonts w:ascii="Goudy Old Style" w:eastAsia="Goudy Old Style" w:hAnsi="Goudy Old Style"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E0C052D"/>
    <w:multiLevelType w:val="hybridMultilevel"/>
    <w:tmpl w:val="9CC2374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0">
    <w:nsid w:val="6E14433D"/>
    <w:multiLevelType w:val="hybridMultilevel"/>
    <w:tmpl w:val="0F50C48E"/>
    <w:lvl w:ilvl="0" w:tplc="A2F2945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6F99157B"/>
    <w:multiLevelType w:val="hybridMultilevel"/>
    <w:tmpl w:val="ED1837A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6FC77D09"/>
    <w:multiLevelType w:val="hybridMultilevel"/>
    <w:tmpl w:val="1CB0D4B8"/>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E1594C"/>
    <w:multiLevelType w:val="hybridMultilevel"/>
    <w:tmpl w:val="13E80D2E"/>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CC23DC"/>
    <w:multiLevelType w:val="hybridMultilevel"/>
    <w:tmpl w:val="D41CBB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E501051"/>
    <w:multiLevelType w:val="hybridMultilevel"/>
    <w:tmpl w:val="FA38F61A"/>
    <w:lvl w:ilvl="0" w:tplc="04090019">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lvlOverride w:ilvl="0">
      <w:startOverride w:val="1"/>
    </w:lvlOverride>
    <w:lvlOverride w:ilvl="1"/>
    <w:lvlOverride w:ilvl="2"/>
    <w:lvlOverride w:ilvl="3"/>
    <w:lvlOverride w:ilvl="4"/>
    <w:lvlOverride w:ilvl="5"/>
    <w:lvlOverride w:ilvl="6"/>
    <w:lvlOverride w:ilvl="7"/>
    <w:lvlOverride w:ilvl="8"/>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8"/>
  </w:num>
  <w:num w:numId="27">
    <w:abstractNumId w:val="9"/>
  </w:num>
  <w:num w:numId="28">
    <w:abstractNumId w:val="25"/>
  </w:num>
  <w:num w:numId="29">
    <w:abstractNumId w:val="8"/>
  </w:num>
  <w:num w:numId="30">
    <w:abstractNumId w:val="12"/>
  </w:num>
  <w:num w:numId="31">
    <w:abstractNumId w:val="6"/>
  </w:num>
  <w:num w:numId="32">
    <w:abstractNumId w:val="7"/>
  </w:num>
  <w:num w:numId="33">
    <w:abstractNumId w:val="17"/>
  </w:num>
  <w:num w:numId="34">
    <w:abstractNumId w:val="33"/>
  </w:num>
  <w:num w:numId="35">
    <w:abstractNumId w:val="3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A4E"/>
    <w:rsid w:val="00020593"/>
    <w:rsid w:val="00172A58"/>
    <w:rsid w:val="005E7E5E"/>
    <w:rsid w:val="00640A4E"/>
    <w:rsid w:val="008C7007"/>
    <w:rsid w:val="00AE26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4E"/>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0A4E"/>
    <w:rPr>
      <w:color w:val="0000FF" w:themeColor="hyperlink"/>
      <w:u w:val="single"/>
    </w:rPr>
  </w:style>
  <w:style w:type="character" w:styleId="Strong">
    <w:name w:val="Strong"/>
    <w:basedOn w:val="DefaultParagraphFont"/>
    <w:uiPriority w:val="99"/>
    <w:qFormat/>
    <w:rsid w:val="00640A4E"/>
    <w:rPr>
      <w:rFonts w:ascii="Times New Roman" w:hAnsi="Times New Roman" w:cs="Times New Roman" w:hint="default"/>
      <w:b/>
      <w:bCs/>
    </w:rPr>
  </w:style>
  <w:style w:type="character" w:customStyle="1" w:styleId="ListParagraphChar">
    <w:name w:val="List Paragraph Char"/>
    <w:aliases w:val="Body of text Char,List Paragraph1 Char,Header Char1 Char"/>
    <w:link w:val="ListParagraph"/>
    <w:uiPriority w:val="34"/>
    <w:locked/>
    <w:rsid w:val="00640A4E"/>
    <w:rPr>
      <w:rFonts w:ascii="Times New Roman" w:hAnsi="Times New Roman" w:cs="Times New Roman"/>
      <w:sz w:val="24"/>
      <w:lang w:val="id-ID"/>
    </w:rPr>
  </w:style>
  <w:style w:type="paragraph" w:styleId="ListParagraph">
    <w:name w:val="List Paragraph"/>
    <w:aliases w:val="Body of text,List Paragraph1,Header Char1"/>
    <w:basedOn w:val="Normal"/>
    <w:link w:val="ListParagraphChar"/>
    <w:uiPriority w:val="34"/>
    <w:qFormat/>
    <w:rsid w:val="00640A4E"/>
    <w:pPr>
      <w:ind w:left="720"/>
      <w:contextualSpacing/>
    </w:pPr>
    <w:rPr>
      <w:rFonts w:cs="Times New Roman"/>
    </w:rPr>
  </w:style>
  <w:style w:type="table" w:styleId="TableGrid">
    <w:name w:val="Table Grid"/>
    <w:basedOn w:val="TableNormal"/>
    <w:uiPriority w:val="59"/>
    <w:rsid w:val="00640A4E"/>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0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A4E"/>
    <w:rPr>
      <w:rFonts w:ascii="Tahoma" w:hAnsi="Tahoma" w:cs="Tahoma"/>
      <w:sz w:val="16"/>
      <w:szCs w:val="16"/>
      <w:lang w:val="id-ID"/>
    </w:rPr>
  </w:style>
  <w:style w:type="paragraph" w:styleId="BodyText">
    <w:name w:val="Body Text"/>
    <w:basedOn w:val="Normal"/>
    <w:link w:val="BodyTextChar"/>
    <w:rsid w:val="00AE2674"/>
    <w:pPr>
      <w:spacing w:after="120" w:line="240" w:lineRule="auto"/>
    </w:pPr>
    <w:rPr>
      <w:rFonts w:eastAsia="Times New Roman" w:cs="Times New Roman"/>
      <w:szCs w:val="20"/>
    </w:rPr>
  </w:style>
  <w:style w:type="character" w:customStyle="1" w:styleId="BodyTextChar">
    <w:name w:val="Body Text Char"/>
    <w:basedOn w:val="DefaultParagraphFont"/>
    <w:link w:val="BodyText"/>
    <w:rsid w:val="00AE2674"/>
    <w:rPr>
      <w:rFonts w:ascii="Times New Roman" w:eastAsia="Times New Roman" w:hAnsi="Times New Roman" w:cs="Times New Roman"/>
      <w:sz w:val="24"/>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4E"/>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0A4E"/>
    <w:rPr>
      <w:color w:val="0000FF" w:themeColor="hyperlink"/>
      <w:u w:val="single"/>
    </w:rPr>
  </w:style>
  <w:style w:type="character" w:styleId="Strong">
    <w:name w:val="Strong"/>
    <w:basedOn w:val="DefaultParagraphFont"/>
    <w:uiPriority w:val="99"/>
    <w:qFormat/>
    <w:rsid w:val="00640A4E"/>
    <w:rPr>
      <w:rFonts w:ascii="Times New Roman" w:hAnsi="Times New Roman" w:cs="Times New Roman" w:hint="default"/>
      <w:b/>
      <w:bCs/>
    </w:rPr>
  </w:style>
  <w:style w:type="character" w:customStyle="1" w:styleId="ListParagraphChar">
    <w:name w:val="List Paragraph Char"/>
    <w:aliases w:val="Body of text Char,List Paragraph1 Char,Header Char1 Char"/>
    <w:link w:val="ListParagraph"/>
    <w:uiPriority w:val="34"/>
    <w:locked/>
    <w:rsid w:val="00640A4E"/>
    <w:rPr>
      <w:rFonts w:ascii="Times New Roman" w:hAnsi="Times New Roman" w:cs="Times New Roman"/>
      <w:sz w:val="24"/>
      <w:lang w:val="id-ID"/>
    </w:rPr>
  </w:style>
  <w:style w:type="paragraph" w:styleId="ListParagraph">
    <w:name w:val="List Paragraph"/>
    <w:aliases w:val="Body of text,List Paragraph1,Header Char1"/>
    <w:basedOn w:val="Normal"/>
    <w:link w:val="ListParagraphChar"/>
    <w:uiPriority w:val="34"/>
    <w:qFormat/>
    <w:rsid w:val="00640A4E"/>
    <w:pPr>
      <w:ind w:left="720"/>
      <w:contextualSpacing/>
    </w:pPr>
    <w:rPr>
      <w:rFonts w:cs="Times New Roman"/>
    </w:rPr>
  </w:style>
  <w:style w:type="table" w:styleId="TableGrid">
    <w:name w:val="Table Grid"/>
    <w:basedOn w:val="TableNormal"/>
    <w:uiPriority w:val="59"/>
    <w:rsid w:val="00640A4E"/>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0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A4E"/>
    <w:rPr>
      <w:rFonts w:ascii="Tahoma" w:hAnsi="Tahoma" w:cs="Tahoma"/>
      <w:sz w:val="16"/>
      <w:szCs w:val="16"/>
      <w:lang w:val="id-ID"/>
    </w:rPr>
  </w:style>
  <w:style w:type="paragraph" w:styleId="BodyText">
    <w:name w:val="Body Text"/>
    <w:basedOn w:val="Normal"/>
    <w:link w:val="BodyTextChar"/>
    <w:rsid w:val="00AE2674"/>
    <w:pPr>
      <w:spacing w:after="120" w:line="240" w:lineRule="auto"/>
    </w:pPr>
    <w:rPr>
      <w:rFonts w:eastAsia="Times New Roman" w:cs="Times New Roman"/>
      <w:szCs w:val="20"/>
    </w:rPr>
  </w:style>
  <w:style w:type="character" w:customStyle="1" w:styleId="BodyTextChar">
    <w:name w:val="Body Text Char"/>
    <w:basedOn w:val="DefaultParagraphFont"/>
    <w:link w:val="BodyText"/>
    <w:rsid w:val="00AE2674"/>
    <w:rPr>
      <w:rFonts w:ascii="Times New Roman" w:eastAsia="Times New Roman" w:hAnsi="Times New Roman" w:cs="Times New Roman"/>
      <w:sz w:val="24"/>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3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nnurlaili@gmail.com" TargetMode="External"/><Relationship Id="rId3" Type="http://schemas.microsoft.com/office/2007/relationships/stylesWithEffects" Target="stylesWithEffects.xml"/><Relationship Id="rId7" Type="http://schemas.openxmlformats.org/officeDocument/2006/relationships/hyperlink" Target="http://www.iainbengkulu.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urlaili@iainbengkul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2020-02-20T07:45:00Z</cp:lastPrinted>
  <dcterms:created xsi:type="dcterms:W3CDTF">2020-03-25T15:11:00Z</dcterms:created>
  <dcterms:modified xsi:type="dcterms:W3CDTF">2020-03-25T15:11:00Z</dcterms:modified>
</cp:coreProperties>
</file>