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5F" w:rsidRPr="00DB0F3C" w:rsidRDefault="00376711" w:rsidP="0059555B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  <w:r w:rsidRPr="00376711">
        <w:rPr>
          <w:rFonts w:ascii="Bookman Old Style" w:hAnsi="Bookman Old Style" w:cs="Arial Black"/>
          <w:noProof/>
          <w:sz w:val="20"/>
          <w:szCs w:val="20"/>
        </w:rPr>
        <w:drawing>
          <wp:inline distT="0" distB="0" distL="0" distR="0">
            <wp:extent cx="1023493" cy="870132"/>
            <wp:effectExtent l="19050" t="0" r="5207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449" cy="8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A5F" w:rsidRPr="00DB0F3C" w:rsidRDefault="00EF7A5F" w:rsidP="0059555B">
      <w:pPr>
        <w:jc w:val="center"/>
        <w:rPr>
          <w:rFonts w:ascii="Bookman Old Style" w:hAnsi="Bookman Old Style" w:cs="Arial Black"/>
          <w:sz w:val="20"/>
          <w:szCs w:val="20"/>
          <w:lang w:val="id-ID"/>
        </w:rPr>
      </w:pPr>
    </w:p>
    <w:p w:rsidR="00EF7A5F" w:rsidRPr="00DB0F3C" w:rsidRDefault="00EF7A5F" w:rsidP="0059555B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EF7A5F" w:rsidRPr="00376711" w:rsidRDefault="00376711" w:rsidP="0059555B">
      <w:pPr>
        <w:jc w:val="center"/>
        <w:rPr>
          <w:rFonts w:ascii="Bookman Old Style" w:hAnsi="Bookman Old Style" w:cs="Arial Black"/>
          <w:b/>
          <w:sz w:val="20"/>
          <w:szCs w:val="20"/>
        </w:rPr>
      </w:pPr>
      <w:r>
        <w:rPr>
          <w:rFonts w:ascii="Bookman Old Style" w:hAnsi="Bookman Old Style" w:cs="Arial Black"/>
          <w:b/>
          <w:sz w:val="20"/>
          <w:szCs w:val="20"/>
        </w:rPr>
        <w:t>FAKULTAS SYARIAH UIN FATMAWATI SUKARNO BENGKULU</w:t>
      </w:r>
    </w:p>
    <w:p w:rsidR="00EF7A5F" w:rsidRPr="00DB0F3C" w:rsidRDefault="00EF7A5F" w:rsidP="0059555B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EF7A5F" w:rsidRPr="00DB0F3C" w:rsidRDefault="00EF7A5F" w:rsidP="0059555B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  <w:r w:rsidRPr="00DB0F3C">
        <w:rPr>
          <w:rFonts w:ascii="Bookman Old Style" w:hAnsi="Bookman Old Style" w:cs="Arial Black"/>
          <w:b/>
          <w:sz w:val="20"/>
          <w:szCs w:val="20"/>
          <w:lang w:val="id-ID"/>
        </w:rPr>
        <w:t xml:space="preserve">RENCANA PEMBELAJARAN SEMESTER </w:t>
      </w:r>
      <w:r w:rsidRPr="00DB0F3C">
        <w:rPr>
          <w:rFonts w:ascii="Bookman Old Style" w:hAnsi="Bookman Old Style" w:cs="Arial Black"/>
          <w:b/>
          <w:sz w:val="20"/>
          <w:szCs w:val="20"/>
          <w:lang w:val="fi-FI"/>
        </w:rPr>
        <w:t>(</w:t>
      </w:r>
      <w:r w:rsidRPr="00DB0F3C">
        <w:rPr>
          <w:rFonts w:ascii="Bookman Old Style" w:hAnsi="Bookman Old Style" w:cs="Arial Black"/>
          <w:b/>
          <w:sz w:val="20"/>
          <w:szCs w:val="20"/>
          <w:lang w:val="id-ID"/>
        </w:rPr>
        <w:t>RPS</w:t>
      </w:r>
      <w:r w:rsidRPr="00DB0F3C">
        <w:rPr>
          <w:rFonts w:ascii="Bookman Old Style" w:hAnsi="Bookman Old Style" w:cs="Arial Black"/>
          <w:b/>
          <w:sz w:val="20"/>
          <w:szCs w:val="20"/>
          <w:lang w:val="fi-FI"/>
        </w:rPr>
        <w:t>)</w:t>
      </w:r>
    </w:p>
    <w:p w:rsidR="00EF7A5F" w:rsidRPr="00DB0F3C" w:rsidRDefault="00EF7A5F" w:rsidP="0059555B">
      <w:pPr>
        <w:jc w:val="center"/>
        <w:rPr>
          <w:rFonts w:ascii="Bookman Old Style" w:hAnsi="Bookman Old Style" w:cs="Arial Black"/>
          <w:b/>
          <w:sz w:val="20"/>
          <w:szCs w:val="20"/>
          <w:lang w:val="id-ID"/>
        </w:rPr>
      </w:pP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EF7A5F" w:rsidRPr="00DB0F3C" w:rsidRDefault="00EF7A5F" w:rsidP="0059555B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  <w:tab w:val="num" w:pos="360"/>
        </w:tabs>
        <w:autoSpaceDE w:val="0"/>
        <w:autoSpaceDN w:val="0"/>
        <w:ind w:left="360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fi-FI"/>
        </w:rPr>
        <w:t>Identitas Dosen dan Matakuliah</w:t>
      </w:r>
    </w:p>
    <w:p w:rsidR="00EF7A5F" w:rsidRPr="00DB0F3C" w:rsidRDefault="00EF7A5F" w:rsidP="0059555B">
      <w:pPr>
        <w:pStyle w:val="Header"/>
        <w:numPr>
          <w:ilvl w:val="2"/>
          <w:numId w:val="2"/>
        </w:numPr>
        <w:tabs>
          <w:tab w:val="clear" w:pos="2160"/>
          <w:tab w:val="clear" w:pos="4320"/>
          <w:tab w:val="clear" w:pos="8640"/>
        </w:tabs>
        <w:autoSpaceDE w:val="0"/>
        <w:autoSpaceDN w:val="0"/>
        <w:ind w:left="709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fi-FI"/>
        </w:rPr>
        <w:t>Dosen P</w:t>
      </w:r>
      <w:r w:rsidRPr="00DB0F3C">
        <w:rPr>
          <w:rFonts w:ascii="Bookman Old Style" w:hAnsi="Bookman Old Style" w:cs="Arial"/>
          <w:b/>
          <w:bCs/>
          <w:sz w:val="20"/>
          <w:szCs w:val="20"/>
          <w:lang w:val="id-ID"/>
        </w:rPr>
        <w:t>engajar</w:t>
      </w:r>
      <w:r w:rsidRPr="00DB0F3C">
        <w:rPr>
          <w:rFonts w:ascii="Bookman Old Style" w:hAnsi="Bookman Old Style" w:cs="Arial"/>
          <w:b/>
          <w:bCs/>
          <w:sz w:val="20"/>
          <w:szCs w:val="20"/>
          <w:lang w:val="id-ID"/>
        </w:rPr>
        <w:tab/>
      </w:r>
      <w:r w:rsidRPr="00DB0F3C">
        <w:rPr>
          <w:rFonts w:ascii="Bookman Old Style" w:hAnsi="Bookman Old Style" w:cs="Arial"/>
          <w:b/>
          <w:bCs/>
          <w:sz w:val="20"/>
          <w:szCs w:val="20"/>
          <w:lang w:val="fi-FI"/>
        </w:rPr>
        <w:t>: Wery Gusmansyah, MH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sz w:val="20"/>
          <w:szCs w:val="20"/>
          <w:lang w:val="fi-FI"/>
        </w:rPr>
        <w:t xml:space="preserve"> Alamat 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  <w:t xml:space="preserve">: Perum Taman Indah, Blok 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>D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>.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>4-5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 xml:space="preserve">, Rt. 38/07 Kel. Sukarami Kota Bengkulu 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sz w:val="20"/>
          <w:szCs w:val="20"/>
          <w:lang w:val="fi-FI"/>
        </w:rPr>
        <w:t>e-mail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</w:r>
      <w:r w:rsidR="00B90847" w:rsidRPr="00DB0F3C">
        <w:rPr>
          <w:rFonts w:ascii="Bookman Old Style" w:hAnsi="Bookman Old Style" w:cs="Arial"/>
          <w:sz w:val="20"/>
          <w:szCs w:val="20"/>
          <w:lang w:val="id-ID"/>
        </w:rPr>
        <w:tab/>
      </w:r>
      <w:r w:rsidRPr="00DB0F3C">
        <w:rPr>
          <w:rFonts w:ascii="Bookman Old Style" w:hAnsi="Bookman Old Style" w:cs="Arial"/>
          <w:sz w:val="20"/>
          <w:szCs w:val="20"/>
          <w:lang w:val="it-IT"/>
        </w:rPr>
        <w:t xml:space="preserve">: </w:t>
      </w:r>
      <w:hyperlink r:id="rId6" w:history="1">
        <w:r w:rsidRPr="00DB0F3C">
          <w:rPr>
            <w:rStyle w:val="Hyperlink"/>
            <w:rFonts w:ascii="Bookman Old Style" w:hAnsi="Bookman Old Style" w:cs="Arial"/>
            <w:color w:val="auto"/>
            <w:sz w:val="20"/>
            <w:szCs w:val="20"/>
            <w:u w:val="none"/>
            <w:lang w:val="id-ID"/>
          </w:rPr>
          <w:t>werygusmansyah@iainbengkulu.ac.id</w:t>
        </w:r>
      </w:hyperlink>
      <w:r w:rsidRPr="00DB0F3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sz w:val="20"/>
          <w:szCs w:val="20"/>
          <w:lang w:val="fi-FI"/>
        </w:rPr>
        <w:t>HP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</w:r>
      <w:r w:rsidR="00B90847" w:rsidRPr="00DB0F3C">
        <w:rPr>
          <w:rFonts w:ascii="Bookman Old Style" w:hAnsi="Bookman Old Style" w:cs="Arial"/>
          <w:sz w:val="20"/>
          <w:szCs w:val="20"/>
          <w:lang w:val="id-ID"/>
        </w:rPr>
        <w:tab/>
      </w:r>
      <w:r w:rsidRPr="00DB0F3C">
        <w:rPr>
          <w:rFonts w:ascii="Bookman Old Style" w:hAnsi="Bookman Old Style" w:cs="Arial"/>
          <w:sz w:val="20"/>
          <w:szCs w:val="20"/>
          <w:lang w:val="fi-FI"/>
        </w:rPr>
        <w:t>: 085280706662</w:t>
      </w:r>
    </w:p>
    <w:p w:rsidR="00EF7A5F" w:rsidRPr="00DB0F3C" w:rsidRDefault="00EF7A5F" w:rsidP="0059555B">
      <w:pPr>
        <w:pStyle w:val="Header"/>
        <w:numPr>
          <w:ilvl w:val="2"/>
          <w:numId w:val="2"/>
        </w:numPr>
        <w:tabs>
          <w:tab w:val="clear" w:pos="2160"/>
          <w:tab w:val="clear" w:pos="4320"/>
          <w:tab w:val="clear" w:pos="8640"/>
        </w:tabs>
        <w:autoSpaceDE w:val="0"/>
        <w:autoSpaceDN w:val="0"/>
        <w:ind w:left="709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fi-FI"/>
        </w:rPr>
        <w:t xml:space="preserve">Mata Kuliah 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sz w:val="20"/>
          <w:szCs w:val="20"/>
          <w:lang w:val="fi-FI"/>
        </w:rPr>
        <w:t xml:space="preserve">Mata Kuliah 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  <w:t xml:space="preserve">: 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>Hukum Perbankan dan Lembaga Keuangan Syariah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sz w:val="20"/>
          <w:szCs w:val="20"/>
          <w:lang w:val="id-ID"/>
        </w:rPr>
        <w:t xml:space="preserve">Kode 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ab/>
      </w:r>
      <w:r w:rsidRPr="00DB0F3C">
        <w:rPr>
          <w:rFonts w:ascii="Bookman Old Style" w:hAnsi="Bookman Old Style" w:cs="Arial"/>
          <w:sz w:val="20"/>
          <w:szCs w:val="20"/>
          <w:lang w:val="id-ID"/>
        </w:rPr>
        <w:tab/>
        <w:t>: HES 63037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sz w:val="20"/>
          <w:szCs w:val="20"/>
          <w:lang w:val="fi-FI"/>
        </w:rPr>
        <w:t xml:space="preserve">Fak/Prodi </w:t>
      </w:r>
      <w:r w:rsidRPr="00DB0F3C">
        <w:rPr>
          <w:rFonts w:ascii="Bookman Old Style" w:hAnsi="Bookman Old Style" w:cs="Arial"/>
          <w:sz w:val="20"/>
          <w:szCs w:val="20"/>
          <w:lang w:val="fi-FI"/>
        </w:rPr>
        <w:tab/>
        <w:t xml:space="preserve">: 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 xml:space="preserve">Syariah </w:t>
      </w:r>
      <w:r w:rsidR="00376711">
        <w:rPr>
          <w:rFonts w:ascii="Bookman Old Style" w:hAnsi="Bookman Old Style" w:cs="Arial"/>
          <w:sz w:val="20"/>
          <w:szCs w:val="20"/>
        </w:rPr>
        <w:t xml:space="preserve">UIN FAS 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>Bengkulu</w:t>
      </w:r>
    </w:p>
    <w:p w:rsidR="00EF7A5F" w:rsidRPr="00DB0F3C" w:rsidRDefault="00EF7A5F" w:rsidP="0059555B">
      <w:pPr>
        <w:pStyle w:val="Header"/>
        <w:tabs>
          <w:tab w:val="clear" w:pos="4320"/>
          <w:tab w:val="clear" w:pos="8640"/>
        </w:tabs>
        <w:ind w:left="720"/>
        <w:rPr>
          <w:rFonts w:ascii="Bookman Old Style" w:hAnsi="Bookman Old Style" w:cs="Arial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sz w:val="20"/>
          <w:szCs w:val="20"/>
          <w:lang w:val="sv-SE"/>
        </w:rPr>
        <w:t>Bobot SKS</w:t>
      </w:r>
      <w:r w:rsidRPr="00DB0F3C">
        <w:rPr>
          <w:rFonts w:ascii="Bookman Old Style" w:hAnsi="Bookman Old Style" w:cs="Arial"/>
          <w:sz w:val="20"/>
          <w:szCs w:val="20"/>
          <w:lang w:val="sv-SE"/>
        </w:rPr>
        <w:tab/>
        <w:t>: 2 SKS</w:t>
      </w:r>
    </w:p>
    <w:p w:rsidR="00EF7A5F" w:rsidRPr="00DB0F3C" w:rsidRDefault="00EF7A5F" w:rsidP="0059555B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  <w:tab w:val="num" w:pos="360"/>
        </w:tabs>
        <w:autoSpaceDE w:val="0"/>
        <w:autoSpaceDN w:val="0"/>
        <w:ind w:left="360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fi-FI"/>
        </w:rPr>
        <w:t>Tujuan Perkuliahan Mata Kuliah</w:t>
      </w:r>
    </w:p>
    <w:p w:rsidR="00EF7A5F" w:rsidRPr="00DB0F3C" w:rsidRDefault="00EF7A5F" w:rsidP="0059555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rPr>
          <w:rFonts w:ascii="Bookman Old Style" w:hAnsi="Bookman Old Style" w:cs="Arial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sz w:val="20"/>
          <w:szCs w:val="20"/>
          <w:lang w:val="sv-SE"/>
        </w:rPr>
        <w:t xml:space="preserve">Agar mahasiswa memahami dan mengerti tentang </w:t>
      </w:r>
      <w:r w:rsidRPr="00DB0F3C">
        <w:rPr>
          <w:rFonts w:ascii="Bookman Old Style" w:hAnsi="Bookman Old Style" w:cs="Arial"/>
          <w:sz w:val="20"/>
          <w:szCs w:val="20"/>
          <w:lang w:val="id-ID"/>
        </w:rPr>
        <w:t>Hukum Perbankan dan Lembaga Keuangan Syariah</w:t>
      </w:r>
    </w:p>
    <w:p w:rsidR="00EF7A5F" w:rsidRPr="00DB0F3C" w:rsidRDefault="00EF7A5F" w:rsidP="0059555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sz w:val="20"/>
          <w:szCs w:val="20"/>
          <w:lang w:val="sv-SE"/>
        </w:rPr>
        <w:t xml:space="preserve">Agar mahasiswa dapat merespon dan menelaah yang berkaitan dengan </w:t>
      </w:r>
      <w:r w:rsidR="00305843" w:rsidRPr="00DB0F3C">
        <w:rPr>
          <w:rFonts w:ascii="Bookman Old Style" w:hAnsi="Bookman Old Style" w:cs="Arial"/>
          <w:sz w:val="20"/>
          <w:szCs w:val="20"/>
          <w:lang w:val="id-ID"/>
        </w:rPr>
        <w:t xml:space="preserve">Hukum Perbankan dan Lembaga Keuangan Syariah </w:t>
      </w:r>
    </w:p>
    <w:p w:rsidR="00EF7A5F" w:rsidRPr="00DB0F3C" w:rsidRDefault="00EF7A5F" w:rsidP="0059555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rPr>
          <w:rFonts w:ascii="Bookman Old Style" w:hAnsi="Bookman Old Style" w:cs="Arial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sz w:val="20"/>
          <w:szCs w:val="20"/>
          <w:lang w:val="sv-SE"/>
        </w:rPr>
        <w:t>Agar Mahasiswa dapat berbuat dan menyelesaikan sebuah permasalahan nantinya</w:t>
      </w:r>
    </w:p>
    <w:p w:rsidR="00EF7A5F" w:rsidRPr="00DB0F3C" w:rsidRDefault="00EF7A5F" w:rsidP="0059555B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  <w:tab w:val="num" w:pos="360"/>
        </w:tabs>
        <w:autoSpaceDE w:val="0"/>
        <w:autoSpaceDN w:val="0"/>
        <w:ind w:left="360"/>
        <w:rPr>
          <w:rFonts w:ascii="Bookman Old Style" w:hAnsi="Bookman Old Style" w:cs="Arial"/>
          <w:b/>
          <w:bCs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sv-SE"/>
        </w:rPr>
        <w:t>Kegiatan Perkuliahan</w:t>
      </w:r>
    </w:p>
    <w:tbl>
      <w:tblPr>
        <w:tblW w:w="9601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2127"/>
        <w:gridCol w:w="4393"/>
        <w:gridCol w:w="1134"/>
        <w:gridCol w:w="1134"/>
      </w:tblGrid>
      <w:tr w:rsidR="00EF7A5F" w:rsidRPr="00DB0F3C" w:rsidTr="00F84D57">
        <w:tc>
          <w:tcPr>
            <w:tcW w:w="813" w:type="dxa"/>
            <w:tcBorders>
              <w:top w:val="single" w:sz="12" w:space="0" w:color="auto"/>
            </w:tcBorders>
            <w:shd w:val="pct30" w:color="auto" w:fill="auto"/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Pertem</w:t>
            </w:r>
            <w:proofErr w:type="spellEnd"/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  <w:lang w:val="id-ID"/>
              </w:rPr>
              <w:t>-</w:t>
            </w:r>
            <w:proofErr w:type="spellStart"/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uan</w:t>
            </w:r>
            <w:proofErr w:type="spellEnd"/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ke</w:t>
            </w:r>
            <w:proofErr w:type="spellEnd"/>
          </w:p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pct30" w:color="auto" w:fill="auto"/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  <w:t>Pokok Bahasan</w:t>
            </w:r>
          </w:p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  <w:lang w:val="sv-SE"/>
              </w:rPr>
              <w:t>(Materi perkuliahan)</w:t>
            </w:r>
          </w:p>
        </w:tc>
        <w:tc>
          <w:tcPr>
            <w:tcW w:w="4393" w:type="dxa"/>
            <w:tcBorders>
              <w:top w:val="single" w:sz="12" w:space="0" w:color="auto"/>
            </w:tcBorders>
            <w:shd w:val="pct30" w:color="auto" w:fill="auto"/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  <w:t xml:space="preserve">Sub Pokok </w:t>
            </w:r>
          </w:p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  <w:lang w:val="fi-FI"/>
              </w:rPr>
              <w:t>(Sub bahan materi perkulihan)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30" w:color="auto" w:fill="auto"/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Cara </w:t>
            </w:r>
            <w:proofErr w:type="spellStart"/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shd w:val="pct30" w:color="auto" w:fill="auto"/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Media</w:t>
            </w:r>
          </w:p>
        </w:tc>
      </w:tr>
      <w:tr w:rsidR="00DB0F3C" w:rsidRPr="00DB0F3C" w:rsidTr="00DB0F3C">
        <w:trPr>
          <w:trHeight w:val="1347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DB0F3C" w:rsidRPr="00DB0F3C" w:rsidRDefault="00DB0F3C" w:rsidP="00DB0F3C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DB0F3C" w:rsidRPr="00DB0F3C" w:rsidRDefault="00DB0F3C" w:rsidP="00DB0F3C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  <w:lang w:val="id-ID"/>
              </w:rPr>
              <w:t>KONTRAK BELAJAR DAN RENCANA PEMBELAJRAN SEMESETER (RPS)</w:t>
            </w:r>
          </w:p>
          <w:p w:rsidR="00DB0F3C" w:rsidRPr="00DB0F3C" w:rsidRDefault="00DB0F3C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  <w:lang w:val="id-ID"/>
              </w:rPr>
            </w:pP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DB0F3C" w:rsidRPr="00DB0F3C" w:rsidRDefault="00DB0F3C" w:rsidP="00DB0F3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DB0F3C" w:rsidRPr="00DB0F3C" w:rsidRDefault="00DB0F3C" w:rsidP="00DB0F3C">
            <w:pPr>
              <w:pStyle w:val="ListParagraph"/>
              <w:numPr>
                <w:ilvl w:val="3"/>
                <w:numId w:val="3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Etika dalam Perkuliahan</w:t>
            </w:r>
          </w:p>
          <w:p w:rsidR="00DB0F3C" w:rsidRPr="00DB0F3C" w:rsidRDefault="00DB0F3C" w:rsidP="00DB0F3C">
            <w:pPr>
              <w:pStyle w:val="ListParagraph"/>
              <w:numPr>
                <w:ilvl w:val="3"/>
                <w:numId w:val="3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Mengetahui isi dari RPS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B0F3C" w:rsidRPr="00DB0F3C" w:rsidRDefault="00DB0F3C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Online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F3C" w:rsidRPr="00DB0F3C" w:rsidRDefault="00DB0F3C" w:rsidP="00DB0F3C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DB0F3C" w:rsidRPr="00DB0F3C" w:rsidRDefault="00DB0F3C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</w:tc>
      </w:tr>
      <w:tr w:rsidR="00EF7A5F" w:rsidRPr="00DB0F3C" w:rsidTr="00DB0F3C">
        <w:trPr>
          <w:trHeight w:val="1205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EF7A5F" w:rsidRPr="00DB0F3C" w:rsidRDefault="00EF7A5F" w:rsidP="00DB0F3C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  <w:p w:rsidR="00EF7A5F" w:rsidRPr="00DB0F3C" w:rsidRDefault="00EF7A5F" w:rsidP="00595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23983" w:rsidRPr="00DB0F3C" w:rsidRDefault="00123983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I PENDAHULUAN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E86C7B" w:rsidRPr="00DB0F3C" w:rsidRDefault="00E86C7B" w:rsidP="0059555B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Latar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Belakang</w:t>
            </w:r>
            <w:proofErr w:type="spellEnd"/>
          </w:p>
          <w:p w:rsidR="00EF7A5F" w:rsidRPr="00DB0F3C" w:rsidRDefault="00E86C7B" w:rsidP="0059555B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Sejarah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Singkat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di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Indonesia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</w:p>
        </w:tc>
      </w:tr>
      <w:tr w:rsidR="00EF7A5F" w:rsidRPr="00DB0F3C" w:rsidTr="00F84D5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F7A5F" w:rsidRPr="00DB0F3C" w:rsidRDefault="00123983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II PENGERTIAN DAN SUMBER HUKUM PERBANKAN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123983" w:rsidRPr="00DB0F3C" w:rsidRDefault="00123983" w:rsidP="0059555B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</w:p>
          <w:p w:rsidR="00EF7A5F" w:rsidRPr="00DB0F3C" w:rsidRDefault="00123983" w:rsidP="0059555B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Sumber-sumber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r-FR"/>
              </w:rPr>
            </w:pPr>
          </w:p>
        </w:tc>
      </w:tr>
      <w:tr w:rsidR="00EF7A5F" w:rsidRPr="00DB0F3C" w:rsidTr="00F84D5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t>4-5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7D23" w:rsidRPr="00DB0F3C" w:rsidRDefault="00FA7D23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III ASAS, FUNGSI DAN JASA-JASA PERBANKAN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FA7D23" w:rsidRPr="00DB0F3C" w:rsidRDefault="00FA7D23" w:rsidP="0059555B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Asas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</w:p>
          <w:p w:rsidR="00FA7D23" w:rsidRPr="00DB0F3C" w:rsidRDefault="00FA7D23" w:rsidP="0059555B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Fungsi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Tujuan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</w:p>
          <w:p w:rsidR="00EF7A5F" w:rsidRPr="00DB0F3C" w:rsidRDefault="00FA7D23" w:rsidP="0059555B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Jasa-jasa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de-DE"/>
              </w:rPr>
            </w:pPr>
          </w:p>
        </w:tc>
      </w:tr>
      <w:tr w:rsidR="00EF7A5F" w:rsidRPr="00DB0F3C" w:rsidTr="00F84D5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4B" w:rsidRPr="00DB0F3C" w:rsidRDefault="004D2A4B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IV HUBUNGAN BANK DENGAN NASABAH PENYIMPAN DANA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4D2A4B" w:rsidRPr="00DB0F3C" w:rsidRDefault="004D2A4B" w:rsidP="0059555B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Hubungan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</w:p>
          <w:p w:rsidR="00EF7A5F" w:rsidRPr="00DB0F3C" w:rsidRDefault="004D2A4B" w:rsidP="0059555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Perlindungan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terhadap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Nasabah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EF7A5F" w:rsidRPr="00DB0F3C" w:rsidRDefault="00EF7A5F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CF35F5" w:rsidRPr="00DB0F3C" w:rsidTr="00F84D5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5F5" w:rsidRPr="00DB0F3C" w:rsidRDefault="00CF35F5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V JENIS-JENIS BANK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CF35F5" w:rsidRPr="00DB0F3C" w:rsidRDefault="00CF35F5" w:rsidP="0059555B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berdasarkan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Fungsinya</w:t>
            </w:r>
            <w:proofErr w:type="spellEnd"/>
          </w:p>
          <w:p w:rsidR="00CF35F5" w:rsidRPr="00DB0F3C" w:rsidRDefault="00CF35F5" w:rsidP="0059555B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berdasarkan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Kepemilikannya</w:t>
            </w:r>
            <w:proofErr w:type="spellEnd"/>
          </w:p>
          <w:p w:rsidR="00CF35F5" w:rsidRPr="00DB0F3C" w:rsidRDefault="00CF35F5" w:rsidP="0059555B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dilihat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dari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Statusnya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</w:p>
          <w:p w:rsidR="00CF35F5" w:rsidRPr="00DB0F3C" w:rsidRDefault="00CF35F5" w:rsidP="0059555B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berdasarkan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Kegiatan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Operasionalnya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</w:p>
          <w:p w:rsidR="00CF35F5" w:rsidRPr="00DB0F3C" w:rsidRDefault="00CF35F5" w:rsidP="0059555B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menurut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Bentuk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Badan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Usaha </w:t>
            </w:r>
          </w:p>
          <w:p w:rsidR="00CF35F5" w:rsidRPr="00DB0F3C" w:rsidRDefault="00CF35F5" w:rsidP="0059555B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Bank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menurut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Organisasinya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99195E" w:rsidRPr="00DB0F3C" w:rsidTr="00F84D57">
        <w:trPr>
          <w:gridAfter w:val="1"/>
          <w:wAfter w:w="1134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95E" w:rsidRPr="00DB0F3C" w:rsidRDefault="0099195E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E" w:rsidRPr="00DB0F3C" w:rsidRDefault="0099195E" w:rsidP="0059555B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es-EC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E" w:rsidRPr="00DB0F3C" w:rsidRDefault="0099195E" w:rsidP="0059555B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es-EC"/>
              </w:rPr>
            </w:pPr>
            <w:r w:rsidRPr="00DB0F3C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es-EC"/>
              </w:rPr>
              <w:t>UTS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E" w:rsidRPr="00DB0F3C" w:rsidRDefault="0099195E" w:rsidP="0059555B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es-EC"/>
              </w:rPr>
            </w:pPr>
          </w:p>
        </w:tc>
      </w:tr>
      <w:tr w:rsidR="00CF35F5" w:rsidRPr="00DB0F3C" w:rsidTr="00F84D57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5F5" w:rsidRPr="00DB0F3C" w:rsidRDefault="00CF35F5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9-10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E4" w:rsidRPr="00DB0F3C" w:rsidRDefault="002154E4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VI LEMBAGA KEUANGAN SYARIAH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:</w:t>
            </w:r>
          </w:p>
          <w:p w:rsidR="002154E4" w:rsidRPr="00DB0F3C" w:rsidRDefault="002154E4" w:rsidP="0059555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Pendahuluan</w:t>
            </w:r>
            <w:proofErr w:type="spellEnd"/>
          </w:p>
          <w:p w:rsidR="002154E4" w:rsidRPr="00DB0F3C" w:rsidRDefault="002154E4" w:rsidP="0059555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Lembaga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Keuangan</w:t>
            </w:r>
            <w:proofErr w:type="spellEnd"/>
          </w:p>
          <w:p w:rsidR="002154E4" w:rsidRPr="00DB0F3C" w:rsidRDefault="002154E4" w:rsidP="0059555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Fungsi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Lembaga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Keuangan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</w:p>
          <w:p w:rsidR="002154E4" w:rsidRPr="00DB0F3C" w:rsidRDefault="002154E4" w:rsidP="0059555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Prinsip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Lembaga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Keuangan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Syariah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</w:p>
          <w:p w:rsidR="00CF35F5" w:rsidRPr="00DB0F3C" w:rsidRDefault="002154E4" w:rsidP="0059555B">
            <w:pPr>
              <w:numPr>
                <w:ilvl w:val="0"/>
                <w:numId w:val="24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Lemabaga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Fasilitator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Sistem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Keuangan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>Syariah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color w:val="000000"/>
                <w:sz w:val="20"/>
                <w:szCs w:val="20"/>
                <w:lang w:eastAsia="id-ID"/>
              </w:rPr>
              <w:t xml:space="preserve"> Di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</w:tr>
      <w:tr w:rsidR="00CF35F5" w:rsidRPr="00DB0F3C" w:rsidTr="00F84D57">
        <w:trPr>
          <w:trHeight w:val="194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5F5" w:rsidRPr="00DB0F3C" w:rsidRDefault="00CF35F5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84D57" w:rsidRPr="00DB0F3C" w:rsidRDefault="00F84D57" w:rsidP="0059555B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BAB VII PERBANKAN SYARIAH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:</w:t>
            </w:r>
          </w:p>
          <w:p w:rsidR="00F84D57" w:rsidRPr="00DB0F3C" w:rsidRDefault="00F84D57" w:rsidP="0059555B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</w:t>
            </w:r>
            <w:proofErr w:type="spellEnd"/>
          </w:p>
          <w:p w:rsidR="00F84D57" w:rsidRPr="00DB0F3C" w:rsidRDefault="00F84D57" w:rsidP="0059555B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Dasar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Syariah</w:t>
            </w:r>
            <w:proofErr w:type="spellEnd"/>
          </w:p>
          <w:p w:rsidR="00F84D57" w:rsidRPr="00DB0F3C" w:rsidRDefault="00F84D57" w:rsidP="0059555B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Jenis-jenis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Syariah</w:t>
            </w:r>
            <w:proofErr w:type="spellEnd"/>
          </w:p>
          <w:p w:rsidR="00CF35F5" w:rsidRPr="00DB0F3C" w:rsidRDefault="00F84D57" w:rsidP="0059555B">
            <w:pPr>
              <w:numPr>
                <w:ilvl w:val="0"/>
                <w:numId w:val="26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Prosedur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Penyelesaian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Sengketa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Perbankan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Kuliah mimbar dan diskusi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CF35F5" w:rsidRPr="00DB0F3C" w:rsidRDefault="00CF35F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</w:tr>
      <w:tr w:rsidR="0059555B" w:rsidRPr="00DB0F3C" w:rsidTr="00F84D57">
        <w:trPr>
          <w:trHeight w:val="194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tabs>
                <w:tab w:val="left" w:leader="dot" w:pos="7513"/>
              </w:tabs>
              <w:outlineLvl w:val="2"/>
              <w:rPr>
                <w:rFonts w:ascii="Bookman Old Style" w:hAnsi="Bookman Old Style" w:cstheme="majorBidi"/>
                <w:sz w:val="20"/>
                <w:szCs w:val="20"/>
                <w:lang w:val="id-ID" w:eastAsia="id-ID"/>
              </w:rPr>
            </w:pPr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BAB IX PENGGADAIAN SYARIAH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es-EC"/>
              </w:rPr>
              <w:t>:</w:t>
            </w:r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Definisi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Gadai</w:t>
            </w:r>
            <w:proofErr w:type="spellEnd"/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Dalil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Islam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Disyariatkannya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Rahn</w:t>
            </w:r>
            <w:proofErr w:type="spellEnd"/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Rukun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Syarat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Rahn</w:t>
            </w:r>
            <w:proofErr w:type="spellEnd"/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Mekanisme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Operasional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Gadai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Syariah</w:t>
            </w:r>
            <w:proofErr w:type="spellEnd"/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Ketentuan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Pelaksanaan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>Pegadaian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</w:rPr>
              <w:t xml:space="preserve"> Islam</w:t>
            </w:r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tabs>
                <w:tab w:val="left" w:leader="dot" w:pos="7513"/>
              </w:tabs>
              <w:ind w:left="360"/>
              <w:outlineLvl w:val="2"/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Prosedur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Pembelian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Kredit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Gadai</w:t>
            </w:r>
            <w:proofErr w:type="spellEnd"/>
          </w:p>
          <w:p w:rsidR="0059555B" w:rsidRPr="00DB0F3C" w:rsidRDefault="0059555B" w:rsidP="0059555B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Berakhirnya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Akad</w:t>
            </w:r>
            <w:proofErr w:type="spellEnd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sz w:val="20"/>
                <w:szCs w:val="20"/>
                <w:lang w:eastAsia="id-ID"/>
              </w:rPr>
              <w:t>Rahn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71608E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 xml:space="preserve">Kuliah </w:t>
            </w:r>
            <w:r w:rsidR="00D13C8D"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online</w:t>
            </w: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dan diskusi</w:t>
            </w:r>
          </w:p>
          <w:p w:rsidR="0059555B" w:rsidRPr="00DB0F3C" w:rsidRDefault="0059555B" w:rsidP="0071608E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5B" w:rsidRPr="00DB0F3C" w:rsidRDefault="0059555B" w:rsidP="0071608E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59555B" w:rsidRPr="00DB0F3C" w:rsidRDefault="0059555B" w:rsidP="0071608E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es-EC"/>
              </w:rPr>
            </w:pPr>
          </w:p>
        </w:tc>
      </w:tr>
      <w:tr w:rsidR="0059555B" w:rsidRPr="00DB0F3C" w:rsidTr="00F84D5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210B97" w:rsidP="00210B97">
            <w:pPr>
              <w:tabs>
                <w:tab w:val="left" w:leader="dot" w:pos="7513"/>
              </w:tabs>
              <w:outlineLvl w:val="2"/>
              <w:rPr>
                <w:rFonts w:ascii="Bookman Old Style" w:hAnsi="Bookman Old Style" w:cstheme="majorBidi"/>
                <w:bCs/>
                <w:sz w:val="20"/>
                <w:szCs w:val="20"/>
                <w:lang w:val="id-ID" w:eastAsia="id-ID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  <w:lang w:eastAsia="id-ID"/>
              </w:rPr>
              <w:t>BAB X PASAR MODAL SYARIAH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:rsidR="00210B97" w:rsidRPr="00DB0F3C" w:rsidRDefault="00210B97" w:rsidP="00210B97">
            <w:pPr>
              <w:pStyle w:val="ListParagraph"/>
              <w:numPr>
                <w:ilvl w:val="0"/>
                <w:numId w:val="30"/>
              </w:numPr>
              <w:tabs>
                <w:tab w:val="left" w:leader="dot" w:pos="7371"/>
              </w:tabs>
              <w:ind w:left="600" w:hanging="240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Pengertian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Pasar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Modal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Syari’ah</w:t>
            </w:r>
            <w:proofErr w:type="spellEnd"/>
          </w:p>
          <w:p w:rsidR="00210B97" w:rsidRPr="00DB0F3C" w:rsidRDefault="00210B97" w:rsidP="00210B97">
            <w:pPr>
              <w:keepNext/>
              <w:keepLines/>
              <w:numPr>
                <w:ilvl w:val="0"/>
                <w:numId w:val="30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Fungsi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Karakteristik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Pasar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Modal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Syari’ah</w:t>
            </w:r>
            <w:proofErr w:type="spellEnd"/>
          </w:p>
          <w:p w:rsidR="00210B97" w:rsidRPr="00DB0F3C" w:rsidRDefault="00210B97" w:rsidP="00210B97">
            <w:pPr>
              <w:keepNext/>
              <w:keepLines/>
              <w:numPr>
                <w:ilvl w:val="0"/>
                <w:numId w:val="30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Struktur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Pasar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Modal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Syari’ah</w:t>
            </w:r>
            <w:proofErr w:type="spellEnd"/>
          </w:p>
          <w:p w:rsidR="00210B97" w:rsidRPr="00DB0F3C" w:rsidRDefault="00210B97" w:rsidP="00210B97">
            <w:pPr>
              <w:keepNext/>
              <w:keepLines/>
              <w:numPr>
                <w:ilvl w:val="0"/>
                <w:numId w:val="30"/>
              </w:numPr>
              <w:tabs>
                <w:tab w:val="left" w:leader="dot" w:pos="7371"/>
                <w:tab w:val="left" w:pos="7513"/>
                <w:tab w:val="left" w:leader="dot" w:pos="7938"/>
              </w:tabs>
              <w:ind w:left="600" w:hanging="240"/>
              <w:outlineLvl w:val="1"/>
              <w:rPr>
                <w:rFonts w:ascii="Bookman Old Style" w:eastAsiaTheme="majorEastAsia" w:hAnsi="Bookman Old Style"/>
                <w:bCs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Instrumen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Pasar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Modal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Syari’ah</w:t>
            </w:r>
            <w:proofErr w:type="spellEnd"/>
          </w:p>
          <w:p w:rsidR="0059555B" w:rsidRPr="00DB0F3C" w:rsidRDefault="00210B97" w:rsidP="00210B97">
            <w:pPr>
              <w:numPr>
                <w:ilvl w:val="0"/>
                <w:numId w:val="30"/>
              </w:numPr>
              <w:ind w:left="600" w:hanging="240"/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Resiko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Pasar</w:t>
            </w:r>
            <w:proofErr w:type="spellEnd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 Modal </w:t>
            </w:r>
            <w:proofErr w:type="spellStart"/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>Syari’ah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 xml:space="preserve">Kuliah </w:t>
            </w:r>
            <w:r w:rsidR="00D13C8D"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online</w:t>
            </w: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dan diskusi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59555B" w:rsidRPr="00DB0F3C" w:rsidTr="00F84D5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1</w:t>
            </w:r>
            <w:r w:rsidR="00FF1C75"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F1C75" w:rsidRPr="00DB0F3C" w:rsidRDefault="00FF1C75" w:rsidP="00FF1C75">
            <w:pPr>
              <w:jc w:val="both"/>
              <w:rPr>
                <w:rFonts w:ascii="Bookman Old Style" w:hAnsi="Bookman Old Style" w:cstheme="majorBidi"/>
                <w:bCs/>
                <w:sz w:val="20"/>
                <w:szCs w:val="20"/>
              </w:rPr>
            </w:pPr>
            <w:r w:rsidRPr="00DB0F3C">
              <w:rPr>
                <w:rFonts w:ascii="Bookman Old Style" w:hAnsi="Bookman Old Style" w:cstheme="majorBidi"/>
                <w:bCs/>
                <w:sz w:val="20"/>
                <w:szCs w:val="20"/>
              </w:rPr>
              <w:t xml:space="preserve">BAB XI </w:t>
            </w:r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BAITUL </w:t>
            </w:r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lastRenderedPageBreak/>
              <w:t>MAL WA TANWIL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lastRenderedPageBreak/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lastRenderedPageBreak/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  <w:p w:rsidR="00FF1C75" w:rsidRPr="00DB0F3C" w:rsidRDefault="00FF1C75" w:rsidP="00FF1C75">
            <w:pPr>
              <w:pStyle w:val="ListParagraph"/>
              <w:numPr>
                <w:ilvl w:val="0"/>
                <w:numId w:val="32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Pengertian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Baitul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Mal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Wa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Tanwil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</w:p>
          <w:p w:rsidR="00FF1C75" w:rsidRPr="00DB0F3C" w:rsidRDefault="00FF1C75" w:rsidP="00FF1C75">
            <w:pPr>
              <w:pStyle w:val="ListParagraph"/>
              <w:numPr>
                <w:ilvl w:val="0"/>
                <w:numId w:val="32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Dasar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hukum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Baitul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Mal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Wa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Tanwil</w:t>
            </w:r>
            <w:proofErr w:type="spellEnd"/>
          </w:p>
          <w:p w:rsidR="00FF1C75" w:rsidRPr="00DB0F3C" w:rsidRDefault="00FF1C75" w:rsidP="00FF1C75">
            <w:pPr>
              <w:pStyle w:val="ListParagraph"/>
              <w:numPr>
                <w:ilvl w:val="0"/>
                <w:numId w:val="32"/>
              </w:numPr>
              <w:tabs>
                <w:tab w:val="left" w:leader="dot" w:pos="7920"/>
              </w:tabs>
              <w:ind w:left="360"/>
              <w:rPr>
                <w:rFonts w:ascii="Bookman Old Style" w:eastAsia="Calibri" w:hAnsi="Bookman Old Style"/>
                <w:sz w:val="20"/>
                <w:szCs w:val="20"/>
              </w:rPr>
            </w:pP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Ciri-ciri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,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tujuan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dan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fungsi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Baitul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Mal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Wa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Tanwil</w:t>
            </w:r>
            <w:proofErr w:type="spellEnd"/>
          </w:p>
          <w:p w:rsidR="0059555B" w:rsidRPr="00DB0F3C" w:rsidRDefault="00FF1C75" w:rsidP="00FF1C75">
            <w:pPr>
              <w:numPr>
                <w:ilvl w:val="0"/>
                <w:numId w:val="32"/>
              </w:numPr>
              <w:ind w:left="360"/>
              <w:jc w:val="both"/>
              <w:rPr>
                <w:rFonts w:ascii="Bookman Old Style" w:hAnsi="Bookman Old Style" w:cs="Arial"/>
                <w:i/>
                <w:iCs/>
                <w:sz w:val="20"/>
                <w:szCs w:val="20"/>
                <w:lang w:val="sv-SE"/>
              </w:rPr>
            </w:pP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Jenis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produk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Baitul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Mal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Wa</w:t>
            </w:r>
            <w:proofErr w:type="spellEnd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eastAsia="Calibri" w:hAnsi="Bookman Old Style"/>
                <w:sz w:val="20"/>
                <w:szCs w:val="20"/>
              </w:rPr>
              <w:t>Tanwil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lastRenderedPageBreak/>
              <w:t xml:space="preserve">Kuliah </w:t>
            </w:r>
            <w:r w:rsidR="00D13C8D"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lastRenderedPageBreak/>
              <w:t>online</w:t>
            </w: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dan diskusi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lastRenderedPageBreak/>
              <w:t xml:space="preserve">Dalam </w:t>
            </w: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lastRenderedPageBreak/>
              <w:t>Jaringan (Siakad, Wa, Lark Meetting)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</w:p>
        </w:tc>
      </w:tr>
      <w:tr w:rsidR="0059555B" w:rsidRPr="00DB0F3C" w:rsidTr="00FF1C7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lastRenderedPageBreak/>
              <w:t>1</w:t>
            </w:r>
            <w:r w:rsidR="00FF1C75"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555B" w:rsidRPr="00DB0F3C" w:rsidRDefault="00FF1C75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Review Materi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75" w:rsidRPr="00DB0F3C" w:rsidRDefault="00FF1C75" w:rsidP="00FF1C75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Mahasiswa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Dapat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Memahami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Menjelaskan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ascii="Bookman Old Style" w:hAnsi="Bookman Old Style" w:cs="Arial"/>
                <w:sz w:val="20"/>
                <w:szCs w:val="20"/>
              </w:rPr>
              <w:t>Mengenai</w:t>
            </w:r>
            <w:proofErr w:type="spellEnd"/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seluruh materi tentang Hukum Perbankan dan Lembaga Keuangan Syariah </w:t>
            </w:r>
          </w:p>
          <w:p w:rsidR="0059555B" w:rsidRPr="00DB0F3C" w:rsidRDefault="0059555B" w:rsidP="00FF1C75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sv-SE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 xml:space="preserve">Kuliah </w:t>
            </w:r>
            <w:r w:rsidR="00D13C8D"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online</w:t>
            </w:r>
            <w:r w:rsidRPr="00DB0F3C">
              <w:rPr>
                <w:rFonts w:ascii="Bookman Old Style" w:hAnsi="Bookman Old Style" w:cs="Arial"/>
                <w:sz w:val="20"/>
                <w:szCs w:val="20"/>
                <w:lang w:val="sv-SE"/>
              </w:rPr>
              <w:t>dan diskusi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fi-FI"/>
              </w:rPr>
              <w:t>Dalam Jaringan (Siakad, Wa, Lark Meetting)</w:t>
            </w:r>
          </w:p>
          <w:p w:rsidR="0059555B" w:rsidRPr="00DB0F3C" w:rsidRDefault="0059555B" w:rsidP="0059555B">
            <w:pPr>
              <w:jc w:val="both"/>
              <w:rPr>
                <w:rFonts w:ascii="Bookman Old Style" w:hAnsi="Bookman Old Style" w:cs="Arial"/>
                <w:sz w:val="20"/>
                <w:szCs w:val="20"/>
                <w:lang w:val="fi-FI"/>
              </w:rPr>
            </w:pPr>
          </w:p>
        </w:tc>
      </w:tr>
      <w:tr w:rsidR="00FF1C75" w:rsidRPr="00DB0F3C" w:rsidTr="00FF1C7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C75" w:rsidRPr="00DB0F3C" w:rsidRDefault="00FF1C75" w:rsidP="0059555B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sz w:val="20"/>
                <w:szCs w:val="20"/>
                <w:lang w:val="id-ID"/>
              </w:rPr>
              <w:t>16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75" w:rsidRPr="00DB0F3C" w:rsidRDefault="00FF1C75" w:rsidP="0059555B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fi-FI"/>
              </w:rPr>
            </w:pPr>
            <w:r w:rsidRPr="00DB0F3C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</w:rPr>
              <w:t>UJIAN</w:t>
            </w:r>
            <w:r w:rsidRPr="00DB0F3C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 AKHIR</w:t>
            </w:r>
            <w:r w:rsidRPr="00DB0F3C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</w:rPr>
              <w:t xml:space="preserve"> SEMESTER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75" w:rsidRPr="00DB0F3C" w:rsidRDefault="00FF1C75" w:rsidP="00FF1C75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id-ID"/>
              </w:rPr>
            </w:pPr>
            <w:r w:rsidRPr="00DB0F3C">
              <w:rPr>
                <w:rFonts w:ascii="Bookman Old Style" w:hAnsi="Bookman Old Style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Online </w:t>
            </w:r>
          </w:p>
        </w:tc>
      </w:tr>
    </w:tbl>
    <w:p w:rsidR="00EF7A5F" w:rsidRPr="00DB0F3C" w:rsidRDefault="00EF7A5F" w:rsidP="005955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Bookman Old Style" w:hAnsi="Bookman Old Style" w:cs="Arial"/>
          <w:b/>
          <w:bCs/>
          <w:sz w:val="20"/>
          <w:szCs w:val="20"/>
          <w:lang w:val="fi-FI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fi-FI"/>
        </w:rPr>
        <w:t>Referensi/Buku Wajib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Arbi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,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Syafii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2003.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Mengenal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Bank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dan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Lembaga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Keuangan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Nonbank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.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Jakarta:Djambatan</w:t>
      </w:r>
      <w:proofErr w:type="spellEnd"/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Antonio,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M.Syafi’i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2001. </w:t>
      </w:r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Bank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dari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Teori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ke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Praktik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. Jakarta: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Gema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Insani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Press.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Euis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Amalia</w:t>
      </w:r>
      <w:proofErr w:type="gram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,dkk</w:t>
      </w:r>
      <w:proofErr w:type="spellEnd"/>
      <w:proofErr w:type="gram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2007. </w:t>
      </w:r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Serial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Buku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Pedoman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Praktyekum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Fakultas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dan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Hukum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No 1,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Buku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Modul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Praktekum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Bank Mini,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Konsep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dan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Mekanisme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Bank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.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 Jakarta: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Fakultas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dan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Hukum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, UIN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Syarif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Hidayatullah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Jakarta.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Muhamad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2000.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Prinsip-prinsip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Akuntansi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dalam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Al-Quran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, UII Press Yogyakarta.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Muhammad, 2007.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Lembaga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Ekonomi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, Yogyakarta: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Graha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Ilmu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Muhammad. 2005.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Pengantar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Akuntansi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Edisi2.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 Jakarta: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Salemba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Empat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Nejatullah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S, Muhammad.1985.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Asuransi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Dalam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Islam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. Bandung: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Pustaka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Saladin,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Djaslim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dan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Abdus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Salam DZ. 2000.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Konsep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Dasar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Ekonomi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Dan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Lembaga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Keuangan.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Bandung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: Linda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Karya</w:t>
      </w:r>
      <w:proofErr w:type="spellEnd"/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Sudarsono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,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Heri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2003. </w:t>
      </w:r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Bank &amp;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Lembaga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Keuangan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. 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Yogyakarta: EKONISIA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Kampus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Fakultas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Ekonomi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UII.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</w:pP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M.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Nadratuzzaman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Hosen, AM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Hasan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Ali,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dan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A.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Bahrul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Muhtasib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 2008. 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Materi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Dakwah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Ekonomi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000000" w:themeColor="text1"/>
          <w:sz w:val="20"/>
          <w:szCs w:val="20"/>
          <w:lang w:eastAsia="id-ID"/>
        </w:rPr>
        <w:t>.</w:t>
      </w:r>
    </w:p>
    <w:p w:rsidR="00230632" w:rsidRPr="00DB0F3C" w:rsidRDefault="00230632" w:rsidP="00230632">
      <w:pPr>
        <w:pStyle w:val="ListParagraph"/>
        <w:numPr>
          <w:ilvl w:val="0"/>
          <w:numId w:val="33"/>
        </w:numPr>
        <w:ind w:left="720"/>
        <w:jc w:val="both"/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</w:pP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Wery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Gusmansyah</w:t>
      </w:r>
      <w:proofErr w:type="spellEnd"/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 xml:space="preserve">, 2016.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Hukum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Perbankan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Syariah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Prosedur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&amp;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Pola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Penyelesaian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Sengketa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perbankan</w:t>
      </w:r>
      <w:proofErr w:type="spellEnd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i/>
          <w:iCs/>
          <w:color w:val="333333"/>
          <w:sz w:val="20"/>
          <w:szCs w:val="20"/>
          <w:shd w:val="clear" w:color="auto" w:fill="FFFFFF"/>
        </w:rPr>
        <w:t>Syariah</w:t>
      </w:r>
      <w:proofErr w:type="spellEnd"/>
      <w:r w:rsidRPr="00DB0F3C">
        <w:rPr>
          <w:rFonts w:ascii="Bookman Old Style" w:hAnsi="Bookman Old Style" w:cstheme="majorBidi"/>
          <w:color w:val="333333"/>
          <w:sz w:val="20"/>
          <w:szCs w:val="20"/>
          <w:shd w:val="clear" w:color="auto" w:fill="FFFFFF"/>
        </w:rPr>
        <w:t xml:space="preserve">, Bengkulu: </w:t>
      </w:r>
      <w:proofErr w:type="spellStart"/>
      <w:r w:rsidRPr="00DB0F3C">
        <w:rPr>
          <w:rFonts w:ascii="Bookman Old Style" w:hAnsi="Bookman Old Style" w:cstheme="majorBidi"/>
          <w:color w:val="333333"/>
          <w:sz w:val="20"/>
          <w:szCs w:val="20"/>
          <w:shd w:val="clear" w:color="auto" w:fill="FFFFFF"/>
        </w:rPr>
        <w:t>Rumah</w:t>
      </w:r>
      <w:proofErr w:type="spellEnd"/>
      <w:r w:rsidRPr="00DB0F3C">
        <w:rPr>
          <w:rFonts w:ascii="Bookman Old Style" w:hAnsi="Bookman Old Style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B0F3C">
        <w:rPr>
          <w:rFonts w:ascii="Bookman Old Style" w:hAnsi="Bookman Old Style" w:cstheme="majorBidi"/>
          <w:color w:val="333333"/>
          <w:sz w:val="20"/>
          <w:szCs w:val="20"/>
          <w:shd w:val="clear" w:color="auto" w:fill="FFFFFF"/>
        </w:rPr>
        <w:t>Cetak</w:t>
      </w:r>
      <w:proofErr w:type="spellEnd"/>
      <w:r w:rsidRPr="00DB0F3C">
        <w:rPr>
          <w:rFonts w:ascii="Bookman Old Style" w:hAnsi="Bookman Old Style" w:cstheme="majorBidi"/>
          <w:color w:val="333333"/>
          <w:sz w:val="20"/>
          <w:szCs w:val="20"/>
          <w:shd w:val="clear" w:color="auto" w:fill="FFFFFF"/>
        </w:rPr>
        <w:t xml:space="preserve"> Vanda</w:t>
      </w:r>
      <w:r w:rsidRPr="00DB0F3C">
        <w:rPr>
          <w:rFonts w:ascii="Bookman Old Style" w:hAnsi="Bookman Old Style" w:cstheme="majorBidi"/>
          <w:color w:val="000000" w:themeColor="text1"/>
          <w:sz w:val="20"/>
          <w:szCs w:val="20"/>
          <w:lang w:eastAsia="id-ID"/>
        </w:rPr>
        <w:t>.</w:t>
      </w:r>
    </w:p>
    <w:p w:rsidR="00EF7A5F" w:rsidRPr="00DB0F3C" w:rsidRDefault="00EF7A5F" w:rsidP="0059555B">
      <w:pPr>
        <w:pStyle w:val="ListParagraph"/>
        <w:jc w:val="both"/>
        <w:rPr>
          <w:rFonts w:ascii="Bookman Old Style" w:hAnsi="Bookman Old Style"/>
          <w:sz w:val="20"/>
          <w:szCs w:val="20"/>
          <w:lang w:val="id-ID"/>
        </w:rPr>
      </w:pPr>
      <w:r w:rsidRPr="00DB0F3C">
        <w:rPr>
          <w:rFonts w:ascii="Bookman Old Style" w:hAnsi="Bookman Old Style"/>
          <w:sz w:val="20"/>
          <w:szCs w:val="20"/>
          <w:lang w:val="id-ID"/>
        </w:rPr>
        <w:t xml:space="preserve"> </w:t>
      </w:r>
    </w:p>
    <w:p w:rsidR="00EF7A5F" w:rsidRPr="00DB0F3C" w:rsidRDefault="00EF7A5F" w:rsidP="005955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Bookman Old Style" w:hAnsi="Bookman Old Style" w:cs="Arial"/>
          <w:b/>
          <w:bCs/>
          <w:color w:val="333333"/>
          <w:sz w:val="20"/>
          <w:szCs w:val="20"/>
        </w:rPr>
      </w:pPr>
      <w:proofErr w:type="spellStart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>Metode</w:t>
      </w:r>
      <w:proofErr w:type="spellEnd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>Perkuliahan</w:t>
      </w:r>
      <w:proofErr w:type="spellEnd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>dan</w:t>
      </w:r>
      <w:proofErr w:type="spellEnd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DB0F3C">
        <w:rPr>
          <w:rFonts w:ascii="Bookman Old Style" w:hAnsi="Bookman Old Style" w:cs="Arial"/>
          <w:b/>
          <w:bCs/>
          <w:color w:val="333333"/>
          <w:sz w:val="20"/>
          <w:szCs w:val="20"/>
        </w:rPr>
        <w:t>Penilaian</w:t>
      </w:r>
      <w:proofErr w:type="spellEnd"/>
    </w:p>
    <w:p w:rsidR="00EF7A5F" w:rsidRPr="00DB0F3C" w:rsidRDefault="00EF7A5F" w:rsidP="00AA5AA6">
      <w:pPr>
        <w:pStyle w:val="ListParagraph"/>
        <w:numPr>
          <w:ilvl w:val="2"/>
          <w:numId w:val="2"/>
        </w:numPr>
        <w:tabs>
          <w:tab w:val="clear" w:pos="2160"/>
          <w:tab w:val="num" w:pos="567"/>
        </w:tabs>
        <w:ind w:left="672"/>
        <w:rPr>
          <w:rFonts w:ascii="Bookman Old Style" w:hAnsi="Bookman Old Style" w:cs="Arial"/>
          <w:color w:val="333333"/>
          <w:sz w:val="20"/>
          <w:szCs w:val="20"/>
        </w:rPr>
      </w:pP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Metode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: </w:t>
      </w: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Catatan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terbimbing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, </w:t>
      </w: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Ceramah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  <w:lang w:val="id-ID"/>
        </w:rPr>
        <w:t xml:space="preserve">, </w:t>
      </w:r>
      <w:r w:rsidRPr="00DB0F3C">
        <w:rPr>
          <w:rFonts w:ascii="Bookman Old Style" w:hAnsi="Bookman Old Style" w:cs="Arial"/>
          <w:color w:val="333333"/>
          <w:sz w:val="20"/>
          <w:szCs w:val="20"/>
        </w:rPr>
        <w:t xml:space="preserve">Resume </w:t>
      </w: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dan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tugas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Diskusi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</w:p>
    <w:p w:rsidR="00EF7A5F" w:rsidRPr="00DB0F3C" w:rsidRDefault="00EF7A5F" w:rsidP="0059555B">
      <w:pPr>
        <w:pStyle w:val="ListParagraph"/>
        <w:numPr>
          <w:ilvl w:val="2"/>
          <w:numId w:val="2"/>
        </w:numPr>
        <w:tabs>
          <w:tab w:val="clear" w:pos="2160"/>
          <w:tab w:val="num" w:pos="567"/>
        </w:tabs>
        <w:ind w:left="606" w:hanging="114"/>
        <w:rPr>
          <w:rFonts w:ascii="Bookman Old Style" w:hAnsi="Bookman Old Style" w:cs="Arial"/>
          <w:color w:val="333333"/>
          <w:sz w:val="20"/>
          <w:szCs w:val="20"/>
        </w:rPr>
      </w:pPr>
      <w:proofErr w:type="spellStart"/>
      <w:r w:rsidRPr="00DB0F3C">
        <w:rPr>
          <w:rFonts w:ascii="Bookman Old Style" w:hAnsi="Bookman Old Style" w:cs="Arial"/>
          <w:color w:val="333333"/>
          <w:sz w:val="20"/>
          <w:szCs w:val="20"/>
        </w:rPr>
        <w:t>Penilaian</w:t>
      </w:r>
      <w:proofErr w:type="spellEnd"/>
      <w:r w:rsidRPr="00DB0F3C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</w:p>
    <w:p w:rsidR="00EF7A5F" w:rsidRPr="00DB0F3C" w:rsidRDefault="00EF7A5F" w:rsidP="0059555B">
      <w:pPr>
        <w:numPr>
          <w:ilvl w:val="2"/>
          <w:numId w:val="13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color w:val="333333"/>
          <w:sz w:val="20"/>
          <w:szCs w:val="20"/>
          <w:lang w:val="id-ID"/>
        </w:rPr>
        <w:t>Kehadiran</w:t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10 %</w:t>
      </w:r>
    </w:p>
    <w:p w:rsidR="00EF7A5F" w:rsidRPr="00DB0F3C" w:rsidRDefault="00EF7A5F" w:rsidP="0059555B">
      <w:pPr>
        <w:numPr>
          <w:ilvl w:val="2"/>
          <w:numId w:val="13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>Tugas/ K. Tulis</w:t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20 %</w:t>
      </w:r>
    </w:p>
    <w:p w:rsidR="00EF7A5F" w:rsidRPr="00DB0F3C" w:rsidRDefault="00EF7A5F" w:rsidP="0059555B">
      <w:pPr>
        <w:numPr>
          <w:ilvl w:val="2"/>
          <w:numId w:val="13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 xml:space="preserve">UTS </w:t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30 %</w:t>
      </w:r>
    </w:p>
    <w:p w:rsidR="00EF7A5F" w:rsidRPr="00DB0F3C" w:rsidRDefault="00EF7A5F" w:rsidP="0059555B">
      <w:pPr>
        <w:numPr>
          <w:ilvl w:val="2"/>
          <w:numId w:val="13"/>
        </w:numPr>
        <w:tabs>
          <w:tab w:val="clear" w:pos="2160"/>
          <w:tab w:val="num" w:pos="993"/>
        </w:tabs>
        <w:ind w:left="786" w:hanging="114"/>
        <w:rPr>
          <w:rFonts w:ascii="Bookman Old Style" w:hAnsi="Bookman Old Style" w:cs="Arial"/>
          <w:color w:val="333333"/>
          <w:sz w:val="20"/>
          <w:szCs w:val="20"/>
          <w:lang w:val="sv-SE"/>
        </w:rPr>
      </w:pPr>
      <w:r w:rsidRPr="00DB0F3C">
        <w:rPr>
          <w:rFonts w:ascii="Bookman Old Style" w:hAnsi="Bookman Old Style" w:cs="Arial"/>
          <w:noProof/>
          <w:color w:val="333333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98425</wp:posOffset>
            </wp:positionV>
            <wp:extent cx="1655445" cy="1701165"/>
            <wp:effectExtent l="19050" t="0" r="1905" b="0"/>
            <wp:wrapNone/>
            <wp:docPr id="2" name="Picture 1" descr="C:\Users\HP\Pictures\TANDATANGAN WE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TANDATANGAN WERY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>UAS</w:t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</w:r>
      <w:r w:rsidRPr="00DB0F3C">
        <w:rPr>
          <w:rFonts w:ascii="Bookman Old Style" w:hAnsi="Bookman Old Style" w:cs="Arial"/>
          <w:color w:val="333333"/>
          <w:sz w:val="20"/>
          <w:szCs w:val="20"/>
          <w:lang w:val="id-ID"/>
        </w:rPr>
        <w:tab/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>: 40 %</w:t>
      </w:r>
    </w:p>
    <w:p w:rsidR="00EF7A5F" w:rsidRPr="00DB0F3C" w:rsidRDefault="00EF7A5F" w:rsidP="0059555B">
      <w:pPr>
        <w:pStyle w:val="ListParagraph"/>
        <w:numPr>
          <w:ilvl w:val="2"/>
          <w:numId w:val="2"/>
        </w:numPr>
        <w:tabs>
          <w:tab w:val="clear" w:pos="2160"/>
        </w:tabs>
        <w:ind w:left="567" w:hanging="114"/>
        <w:rPr>
          <w:rFonts w:ascii="Bookman Old Style" w:hAnsi="Bookman Old Style" w:cs="Arial"/>
          <w:color w:val="333333"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 xml:space="preserve">Bentuk Ujian Test </w:t>
      </w:r>
      <w:r w:rsidRPr="00DB0F3C">
        <w:rPr>
          <w:rFonts w:ascii="Bookman Old Style" w:hAnsi="Bookman Old Style" w:cs="Arial"/>
          <w:color w:val="333333"/>
          <w:sz w:val="20"/>
          <w:szCs w:val="20"/>
          <w:lang w:val="sv-SE"/>
        </w:rPr>
        <w:tab/>
        <w:t>: Essey 100 %</w:t>
      </w:r>
      <w:r w:rsidRPr="00DB0F3C">
        <w:rPr>
          <w:rFonts w:ascii="Bookman Old Style" w:hAnsi="Bookman Old Style" w:cs="Arial"/>
          <w:color w:val="333333"/>
          <w:sz w:val="20"/>
          <w:szCs w:val="20"/>
          <w:lang w:val="id-ID"/>
        </w:rPr>
        <w:tab/>
      </w:r>
    </w:p>
    <w:p w:rsidR="00EF7A5F" w:rsidRPr="00DB0F3C" w:rsidRDefault="00EF7A5F" w:rsidP="0059555B">
      <w:pPr>
        <w:ind w:left="5760"/>
        <w:jc w:val="both"/>
        <w:rPr>
          <w:rFonts w:ascii="Bookman Old Style" w:hAnsi="Bookman Old Style" w:cs="Arial"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sz w:val="20"/>
          <w:szCs w:val="20"/>
          <w:lang w:val="id-ID"/>
        </w:rPr>
        <w:t xml:space="preserve">Dosen Pengajar </w:t>
      </w:r>
    </w:p>
    <w:p w:rsidR="00EF7A5F" w:rsidRPr="00DB0F3C" w:rsidRDefault="00EF7A5F" w:rsidP="0059555B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EF7A5F" w:rsidRPr="00DB0F3C" w:rsidRDefault="00EF7A5F" w:rsidP="0059555B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EF7A5F" w:rsidRPr="00DB0F3C" w:rsidRDefault="00EF7A5F" w:rsidP="0059555B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</w:p>
    <w:p w:rsidR="00EF7A5F" w:rsidRPr="00DB0F3C" w:rsidRDefault="00EF7A5F" w:rsidP="0059555B">
      <w:pPr>
        <w:ind w:left="5760"/>
        <w:jc w:val="both"/>
        <w:rPr>
          <w:rFonts w:ascii="Bookman Old Style" w:hAnsi="Bookman Old Style" w:cs="Arial"/>
          <w:b/>
          <w:bCs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sv-SE"/>
        </w:rPr>
        <w:t>Wery Gusmansyah, MH</w:t>
      </w:r>
    </w:p>
    <w:p w:rsidR="00EF7A5F" w:rsidRPr="00DB0F3C" w:rsidRDefault="00EF7A5F" w:rsidP="0059555B">
      <w:pPr>
        <w:ind w:left="5760"/>
        <w:rPr>
          <w:rFonts w:ascii="Bookman Old Style" w:hAnsi="Bookman Old Style" w:cs="Arial"/>
          <w:b/>
          <w:bCs/>
          <w:sz w:val="20"/>
          <w:szCs w:val="20"/>
          <w:lang w:val="id-ID"/>
        </w:rPr>
      </w:pPr>
      <w:r w:rsidRPr="00DB0F3C">
        <w:rPr>
          <w:rFonts w:ascii="Bookman Old Style" w:hAnsi="Bookman Old Style" w:cs="Arial"/>
          <w:b/>
          <w:bCs/>
          <w:sz w:val="20"/>
          <w:szCs w:val="20"/>
          <w:lang w:val="sv-SE"/>
        </w:rPr>
        <w:t>Nip. 198202122011011009</w:t>
      </w:r>
    </w:p>
    <w:p w:rsidR="00FF2BF9" w:rsidRPr="00DB0F3C" w:rsidRDefault="00FF2BF9" w:rsidP="0059555B">
      <w:pPr>
        <w:rPr>
          <w:rFonts w:ascii="Bookman Old Style" w:hAnsi="Bookman Old Style"/>
          <w:sz w:val="20"/>
          <w:szCs w:val="20"/>
          <w:lang w:val="id-ID"/>
        </w:rPr>
      </w:pPr>
    </w:p>
    <w:sectPr w:rsidR="00FF2BF9" w:rsidRPr="00DB0F3C" w:rsidSect="009761D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CE"/>
    <w:multiLevelType w:val="hybridMultilevel"/>
    <w:tmpl w:val="1A0A75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A7772"/>
    <w:multiLevelType w:val="hybridMultilevel"/>
    <w:tmpl w:val="4DF63B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2E6B"/>
    <w:multiLevelType w:val="hybridMultilevel"/>
    <w:tmpl w:val="08B085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F66EB"/>
    <w:multiLevelType w:val="hybridMultilevel"/>
    <w:tmpl w:val="48CAE07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81E6C"/>
    <w:multiLevelType w:val="hybridMultilevel"/>
    <w:tmpl w:val="6DB42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955C5"/>
    <w:multiLevelType w:val="hybridMultilevel"/>
    <w:tmpl w:val="7BFCDD7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0A7F"/>
    <w:multiLevelType w:val="hybridMultilevel"/>
    <w:tmpl w:val="B9684B9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1D652B"/>
    <w:multiLevelType w:val="hybridMultilevel"/>
    <w:tmpl w:val="BA247AC8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174561"/>
    <w:multiLevelType w:val="hybridMultilevel"/>
    <w:tmpl w:val="26FCE700"/>
    <w:lvl w:ilvl="0" w:tplc="F24266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D2C7E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Franklin Gothic Book" w:eastAsia="Times New Roman" w:hAnsi="Franklin Gothic Book" w:cs="Arial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432677"/>
    <w:multiLevelType w:val="hybridMultilevel"/>
    <w:tmpl w:val="C2CEEBF4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DB2DBC"/>
    <w:multiLevelType w:val="hybridMultilevel"/>
    <w:tmpl w:val="85B040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92C2E"/>
    <w:multiLevelType w:val="hybridMultilevel"/>
    <w:tmpl w:val="4E069ACA"/>
    <w:lvl w:ilvl="0" w:tplc="B10C96F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DC3966"/>
    <w:multiLevelType w:val="hybridMultilevel"/>
    <w:tmpl w:val="9432D000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DD0209"/>
    <w:multiLevelType w:val="hybridMultilevel"/>
    <w:tmpl w:val="83548B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24B"/>
    <w:multiLevelType w:val="hybridMultilevel"/>
    <w:tmpl w:val="9048B2F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E68BE"/>
    <w:multiLevelType w:val="hybridMultilevel"/>
    <w:tmpl w:val="3EB2B32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6602F"/>
    <w:multiLevelType w:val="hybridMultilevel"/>
    <w:tmpl w:val="6EA04E60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9D60C5"/>
    <w:multiLevelType w:val="hybridMultilevel"/>
    <w:tmpl w:val="08B085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B6D3C"/>
    <w:multiLevelType w:val="hybridMultilevel"/>
    <w:tmpl w:val="C5F4AA7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77CDD"/>
    <w:multiLevelType w:val="hybridMultilevel"/>
    <w:tmpl w:val="F58697B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C40DB"/>
    <w:multiLevelType w:val="hybridMultilevel"/>
    <w:tmpl w:val="C4CC7F8E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0F5B31"/>
    <w:multiLevelType w:val="hybridMultilevel"/>
    <w:tmpl w:val="55ECB6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43D74"/>
    <w:multiLevelType w:val="hybridMultilevel"/>
    <w:tmpl w:val="81DAF13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B38B0"/>
    <w:multiLevelType w:val="hybridMultilevel"/>
    <w:tmpl w:val="C944B5EC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C22AC1"/>
    <w:multiLevelType w:val="hybridMultilevel"/>
    <w:tmpl w:val="D0283930"/>
    <w:lvl w:ilvl="0" w:tplc="F24266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A754B1"/>
    <w:multiLevelType w:val="hybridMultilevel"/>
    <w:tmpl w:val="C03EB3B2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9E3229"/>
    <w:multiLevelType w:val="hybridMultilevel"/>
    <w:tmpl w:val="1512D70A"/>
    <w:lvl w:ilvl="0" w:tplc="6BD2C7E6">
      <w:start w:val="1"/>
      <w:numFmt w:val="decimal"/>
      <w:lvlText w:val="%1."/>
      <w:lvlJc w:val="right"/>
      <w:pPr>
        <w:ind w:left="720" w:hanging="360"/>
      </w:pPr>
      <w:rPr>
        <w:rFonts w:ascii="Franklin Gothic Book" w:eastAsia="Times New Roman" w:hAnsi="Franklin Gothic Book" w:cs="Arial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6454F"/>
    <w:multiLevelType w:val="hybridMultilevel"/>
    <w:tmpl w:val="824E62CC"/>
    <w:lvl w:ilvl="0" w:tplc="C7E42662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47348"/>
    <w:multiLevelType w:val="hybridMultilevel"/>
    <w:tmpl w:val="C206FC34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4301ED2"/>
    <w:multiLevelType w:val="hybridMultilevel"/>
    <w:tmpl w:val="D4568FA4"/>
    <w:lvl w:ilvl="0" w:tplc="0D6C438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A3BB5"/>
    <w:multiLevelType w:val="hybridMultilevel"/>
    <w:tmpl w:val="7C3EF3A6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E73061"/>
    <w:multiLevelType w:val="hybridMultilevel"/>
    <w:tmpl w:val="726400E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9E4B64"/>
    <w:multiLevelType w:val="hybridMultilevel"/>
    <w:tmpl w:val="E3B2DD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6"/>
  </w:num>
  <w:num w:numId="5">
    <w:abstractNumId w:val="30"/>
  </w:num>
  <w:num w:numId="6">
    <w:abstractNumId w:val="12"/>
  </w:num>
  <w:num w:numId="7">
    <w:abstractNumId w:val="25"/>
  </w:num>
  <w:num w:numId="8">
    <w:abstractNumId w:val="7"/>
  </w:num>
  <w:num w:numId="9">
    <w:abstractNumId w:val="31"/>
  </w:num>
  <w:num w:numId="10">
    <w:abstractNumId w:val="16"/>
  </w:num>
  <w:num w:numId="11">
    <w:abstractNumId w:val="23"/>
  </w:num>
  <w:num w:numId="12">
    <w:abstractNumId w:val="28"/>
  </w:num>
  <w:num w:numId="13">
    <w:abstractNumId w:val="24"/>
  </w:num>
  <w:num w:numId="14">
    <w:abstractNumId w:val="15"/>
  </w:num>
  <w:num w:numId="15">
    <w:abstractNumId w:val="3"/>
  </w:num>
  <w:num w:numId="16">
    <w:abstractNumId w:val="22"/>
  </w:num>
  <w:num w:numId="17">
    <w:abstractNumId w:val="29"/>
  </w:num>
  <w:num w:numId="18">
    <w:abstractNumId w:val="19"/>
  </w:num>
  <w:num w:numId="19">
    <w:abstractNumId w:val="18"/>
  </w:num>
  <w:num w:numId="20">
    <w:abstractNumId w:val="13"/>
  </w:num>
  <w:num w:numId="21">
    <w:abstractNumId w:val="14"/>
  </w:num>
  <w:num w:numId="22">
    <w:abstractNumId w:val="1"/>
  </w:num>
  <w:num w:numId="23">
    <w:abstractNumId w:val="2"/>
  </w:num>
  <w:num w:numId="24">
    <w:abstractNumId w:val="21"/>
  </w:num>
  <w:num w:numId="25">
    <w:abstractNumId w:val="17"/>
  </w:num>
  <w:num w:numId="26">
    <w:abstractNumId w:val="10"/>
  </w:num>
  <w:num w:numId="27">
    <w:abstractNumId w:val="4"/>
  </w:num>
  <w:num w:numId="28">
    <w:abstractNumId w:val="32"/>
  </w:num>
  <w:num w:numId="29">
    <w:abstractNumId w:val="11"/>
  </w:num>
  <w:num w:numId="30">
    <w:abstractNumId w:val="26"/>
  </w:num>
  <w:num w:numId="31">
    <w:abstractNumId w:val="27"/>
  </w:num>
  <w:num w:numId="32">
    <w:abstractNumId w:val="0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7A5F"/>
    <w:rsid w:val="00013C2E"/>
    <w:rsid w:val="00041CDD"/>
    <w:rsid w:val="00066C12"/>
    <w:rsid w:val="0009019C"/>
    <w:rsid w:val="000A5C5A"/>
    <w:rsid w:val="00123983"/>
    <w:rsid w:val="001501A8"/>
    <w:rsid w:val="0015599B"/>
    <w:rsid w:val="001D15DB"/>
    <w:rsid w:val="001F18C6"/>
    <w:rsid w:val="00210B97"/>
    <w:rsid w:val="002154E4"/>
    <w:rsid w:val="00216DE0"/>
    <w:rsid w:val="00230632"/>
    <w:rsid w:val="00287184"/>
    <w:rsid w:val="002F261F"/>
    <w:rsid w:val="00305843"/>
    <w:rsid w:val="00322F75"/>
    <w:rsid w:val="003455CD"/>
    <w:rsid w:val="00363699"/>
    <w:rsid w:val="003640FB"/>
    <w:rsid w:val="00376711"/>
    <w:rsid w:val="003F156A"/>
    <w:rsid w:val="00425673"/>
    <w:rsid w:val="004724A3"/>
    <w:rsid w:val="004A54C5"/>
    <w:rsid w:val="004C3957"/>
    <w:rsid w:val="004C7C3F"/>
    <w:rsid w:val="004D11A3"/>
    <w:rsid w:val="004D2A4B"/>
    <w:rsid w:val="005028E8"/>
    <w:rsid w:val="00506297"/>
    <w:rsid w:val="00523C5E"/>
    <w:rsid w:val="0055522C"/>
    <w:rsid w:val="00560E69"/>
    <w:rsid w:val="00581C8F"/>
    <w:rsid w:val="00586AAB"/>
    <w:rsid w:val="0059555B"/>
    <w:rsid w:val="005D4933"/>
    <w:rsid w:val="005F264A"/>
    <w:rsid w:val="00615032"/>
    <w:rsid w:val="00627844"/>
    <w:rsid w:val="0066680D"/>
    <w:rsid w:val="006A6517"/>
    <w:rsid w:val="006D7F32"/>
    <w:rsid w:val="0072794E"/>
    <w:rsid w:val="007320D1"/>
    <w:rsid w:val="00733EB9"/>
    <w:rsid w:val="007738CB"/>
    <w:rsid w:val="007758E6"/>
    <w:rsid w:val="007B28C0"/>
    <w:rsid w:val="007D6558"/>
    <w:rsid w:val="007E01B4"/>
    <w:rsid w:val="0083411D"/>
    <w:rsid w:val="00860CFE"/>
    <w:rsid w:val="00867DF9"/>
    <w:rsid w:val="008A20F5"/>
    <w:rsid w:val="008D7FEB"/>
    <w:rsid w:val="0090046A"/>
    <w:rsid w:val="00902B4E"/>
    <w:rsid w:val="00903C5B"/>
    <w:rsid w:val="009326E7"/>
    <w:rsid w:val="00953AA8"/>
    <w:rsid w:val="0099195E"/>
    <w:rsid w:val="009D392D"/>
    <w:rsid w:val="00A05435"/>
    <w:rsid w:val="00A100C8"/>
    <w:rsid w:val="00A1218C"/>
    <w:rsid w:val="00A76076"/>
    <w:rsid w:val="00A9258E"/>
    <w:rsid w:val="00AA5AA6"/>
    <w:rsid w:val="00AC038A"/>
    <w:rsid w:val="00AC55FF"/>
    <w:rsid w:val="00AD0985"/>
    <w:rsid w:val="00AF7455"/>
    <w:rsid w:val="00B505E3"/>
    <w:rsid w:val="00B54187"/>
    <w:rsid w:val="00B60C30"/>
    <w:rsid w:val="00B90847"/>
    <w:rsid w:val="00B93464"/>
    <w:rsid w:val="00BC5F3B"/>
    <w:rsid w:val="00BE5DCD"/>
    <w:rsid w:val="00C0078D"/>
    <w:rsid w:val="00C371B8"/>
    <w:rsid w:val="00C5312B"/>
    <w:rsid w:val="00C57C07"/>
    <w:rsid w:val="00C92E29"/>
    <w:rsid w:val="00CF35F5"/>
    <w:rsid w:val="00D056E4"/>
    <w:rsid w:val="00D13C8D"/>
    <w:rsid w:val="00D149A9"/>
    <w:rsid w:val="00D2339A"/>
    <w:rsid w:val="00D45236"/>
    <w:rsid w:val="00D51492"/>
    <w:rsid w:val="00D60096"/>
    <w:rsid w:val="00D64CF5"/>
    <w:rsid w:val="00D70F41"/>
    <w:rsid w:val="00D76578"/>
    <w:rsid w:val="00D90D5B"/>
    <w:rsid w:val="00DB0F3C"/>
    <w:rsid w:val="00DB2947"/>
    <w:rsid w:val="00DC4A44"/>
    <w:rsid w:val="00DC62FE"/>
    <w:rsid w:val="00DC770F"/>
    <w:rsid w:val="00DD6D87"/>
    <w:rsid w:val="00E117DB"/>
    <w:rsid w:val="00E16006"/>
    <w:rsid w:val="00E208CD"/>
    <w:rsid w:val="00E25375"/>
    <w:rsid w:val="00E41B34"/>
    <w:rsid w:val="00E86C7B"/>
    <w:rsid w:val="00EA46BA"/>
    <w:rsid w:val="00ED6644"/>
    <w:rsid w:val="00EE3B79"/>
    <w:rsid w:val="00EF2ABB"/>
    <w:rsid w:val="00EF7A5F"/>
    <w:rsid w:val="00F7450C"/>
    <w:rsid w:val="00F84D57"/>
    <w:rsid w:val="00F94567"/>
    <w:rsid w:val="00FA0F72"/>
    <w:rsid w:val="00FA7D23"/>
    <w:rsid w:val="00FF1C75"/>
    <w:rsid w:val="00FF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7A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A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EF7A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A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rygusmansyah@iainbengkul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2021-03-01T08:16:00Z</cp:lastPrinted>
  <dcterms:created xsi:type="dcterms:W3CDTF">2023-03-09T01:33:00Z</dcterms:created>
  <dcterms:modified xsi:type="dcterms:W3CDTF">2023-03-09T01:34:00Z</dcterms:modified>
</cp:coreProperties>
</file>