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4E" w:rsidRDefault="003A1F4E" w:rsidP="003A1F4E">
      <w:pPr>
        <w:tabs>
          <w:tab w:val="left" w:pos="3261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RENCANA  PEMBELAJARAN SEMESTER (</w:t>
      </w:r>
      <w:r w:rsidRPr="00F445EC">
        <w:rPr>
          <w:b/>
          <w:bCs/>
          <w:sz w:val="26"/>
          <w:szCs w:val="26"/>
        </w:rPr>
        <w:t xml:space="preserve"> RPS</w:t>
      </w:r>
      <w:r>
        <w:rPr>
          <w:b/>
          <w:bCs/>
          <w:sz w:val="26"/>
          <w:szCs w:val="26"/>
        </w:rPr>
        <w:t xml:space="preserve"> )</w:t>
      </w:r>
    </w:p>
    <w:p w:rsidR="003A1F4E" w:rsidRPr="002B03DE" w:rsidRDefault="003A1F4E" w:rsidP="003A1F4E">
      <w:pPr>
        <w:tabs>
          <w:tab w:val="left" w:pos="3261"/>
        </w:tabs>
        <w:spacing w:after="0"/>
        <w:jc w:val="both"/>
        <w:rPr>
          <w:b/>
          <w:bCs/>
          <w:sz w:val="24"/>
          <w:szCs w:val="24"/>
        </w:rPr>
      </w:pPr>
      <w:r w:rsidRPr="002B03DE">
        <w:rPr>
          <w:b/>
          <w:bCs/>
          <w:sz w:val="24"/>
          <w:szCs w:val="24"/>
        </w:rPr>
        <w:t>Identitas Matakuliah</w:t>
      </w:r>
    </w:p>
    <w:p w:rsidR="003A1F4E" w:rsidRPr="00CF697E" w:rsidRDefault="003A1F4E" w:rsidP="003A1F4E">
      <w:pPr>
        <w:pStyle w:val="ListParagraph"/>
        <w:numPr>
          <w:ilvl w:val="0"/>
          <w:numId w:val="1"/>
        </w:numPr>
        <w:tabs>
          <w:tab w:val="left" w:pos="3261"/>
        </w:tabs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 Studi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:  ILMU TASAWUF</w:t>
      </w:r>
    </w:p>
    <w:p w:rsidR="003A1F4E" w:rsidRPr="00A23C27" w:rsidRDefault="003A1F4E" w:rsidP="003A1F4E">
      <w:pPr>
        <w:pStyle w:val="ListParagraph"/>
        <w:numPr>
          <w:ilvl w:val="0"/>
          <w:numId w:val="1"/>
        </w:numPr>
        <w:tabs>
          <w:tab w:val="left" w:pos="3261"/>
        </w:tabs>
        <w:spacing w:after="0"/>
        <w:jc w:val="both"/>
        <w:rPr>
          <w:b/>
          <w:bCs/>
          <w:sz w:val="24"/>
          <w:szCs w:val="24"/>
          <w:lang w:val="en-US"/>
        </w:rPr>
      </w:pPr>
      <w:r w:rsidRPr="00A23C27">
        <w:rPr>
          <w:b/>
          <w:bCs/>
          <w:sz w:val="24"/>
          <w:szCs w:val="24"/>
        </w:rPr>
        <w:t>Nama Matakuliah</w:t>
      </w:r>
      <w:r w:rsidRPr="00A23C27">
        <w:rPr>
          <w:b/>
          <w:bCs/>
          <w:sz w:val="24"/>
          <w:szCs w:val="24"/>
        </w:rPr>
        <w:tab/>
      </w:r>
      <w:r w:rsidRPr="00A23C27">
        <w:rPr>
          <w:b/>
          <w:bCs/>
          <w:sz w:val="24"/>
          <w:szCs w:val="24"/>
        </w:rPr>
        <w:tab/>
        <w:t xml:space="preserve">: </w:t>
      </w:r>
      <w:r>
        <w:rPr>
          <w:b/>
          <w:bCs/>
          <w:sz w:val="24"/>
          <w:szCs w:val="24"/>
        </w:rPr>
        <w:t xml:space="preserve"> ALIARAN-ALIRAN TASAWUF</w:t>
      </w:r>
    </w:p>
    <w:p w:rsidR="003A1F4E" w:rsidRPr="00A23C27" w:rsidRDefault="003A1F4E" w:rsidP="003A1F4E">
      <w:pPr>
        <w:pStyle w:val="ListParagraph"/>
        <w:numPr>
          <w:ilvl w:val="0"/>
          <w:numId w:val="1"/>
        </w:numPr>
        <w:tabs>
          <w:tab w:val="left" w:pos="3261"/>
        </w:tabs>
        <w:spacing w:after="0"/>
        <w:jc w:val="both"/>
        <w:rPr>
          <w:b/>
          <w:bCs/>
          <w:sz w:val="24"/>
          <w:szCs w:val="24"/>
        </w:rPr>
      </w:pPr>
      <w:r w:rsidRPr="00A23C27">
        <w:rPr>
          <w:b/>
          <w:bCs/>
          <w:sz w:val="24"/>
          <w:szCs w:val="24"/>
        </w:rPr>
        <w:t>Kode Matakuliah</w:t>
      </w:r>
      <w:r w:rsidRPr="00A23C27">
        <w:rPr>
          <w:b/>
          <w:bCs/>
          <w:sz w:val="24"/>
          <w:szCs w:val="24"/>
        </w:rPr>
        <w:tab/>
      </w:r>
      <w:r w:rsidRPr="00A23C27">
        <w:rPr>
          <w:b/>
          <w:bCs/>
          <w:sz w:val="24"/>
          <w:szCs w:val="24"/>
        </w:rPr>
        <w:tab/>
        <w:t xml:space="preserve">: </w:t>
      </w:r>
      <w:r>
        <w:rPr>
          <w:b/>
          <w:bCs/>
          <w:sz w:val="24"/>
          <w:szCs w:val="24"/>
        </w:rPr>
        <w:t xml:space="preserve"> FUAD</w:t>
      </w:r>
    </w:p>
    <w:p w:rsidR="003A1F4E" w:rsidRPr="00CF697E" w:rsidRDefault="003A1F4E" w:rsidP="003A1F4E">
      <w:pPr>
        <w:pStyle w:val="ListParagraph"/>
        <w:numPr>
          <w:ilvl w:val="0"/>
          <w:numId w:val="1"/>
        </w:numPr>
        <w:tabs>
          <w:tab w:val="left" w:pos="3261"/>
        </w:tabs>
        <w:spacing w:after="0"/>
        <w:jc w:val="both"/>
        <w:rPr>
          <w:b/>
          <w:bCs/>
          <w:sz w:val="24"/>
          <w:szCs w:val="24"/>
        </w:rPr>
      </w:pPr>
      <w:r w:rsidRPr="00CF697E">
        <w:rPr>
          <w:b/>
          <w:bCs/>
          <w:sz w:val="24"/>
          <w:szCs w:val="24"/>
        </w:rPr>
        <w:t>Semester</w:t>
      </w:r>
      <w:r w:rsidRPr="00CF697E">
        <w:rPr>
          <w:b/>
          <w:bCs/>
          <w:sz w:val="24"/>
          <w:szCs w:val="24"/>
        </w:rPr>
        <w:tab/>
      </w:r>
      <w:r w:rsidRPr="00CF697E">
        <w:rPr>
          <w:b/>
          <w:bCs/>
          <w:sz w:val="24"/>
          <w:szCs w:val="24"/>
        </w:rPr>
        <w:tab/>
        <w:t xml:space="preserve">: </w:t>
      </w:r>
      <w:r>
        <w:rPr>
          <w:b/>
          <w:bCs/>
          <w:sz w:val="24"/>
          <w:szCs w:val="24"/>
        </w:rPr>
        <w:t>VI</w:t>
      </w:r>
    </w:p>
    <w:p w:rsidR="003A1F4E" w:rsidRPr="00CF697E" w:rsidRDefault="003A1F4E" w:rsidP="003A1F4E">
      <w:pPr>
        <w:pStyle w:val="ListParagraph"/>
        <w:numPr>
          <w:ilvl w:val="0"/>
          <w:numId w:val="1"/>
        </w:numPr>
        <w:tabs>
          <w:tab w:val="left" w:pos="3261"/>
        </w:tabs>
        <w:spacing w:after="0"/>
        <w:jc w:val="both"/>
        <w:rPr>
          <w:b/>
          <w:bCs/>
          <w:sz w:val="24"/>
          <w:szCs w:val="24"/>
        </w:rPr>
      </w:pPr>
      <w:r w:rsidRPr="00CF697E">
        <w:rPr>
          <w:b/>
          <w:bCs/>
          <w:sz w:val="24"/>
          <w:szCs w:val="24"/>
        </w:rPr>
        <w:t>SKS/Bobot</w:t>
      </w:r>
      <w:r w:rsidRPr="00CF697E">
        <w:rPr>
          <w:b/>
          <w:bCs/>
          <w:sz w:val="24"/>
          <w:szCs w:val="24"/>
        </w:rPr>
        <w:tab/>
      </w:r>
      <w:r w:rsidRPr="00CF697E">
        <w:rPr>
          <w:b/>
          <w:bCs/>
          <w:sz w:val="24"/>
          <w:szCs w:val="24"/>
        </w:rPr>
        <w:tab/>
        <w:t>:</w:t>
      </w:r>
      <w:r>
        <w:rPr>
          <w:b/>
          <w:bCs/>
          <w:sz w:val="24"/>
          <w:szCs w:val="24"/>
        </w:rPr>
        <w:t xml:space="preserve">  2</w:t>
      </w:r>
    </w:p>
    <w:p w:rsidR="003A1F4E" w:rsidRDefault="003A1F4E" w:rsidP="003A1F4E">
      <w:pPr>
        <w:pStyle w:val="ListParagraph"/>
        <w:numPr>
          <w:ilvl w:val="0"/>
          <w:numId w:val="1"/>
        </w:numPr>
        <w:tabs>
          <w:tab w:val="left" w:pos="3261"/>
        </w:tabs>
        <w:spacing w:after="0"/>
        <w:jc w:val="both"/>
        <w:rPr>
          <w:b/>
          <w:bCs/>
          <w:sz w:val="24"/>
          <w:szCs w:val="24"/>
        </w:rPr>
      </w:pPr>
      <w:r w:rsidRPr="00CF697E">
        <w:rPr>
          <w:b/>
          <w:bCs/>
          <w:sz w:val="24"/>
          <w:szCs w:val="24"/>
        </w:rPr>
        <w:t>Dosen Pengampu</w:t>
      </w:r>
      <w:r>
        <w:rPr>
          <w:b/>
          <w:bCs/>
          <w:sz w:val="24"/>
          <w:szCs w:val="24"/>
        </w:rPr>
        <w:tab/>
      </w:r>
      <w:r w:rsidRPr="00CF697E">
        <w:rPr>
          <w:b/>
          <w:bCs/>
          <w:sz w:val="24"/>
          <w:szCs w:val="24"/>
        </w:rPr>
        <w:tab/>
        <w:t>:</w:t>
      </w:r>
      <w:r>
        <w:rPr>
          <w:b/>
          <w:bCs/>
          <w:sz w:val="24"/>
          <w:szCs w:val="24"/>
        </w:rPr>
        <w:t xml:space="preserve">  Dr. Murkilim, M.Ag</w:t>
      </w:r>
    </w:p>
    <w:p w:rsidR="00A32425" w:rsidRPr="00CF697E" w:rsidRDefault="00A32425" w:rsidP="00A32425">
      <w:pPr>
        <w:pStyle w:val="ListParagraph"/>
        <w:tabs>
          <w:tab w:val="left" w:pos="3261"/>
        </w:tabs>
        <w:spacing w:after="0"/>
        <w:ind w:left="1080"/>
        <w:jc w:val="both"/>
        <w:rPr>
          <w:b/>
          <w:bCs/>
          <w:sz w:val="24"/>
          <w:szCs w:val="24"/>
        </w:rPr>
      </w:pPr>
    </w:p>
    <w:p w:rsidR="00A32425" w:rsidRPr="00A32425" w:rsidRDefault="00A32425" w:rsidP="00A32425">
      <w:pPr>
        <w:tabs>
          <w:tab w:val="left" w:pos="326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425">
        <w:rPr>
          <w:rFonts w:ascii="Times New Roman" w:hAnsi="Times New Roman" w:cs="Times New Roman"/>
          <w:b/>
          <w:bCs/>
          <w:sz w:val="24"/>
          <w:szCs w:val="24"/>
        </w:rPr>
        <w:t>Deskripsi  Mata Kuliah</w:t>
      </w:r>
    </w:p>
    <w:p w:rsidR="003A1F4E" w:rsidRDefault="003A1F4E" w:rsidP="003A1F4E">
      <w:pPr>
        <w:tabs>
          <w:tab w:val="left" w:pos="3261"/>
        </w:tabs>
        <w:spacing w:after="0"/>
        <w:jc w:val="both"/>
        <w:rPr>
          <w:b/>
          <w:bCs/>
          <w:sz w:val="24"/>
          <w:szCs w:val="24"/>
        </w:rPr>
      </w:pPr>
    </w:p>
    <w:p w:rsidR="00E04433" w:rsidRDefault="00E04433" w:rsidP="00A32425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0D6075">
        <w:rPr>
          <w:rFonts w:ascii="Times New Roman" w:hAnsi="Times New Roman" w:cs="Times New Roman"/>
          <w:sz w:val="24"/>
          <w:szCs w:val="24"/>
        </w:rPr>
        <w:t>Melalui kajian, diskusi,pendalaman,analisa dan perbandingan yang dilakukan secara objektif,komperhensif dan integral terhadap materi kuliah</w:t>
      </w:r>
      <w:r>
        <w:rPr>
          <w:rFonts w:ascii="Times New Roman" w:hAnsi="Times New Roman" w:cs="Times New Roman"/>
          <w:sz w:val="24"/>
          <w:szCs w:val="24"/>
        </w:rPr>
        <w:t xml:space="preserve"> Aliran-aliranTasawuf</w:t>
      </w:r>
      <w:r w:rsidRPr="000D6075">
        <w:rPr>
          <w:rFonts w:ascii="Times New Roman" w:hAnsi="Times New Roman" w:cs="Times New Roman"/>
          <w:sz w:val="24"/>
          <w:szCs w:val="24"/>
        </w:rPr>
        <w:t>, kuliah ini bertujuan memberikan imformasi secara mendalam dan komperhensif tentang</w:t>
      </w:r>
      <w:r>
        <w:rPr>
          <w:rFonts w:ascii="Times New Roman" w:hAnsi="Times New Roman" w:cs="Times New Roman"/>
          <w:sz w:val="24"/>
          <w:szCs w:val="24"/>
        </w:rPr>
        <w:t xml:space="preserve"> Aliran-aliran Tasawuf,</w:t>
      </w:r>
      <w:r w:rsidR="00A32425">
        <w:rPr>
          <w:rFonts w:ascii="Times New Roman" w:hAnsi="Times New Roman" w:cs="Times New Roman"/>
          <w:sz w:val="24"/>
          <w:szCs w:val="24"/>
        </w:rPr>
        <w:t xml:space="preserve"> yaitu dasar –dasar tasawuf dalam Al-Quran dan As-Sunnah,tgasawuf </w:t>
      </w:r>
      <w:r>
        <w:rPr>
          <w:rFonts w:ascii="Times New Roman" w:hAnsi="Times New Roman" w:cs="Times New Roman"/>
          <w:sz w:val="24"/>
          <w:szCs w:val="24"/>
        </w:rPr>
        <w:t>sebagai sebuah ilmu, tasawuf sunni ; akhlaki ,amali, tasawuf salafi, tasawuf Falsafi, dan tasawuf era kekinian,</w:t>
      </w:r>
      <w:r w:rsidRPr="000D6075">
        <w:rPr>
          <w:rFonts w:ascii="Times New Roman" w:hAnsi="Times New Roman" w:cs="Times New Roman"/>
          <w:sz w:val="24"/>
          <w:szCs w:val="24"/>
        </w:rPr>
        <w:t xml:space="preserve"> sehingga mahasiawa dapat memahami </w:t>
      </w:r>
      <w:r w:rsidR="00A32425">
        <w:rPr>
          <w:rFonts w:ascii="Times New Roman" w:hAnsi="Times New Roman" w:cs="Times New Roman"/>
          <w:sz w:val="24"/>
          <w:szCs w:val="24"/>
        </w:rPr>
        <w:t xml:space="preserve"> aliran-aliran tasawuf</w:t>
      </w:r>
      <w:r w:rsidRPr="000D6075">
        <w:rPr>
          <w:rFonts w:ascii="Times New Roman" w:hAnsi="Times New Roman" w:cs="Times New Roman"/>
          <w:sz w:val="24"/>
          <w:szCs w:val="24"/>
        </w:rPr>
        <w:t xml:space="preserve"> sebagai sebuah khazanah keilmuan yang penting dalam Islam. Dan melalaui kajian </w:t>
      </w:r>
      <w:r>
        <w:rPr>
          <w:rFonts w:ascii="Times New Roman" w:hAnsi="Times New Roman" w:cs="Times New Roman"/>
          <w:sz w:val="24"/>
          <w:szCs w:val="24"/>
        </w:rPr>
        <w:t xml:space="preserve">terhadap terhadap aliran-aliran tasawuf </w:t>
      </w:r>
      <w:r w:rsidRPr="000D6075">
        <w:rPr>
          <w:rFonts w:ascii="Times New Roman" w:hAnsi="Times New Roman" w:cs="Times New Roman"/>
          <w:sz w:val="24"/>
          <w:szCs w:val="24"/>
        </w:rPr>
        <w:t>ini, mahasiswa juga diharapkan mampu</w:t>
      </w:r>
      <w:r>
        <w:rPr>
          <w:rFonts w:ascii="Times New Roman" w:hAnsi="Times New Roman" w:cs="Times New Roman"/>
          <w:sz w:val="24"/>
          <w:szCs w:val="24"/>
        </w:rPr>
        <w:t xml:space="preserve"> mengetahui, memahami dan</w:t>
      </w:r>
      <w:r w:rsidRPr="000D6075">
        <w:rPr>
          <w:rFonts w:ascii="Times New Roman" w:hAnsi="Times New Roman" w:cs="Times New Roman"/>
          <w:sz w:val="24"/>
          <w:szCs w:val="24"/>
        </w:rPr>
        <w:t xml:space="preserve"> menerapkan nilai-nilai ajaran  tasawuf dalam aktivitas kependidikan,profe</w:t>
      </w:r>
      <w:r w:rsidR="00A32425">
        <w:rPr>
          <w:rFonts w:ascii="Times New Roman" w:hAnsi="Times New Roman" w:cs="Times New Roman"/>
          <w:sz w:val="24"/>
          <w:szCs w:val="24"/>
        </w:rPr>
        <w:t>si dan dalam kehidupan.</w:t>
      </w:r>
    </w:p>
    <w:p w:rsidR="00A32425" w:rsidRDefault="00A32425" w:rsidP="00A324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425">
        <w:rPr>
          <w:rFonts w:ascii="Times New Roman" w:hAnsi="Times New Roman" w:cs="Times New Roman"/>
          <w:b/>
          <w:bCs/>
          <w:sz w:val="24"/>
          <w:szCs w:val="24"/>
        </w:rPr>
        <w:t>Capaian Konpetensi</w:t>
      </w:r>
    </w:p>
    <w:p w:rsidR="007E3128" w:rsidRDefault="007E3128" w:rsidP="007E312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Mahasiswa diharapkan mampu memahami dan menjelaskan ajaran tasawuf berdasarkan Al-Qu’an dan  As-Sunnah dan tasawuf sebagai suatu disiplin ilmu dalam Islam.</w:t>
      </w:r>
    </w:p>
    <w:p w:rsidR="007E3128" w:rsidRDefault="007E3128" w:rsidP="007E312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Mahasiswa mampu memahami dan menjelaskan tentang tasawuf sunni; akhlaki, amali.</w:t>
      </w:r>
    </w:p>
    <w:p w:rsidR="007E3128" w:rsidRDefault="007E3128" w:rsidP="007E312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Masiswa mampu memahami dan menjelaskan tentang tasawuf salafi dan falsafi.</w:t>
      </w:r>
    </w:p>
    <w:p w:rsidR="007E3128" w:rsidRPr="007E3128" w:rsidRDefault="007E3128" w:rsidP="007E312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Mahasiswa mampu memahami dan mejelaskan tentang keberadaan dan urgensi tasawuf dalam masyarakat modren.</w:t>
      </w:r>
    </w:p>
    <w:tbl>
      <w:tblPr>
        <w:tblStyle w:val="TableGrid"/>
        <w:tblW w:w="14094" w:type="dxa"/>
        <w:tblLayout w:type="fixed"/>
        <w:tblLook w:val="04A0" w:firstRow="1" w:lastRow="0" w:firstColumn="1" w:lastColumn="0" w:noHBand="0" w:noVBand="1"/>
      </w:tblPr>
      <w:tblGrid>
        <w:gridCol w:w="505"/>
        <w:gridCol w:w="2438"/>
        <w:gridCol w:w="1843"/>
        <w:gridCol w:w="2835"/>
        <w:gridCol w:w="1418"/>
        <w:gridCol w:w="1134"/>
        <w:gridCol w:w="2504"/>
        <w:gridCol w:w="1417"/>
      </w:tblGrid>
      <w:tr w:rsidR="003A1F4E" w:rsidTr="00E97BDC">
        <w:trPr>
          <w:trHeight w:val="705"/>
        </w:trPr>
        <w:tc>
          <w:tcPr>
            <w:tcW w:w="505" w:type="dxa"/>
            <w:vMerge w:val="restart"/>
          </w:tcPr>
          <w:p w:rsidR="003A1F4E" w:rsidRDefault="007E3128" w:rsidP="00B76A9F">
            <w:pPr>
              <w:tabs>
                <w:tab w:val="left" w:pos="3261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A1F4E">
              <w:t>NO</w:t>
            </w:r>
          </w:p>
        </w:tc>
        <w:tc>
          <w:tcPr>
            <w:tcW w:w="2438" w:type="dxa"/>
            <w:vMerge w:val="restart"/>
          </w:tcPr>
          <w:p w:rsidR="003A1F4E" w:rsidRDefault="003A1F4E" w:rsidP="00B76A9F">
            <w:pPr>
              <w:tabs>
                <w:tab w:val="left" w:pos="3261"/>
              </w:tabs>
            </w:pPr>
            <w:r w:rsidRPr="00C43910">
              <w:rPr>
                <w:b/>
                <w:bCs/>
              </w:rPr>
              <w:t>Kemampuan Akhir tiap Tahap Pembelajaran (KD)</w:t>
            </w:r>
          </w:p>
        </w:tc>
        <w:tc>
          <w:tcPr>
            <w:tcW w:w="4678" w:type="dxa"/>
            <w:gridSpan w:val="2"/>
          </w:tcPr>
          <w:p w:rsidR="003A1F4E" w:rsidRDefault="003A1F4E" w:rsidP="00B76A9F">
            <w:pPr>
              <w:tabs>
                <w:tab w:val="left" w:pos="3261"/>
              </w:tabs>
            </w:pPr>
            <w:r w:rsidRPr="00C43910">
              <w:rPr>
                <w:b/>
                <w:bCs/>
              </w:rPr>
              <w:t>Bahan Kajian (Materi</w:t>
            </w:r>
          </w:p>
        </w:tc>
        <w:tc>
          <w:tcPr>
            <w:tcW w:w="1418" w:type="dxa"/>
            <w:vMerge w:val="restart"/>
          </w:tcPr>
          <w:p w:rsidR="003A1F4E" w:rsidRDefault="003A1F4E" w:rsidP="00B76A9F">
            <w:pPr>
              <w:tabs>
                <w:tab w:val="left" w:pos="3261"/>
              </w:tabs>
            </w:pPr>
            <w:r w:rsidRPr="00C43910">
              <w:rPr>
                <w:b/>
                <w:bCs/>
              </w:rPr>
              <w:t>Metode Pembelajaran</w:t>
            </w:r>
          </w:p>
        </w:tc>
        <w:tc>
          <w:tcPr>
            <w:tcW w:w="1134" w:type="dxa"/>
            <w:vMerge w:val="restart"/>
          </w:tcPr>
          <w:p w:rsidR="003A1F4E" w:rsidRDefault="003A1F4E" w:rsidP="00B76A9F">
            <w:pPr>
              <w:tabs>
                <w:tab w:val="left" w:pos="3261"/>
              </w:tabs>
            </w:pPr>
            <w:r w:rsidRPr="00C43910">
              <w:rPr>
                <w:b/>
                <w:bCs/>
              </w:rPr>
              <w:t>Deskripsi Tugas (tugas yang layak)</w:t>
            </w:r>
          </w:p>
        </w:tc>
        <w:tc>
          <w:tcPr>
            <w:tcW w:w="2504" w:type="dxa"/>
            <w:vMerge w:val="restart"/>
          </w:tcPr>
          <w:p w:rsidR="003A1F4E" w:rsidRPr="00B66A34" w:rsidRDefault="003A1F4E" w:rsidP="00B76A9F">
            <w:pPr>
              <w:tabs>
                <w:tab w:val="left" w:pos="3261"/>
              </w:tabs>
              <w:jc w:val="both"/>
              <w:rPr>
                <w:b/>
                <w:bCs/>
              </w:rPr>
            </w:pPr>
            <w:r w:rsidRPr="00B66A34">
              <w:rPr>
                <w:b/>
                <w:bCs/>
              </w:rPr>
              <w:t>Kriteria –Indikator</w:t>
            </w:r>
          </w:p>
          <w:p w:rsidR="003A1F4E" w:rsidRDefault="003A1F4E" w:rsidP="00B76A9F">
            <w:pPr>
              <w:tabs>
                <w:tab w:val="left" w:pos="3261"/>
              </w:tabs>
            </w:pPr>
            <w:r w:rsidRPr="00B66A34">
              <w:rPr>
                <w:rFonts w:eastAsiaTheme="minorHAnsi"/>
                <w:b/>
                <w:bCs/>
                <w:lang w:eastAsia="en-US"/>
              </w:rPr>
              <w:t>(kata kunci)</w:t>
            </w:r>
          </w:p>
        </w:tc>
        <w:tc>
          <w:tcPr>
            <w:tcW w:w="1417" w:type="dxa"/>
            <w:vMerge w:val="restart"/>
          </w:tcPr>
          <w:p w:rsidR="003A1F4E" w:rsidRDefault="003A1F4E" w:rsidP="00B76A9F">
            <w:pPr>
              <w:tabs>
                <w:tab w:val="left" w:pos="3261"/>
              </w:tabs>
            </w:pPr>
            <w:r>
              <w:t>Penilain</w:t>
            </w:r>
          </w:p>
        </w:tc>
      </w:tr>
      <w:tr w:rsidR="003A1F4E" w:rsidTr="00E97BDC">
        <w:trPr>
          <w:trHeight w:val="645"/>
        </w:trPr>
        <w:tc>
          <w:tcPr>
            <w:tcW w:w="505" w:type="dxa"/>
            <w:vMerge/>
          </w:tcPr>
          <w:p w:rsidR="003A1F4E" w:rsidRDefault="003A1F4E" w:rsidP="00B76A9F">
            <w:pPr>
              <w:tabs>
                <w:tab w:val="left" w:pos="3261"/>
              </w:tabs>
            </w:pPr>
          </w:p>
        </w:tc>
        <w:tc>
          <w:tcPr>
            <w:tcW w:w="2438" w:type="dxa"/>
            <w:vMerge/>
          </w:tcPr>
          <w:p w:rsidR="003A1F4E" w:rsidRPr="00C43910" w:rsidRDefault="003A1F4E" w:rsidP="00B76A9F">
            <w:pPr>
              <w:tabs>
                <w:tab w:val="left" w:pos="3261"/>
              </w:tabs>
              <w:rPr>
                <w:b/>
                <w:bCs/>
              </w:rPr>
            </w:pPr>
          </w:p>
        </w:tc>
        <w:tc>
          <w:tcPr>
            <w:tcW w:w="1843" w:type="dxa"/>
          </w:tcPr>
          <w:p w:rsidR="003A1F4E" w:rsidRPr="00C43910" w:rsidRDefault="003A1F4E" w:rsidP="00B76A9F">
            <w:pPr>
              <w:tabs>
                <w:tab w:val="left" w:pos="3261"/>
              </w:tabs>
              <w:rPr>
                <w:b/>
                <w:bCs/>
              </w:rPr>
            </w:pPr>
            <w:r>
              <w:rPr>
                <w:b/>
                <w:bCs/>
              </w:rPr>
              <w:t>Pokok Bahasan</w:t>
            </w:r>
          </w:p>
        </w:tc>
        <w:tc>
          <w:tcPr>
            <w:tcW w:w="2835" w:type="dxa"/>
          </w:tcPr>
          <w:p w:rsidR="003A1F4E" w:rsidRPr="00C43910" w:rsidRDefault="003A1F4E" w:rsidP="00B76A9F">
            <w:pPr>
              <w:tabs>
                <w:tab w:val="left" w:pos="3261"/>
              </w:tabs>
              <w:rPr>
                <w:b/>
                <w:bCs/>
              </w:rPr>
            </w:pPr>
            <w:r>
              <w:rPr>
                <w:b/>
                <w:bCs/>
              </w:rPr>
              <w:t>Sub Pokok Bahasan</w:t>
            </w:r>
          </w:p>
        </w:tc>
        <w:tc>
          <w:tcPr>
            <w:tcW w:w="1418" w:type="dxa"/>
            <w:vMerge/>
          </w:tcPr>
          <w:p w:rsidR="003A1F4E" w:rsidRPr="00C43910" w:rsidRDefault="003A1F4E" w:rsidP="00B76A9F">
            <w:pPr>
              <w:tabs>
                <w:tab w:val="left" w:pos="3261"/>
              </w:tabs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3A1F4E" w:rsidRPr="00C43910" w:rsidRDefault="003A1F4E" w:rsidP="00B76A9F">
            <w:pPr>
              <w:tabs>
                <w:tab w:val="left" w:pos="3261"/>
              </w:tabs>
              <w:rPr>
                <w:b/>
                <w:bCs/>
              </w:rPr>
            </w:pPr>
          </w:p>
        </w:tc>
        <w:tc>
          <w:tcPr>
            <w:tcW w:w="2504" w:type="dxa"/>
            <w:vMerge/>
          </w:tcPr>
          <w:p w:rsidR="003A1F4E" w:rsidRPr="00B66A34" w:rsidRDefault="003A1F4E" w:rsidP="00B76A9F">
            <w:pPr>
              <w:tabs>
                <w:tab w:val="left" w:pos="3261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3A1F4E" w:rsidRDefault="003A1F4E" w:rsidP="00B76A9F">
            <w:pPr>
              <w:tabs>
                <w:tab w:val="left" w:pos="3261"/>
              </w:tabs>
              <w:rPr>
                <w:b/>
                <w:bCs/>
              </w:rPr>
            </w:pPr>
          </w:p>
        </w:tc>
      </w:tr>
      <w:tr w:rsidR="003A1F4E" w:rsidTr="00E97BDC">
        <w:tc>
          <w:tcPr>
            <w:tcW w:w="505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t>1</w:t>
            </w:r>
          </w:p>
        </w:tc>
        <w:tc>
          <w:tcPr>
            <w:tcW w:w="2438" w:type="dxa"/>
          </w:tcPr>
          <w:p w:rsidR="003A1F4E" w:rsidRPr="00B66A34" w:rsidRDefault="003A1F4E" w:rsidP="00B76A9F">
            <w:pPr>
              <w:tabs>
                <w:tab w:val="left" w:pos="3261"/>
              </w:tabs>
              <w:spacing w:after="12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B66A34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Dapat menjelaskan visi, misi dan tujuan perkuliaahn</w:t>
            </w:r>
          </w:p>
          <w:p w:rsidR="003A1F4E" w:rsidRDefault="003A1F4E" w:rsidP="00B76A9F">
            <w:pPr>
              <w:tabs>
                <w:tab w:val="left" w:pos="3261"/>
              </w:tabs>
            </w:pPr>
          </w:p>
        </w:tc>
        <w:tc>
          <w:tcPr>
            <w:tcW w:w="1843" w:type="dxa"/>
          </w:tcPr>
          <w:p w:rsidR="003A1F4E" w:rsidRDefault="003A1F4E" w:rsidP="00B76A9F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PengantarKuliah</w:t>
            </w:r>
          </w:p>
        </w:tc>
        <w:tc>
          <w:tcPr>
            <w:tcW w:w="2835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>orientasi perkuliahan : Visi, misi dan tujuan , tugas-tugas penilaian  persyaratman perkuliahan</w:t>
            </w:r>
          </w:p>
        </w:tc>
        <w:tc>
          <w:tcPr>
            <w:tcW w:w="1418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3A1F4E" w:rsidRDefault="003A1F4E" w:rsidP="00B76A9F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504" w:type="dxa"/>
          </w:tcPr>
          <w:p w:rsidR="003A1F4E" w:rsidRPr="0053760D" w:rsidRDefault="003A1F4E" w:rsidP="00B76A9F">
            <w:pPr>
              <w:tabs>
                <w:tab w:val="left" w:pos="3261"/>
              </w:tabs>
              <w:spacing w:after="12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53760D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Mahasiswa dapat menyepakati dan  mengbetahui  dengan jelas:</w:t>
            </w:r>
          </w:p>
          <w:p w:rsidR="003A1F4E" w:rsidRDefault="003A1F4E" w:rsidP="00B76A9F">
            <w:pPr>
              <w:tabs>
                <w:tab w:val="left" w:pos="3261"/>
              </w:tabs>
            </w:pPr>
            <w:r w:rsidRPr="0053760D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Visi, misi dan tujuan , tugas-tugas,penilaian  dan persyaratan perkuliahan</w:t>
            </w:r>
          </w:p>
        </w:tc>
        <w:tc>
          <w:tcPr>
            <w:tcW w:w="1417" w:type="dxa"/>
          </w:tcPr>
          <w:p w:rsidR="003A1F4E" w:rsidRPr="000144F7" w:rsidRDefault="003A1F4E" w:rsidP="00B76A9F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3A1F4E" w:rsidRDefault="003A1F4E" w:rsidP="00B76A9F">
            <w:pPr>
              <w:tabs>
                <w:tab w:val="left" w:pos="3261"/>
              </w:tabs>
            </w:pPr>
          </w:p>
        </w:tc>
      </w:tr>
      <w:tr w:rsidR="003A1F4E" w:rsidTr="00E97BDC">
        <w:tc>
          <w:tcPr>
            <w:tcW w:w="505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t>2</w:t>
            </w:r>
          </w:p>
        </w:tc>
        <w:tc>
          <w:tcPr>
            <w:tcW w:w="2438" w:type="dxa"/>
          </w:tcPr>
          <w:p w:rsidR="003A1F4E" w:rsidRDefault="003A1F4E" w:rsidP="00CF2B8B">
            <w:pPr>
              <w:tabs>
                <w:tab w:val="left" w:pos="3261"/>
              </w:tabs>
              <w:spacing w:after="120"/>
              <w:jc w:val="both"/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Hasiswa mampu mengetahui dan memahami Tentang </w:t>
            </w:r>
            <w:r w:rsidR="00CF2B8B">
              <w:rPr>
                <w:rFonts w:asciiTheme="majorBidi" w:hAnsiTheme="majorBidi" w:cstheme="majorBidi"/>
                <w:sz w:val="24"/>
                <w:szCs w:val="24"/>
              </w:rPr>
              <w:t>Dasar-dasar Ajran Tasawuf dalam Al-Qur’an dan As-sunnah.</w:t>
            </w:r>
          </w:p>
        </w:tc>
        <w:tc>
          <w:tcPr>
            <w:tcW w:w="1843" w:type="dxa"/>
          </w:tcPr>
          <w:p w:rsidR="003A1F4E" w:rsidRDefault="00D157B9" w:rsidP="00B76A9F">
            <w:pPr>
              <w:tabs>
                <w:tab w:val="left" w:pos="3261"/>
              </w:tabs>
            </w:pPr>
            <w:r>
              <w:t>Tasawuf dalam Al-Qur’an</w:t>
            </w:r>
          </w:p>
        </w:tc>
        <w:tc>
          <w:tcPr>
            <w:tcW w:w="2835" w:type="dxa"/>
          </w:tcPr>
          <w:p w:rsidR="003A1F4E" w:rsidRPr="007306C4" w:rsidRDefault="00CF2B8B" w:rsidP="00CF2B8B">
            <w:pPr>
              <w:tabs>
                <w:tab w:val="left" w:pos="3261"/>
              </w:tabs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Dasar-dasar Ajaran Tasawuf dala</w:t>
            </w:r>
            <w:r w:rsidR="00E97B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Al-Qur’an dan As-Sunnah</w:t>
            </w:r>
            <w:r w:rsidR="003A1F4E" w:rsidRPr="000D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3A1F4E" w:rsidRDefault="003A1F4E" w:rsidP="00B76A9F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504" w:type="dxa"/>
          </w:tcPr>
          <w:p w:rsidR="003A1F4E" w:rsidRDefault="003A1F4E" w:rsidP="00CF2B8B">
            <w:pPr>
              <w:tabs>
                <w:tab w:val="left" w:pos="3261"/>
              </w:tabs>
              <w:spacing w:after="120"/>
              <w:jc w:val="both"/>
            </w:pPr>
            <w:r w:rsidRPr="0053760D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Dapat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menjelaskan  tentang</w:t>
            </w:r>
            <w:r w:rsidR="00CF2B8B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dasar-dasar ajaran Tasawuf dalam Al-Qur’an dan As-Sunnah</w:t>
            </w:r>
          </w:p>
        </w:tc>
        <w:tc>
          <w:tcPr>
            <w:tcW w:w="1417" w:type="dxa"/>
          </w:tcPr>
          <w:p w:rsidR="003A1F4E" w:rsidRPr="000144F7" w:rsidRDefault="003A1F4E" w:rsidP="00B76A9F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 xml:space="preserve"> 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3A1F4E" w:rsidRDefault="003A1F4E" w:rsidP="00B76A9F">
            <w:pPr>
              <w:tabs>
                <w:tab w:val="left" w:pos="3261"/>
              </w:tabs>
            </w:pPr>
          </w:p>
        </w:tc>
      </w:tr>
      <w:tr w:rsidR="003A1F4E" w:rsidTr="00E97BDC">
        <w:trPr>
          <w:trHeight w:val="1798"/>
        </w:trPr>
        <w:tc>
          <w:tcPr>
            <w:tcW w:w="505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t>3</w:t>
            </w:r>
          </w:p>
        </w:tc>
        <w:tc>
          <w:tcPr>
            <w:tcW w:w="2438" w:type="dxa"/>
          </w:tcPr>
          <w:p w:rsidR="003A1F4E" w:rsidRDefault="00E97BDC" w:rsidP="0009213F">
            <w:pPr>
              <w:tabs>
                <w:tab w:val="left" w:pos="3261"/>
              </w:tabs>
              <w:spacing w:after="120"/>
              <w:jc w:val="both"/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Mahasiswa mampu memahami </w:t>
            </w:r>
            <w:r w:rsidR="0009213F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dan menjelaskan tasawuf sebagai sutu disiplin ilmu dalam Islam.</w:t>
            </w:r>
            <w:r w:rsidR="003A1F4E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3A1F4E" w:rsidRDefault="00D157B9" w:rsidP="00D157B9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>Tasawuf sebagai disiplin keilmuan dalam Islam</w:t>
            </w:r>
            <w:r w:rsidR="003A1F4E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</w:p>
        </w:tc>
        <w:tc>
          <w:tcPr>
            <w:tcW w:w="2835" w:type="dxa"/>
          </w:tcPr>
          <w:p w:rsidR="00E97BDC" w:rsidRDefault="003A1F4E" w:rsidP="00CF2B8B">
            <w:pPr>
              <w:tabs>
                <w:tab w:val="left" w:pos="32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921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Dasar </w:t>
            </w:r>
            <w:r w:rsidR="00E97B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Tasawuf</w:t>
            </w:r>
          </w:p>
          <w:p w:rsidR="00E97BDC" w:rsidRDefault="00E97BDC" w:rsidP="00CF2B8B">
            <w:pPr>
              <w:tabs>
                <w:tab w:val="left" w:pos="32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Tujuan tasawuf</w:t>
            </w:r>
          </w:p>
          <w:p w:rsidR="00E97BDC" w:rsidRDefault="00E97BDC" w:rsidP="00CF2B8B">
            <w:pPr>
              <w:tabs>
                <w:tab w:val="left" w:pos="32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Motode Tasawuf</w:t>
            </w:r>
          </w:p>
          <w:p w:rsidR="003A1F4E" w:rsidRDefault="00E97BDC" w:rsidP="00CF2B8B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Materi Tasawuf</w:t>
            </w:r>
            <w:r w:rsidR="00CF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1F4E" w:rsidRDefault="003A1F4E" w:rsidP="00B76A9F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4E" w:rsidRDefault="003A1F4E" w:rsidP="00B76A9F">
            <w:pPr>
              <w:tabs>
                <w:tab w:val="left" w:pos="3261"/>
              </w:tabs>
              <w:jc w:val="both"/>
            </w:pPr>
          </w:p>
        </w:tc>
        <w:tc>
          <w:tcPr>
            <w:tcW w:w="1418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3A1F4E" w:rsidRDefault="003A1F4E" w:rsidP="00B76A9F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504" w:type="dxa"/>
          </w:tcPr>
          <w:p w:rsidR="003A1F4E" w:rsidRDefault="003A1F4E" w:rsidP="0009213F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Dapat menjelaskan  tentang </w:t>
            </w:r>
            <w:r w:rsidR="0009213F">
              <w:rPr>
                <w:rFonts w:asciiTheme="majorBidi" w:hAnsiTheme="majorBidi" w:cstheme="majorBidi"/>
                <w:sz w:val="24"/>
                <w:szCs w:val="24"/>
              </w:rPr>
              <w:t xml:space="preserve">dasar-dasar tasawuf, tujuan tasawuf,metode tasawuf dan materi tasawuf </w:t>
            </w:r>
          </w:p>
        </w:tc>
        <w:tc>
          <w:tcPr>
            <w:tcW w:w="1417" w:type="dxa"/>
          </w:tcPr>
          <w:p w:rsidR="003A1F4E" w:rsidRPr="000144F7" w:rsidRDefault="003A1F4E" w:rsidP="00B76A9F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3A1F4E" w:rsidRDefault="003A1F4E" w:rsidP="00B76A9F">
            <w:pPr>
              <w:tabs>
                <w:tab w:val="left" w:pos="3261"/>
              </w:tabs>
            </w:pPr>
          </w:p>
        </w:tc>
      </w:tr>
      <w:tr w:rsidR="003A1F4E" w:rsidTr="00E97BDC">
        <w:trPr>
          <w:trHeight w:val="1503"/>
        </w:trPr>
        <w:tc>
          <w:tcPr>
            <w:tcW w:w="505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lastRenderedPageBreak/>
              <w:t>4</w:t>
            </w:r>
          </w:p>
        </w:tc>
        <w:tc>
          <w:tcPr>
            <w:tcW w:w="2438" w:type="dxa"/>
          </w:tcPr>
          <w:p w:rsidR="003A1F4E" w:rsidRPr="008A137F" w:rsidRDefault="003A1F4E" w:rsidP="0009213F">
            <w:pPr>
              <w:tabs>
                <w:tab w:val="left" w:pos="3261"/>
              </w:tabs>
              <w:spacing w:after="120"/>
              <w:jc w:val="both"/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Mahasisw</w:t>
            </w:r>
            <w:r w:rsidR="0009213F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a mampu  memahami dan menjelaskan tentng tasawuf Sunni-akhlaki</w:t>
            </w:r>
          </w:p>
        </w:tc>
        <w:tc>
          <w:tcPr>
            <w:tcW w:w="1843" w:type="dxa"/>
          </w:tcPr>
          <w:p w:rsidR="003A1F4E" w:rsidRPr="00825C8A" w:rsidRDefault="003A1F4E" w:rsidP="0033217D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059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73E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Tasawuf Snni-Akhlaki</w:t>
            </w:r>
            <w:r w:rsidR="009802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dan amalo</w:t>
            </w:r>
          </w:p>
        </w:tc>
        <w:tc>
          <w:tcPr>
            <w:tcW w:w="2835" w:type="dxa"/>
          </w:tcPr>
          <w:p w:rsidR="003A1F4E" w:rsidRDefault="00DE13D4" w:rsidP="00DE13D4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Pengertian</w:t>
            </w:r>
            <w:r w:rsidR="007A40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Tasawuf</w:t>
            </w:r>
            <w:r w:rsidR="009802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Sunni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Akhli</w:t>
            </w:r>
            <w:r w:rsidR="009802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dan amali</w:t>
            </w:r>
          </w:p>
          <w:p w:rsidR="007A40B8" w:rsidRDefault="007A40B8" w:rsidP="00DE13D4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Tasawuf Sunni-Akhlak</w:t>
            </w:r>
          </w:p>
          <w:p w:rsidR="00DE13D4" w:rsidRDefault="00980247" w:rsidP="00980247">
            <w:pPr>
              <w:tabs>
                <w:tab w:val="left" w:pos="3261"/>
                <w:tab w:val="left" w:pos="3315"/>
              </w:tabs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Tasawuf Sunni Amali</w:t>
            </w:r>
          </w:p>
        </w:tc>
        <w:tc>
          <w:tcPr>
            <w:tcW w:w="1418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3A1F4E" w:rsidRDefault="003A1F4E" w:rsidP="00B76A9F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504" w:type="dxa"/>
          </w:tcPr>
          <w:p w:rsidR="003A1F4E" w:rsidRDefault="003A1F4E" w:rsidP="005A4FC0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Dapat  menjelaskan tentang </w:t>
            </w:r>
            <w:r w:rsidR="005A4FC0">
              <w:rPr>
                <w:rFonts w:asciiTheme="majorBidi" w:hAnsiTheme="majorBidi" w:cstheme="majorBidi"/>
                <w:sz w:val="24"/>
                <w:szCs w:val="24"/>
              </w:rPr>
              <w:t xml:space="preserve"> sejarah tasawu Sunni-Akhlaki dan ajarannya</w:t>
            </w:r>
          </w:p>
        </w:tc>
        <w:tc>
          <w:tcPr>
            <w:tcW w:w="1417" w:type="dxa"/>
          </w:tcPr>
          <w:p w:rsidR="003A1F4E" w:rsidRPr="000144F7" w:rsidRDefault="003A1F4E" w:rsidP="00B76A9F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 xml:space="preserve"> 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3A1F4E" w:rsidRDefault="003A1F4E" w:rsidP="00B76A9F">
            <w:pPr>
              <w:tabs>
                <w:tab w:val="left" w:pos="3261"/>
              </w:tabs>
            </w:pPr>
          </w:p>
        </w:tc>
      </w:tr>
      <w:tr w:rsidR="003A1F4E" w:rsidTr="00E97BDC">
        <w:trPr>
          <w:trHeight w:val="70"/>
        </w:trPr>
        <w:tc>
          <w:tcPr>
            <w:tcW w:w="505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t>5</w:t>
            </w:r>
          </w:p>
        </w:tc>
        <w:tc>
          <w:tcPr>
            <w:tcW w:w="2438" w:type="dxa"/>
          </w:tcPr>
          <w:p w:rsidR="003A1F4E" w:rsidRDefault="003A1F4E" w:rsidP="0009213F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Mahasiswa</w:t>
            </w:r>
            <w:r w:rsidR="0009213F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mampu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memahami </w:t>
            </w:r>
            <w:r w:rsidR="0009213F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dan menjelaskan pemikiran tasawuf  Al-Qusyairi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3A1F4E" w:rsidRPr="006976ED" w:rsidRDefault="007A40B8" w:rsidP="00DE13D4">
            <w:pPr>
              <w:tabs>
                <w:tab w:val="left" w:pos="3261"/>
              </w:tabs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Tokoh asawuf Sunni-Akhlaki</w:t>
            </w:r>
          </w:p>
          <w:p w:rsidR="0033217D" w:rsidRDefault="0033217D" w:rsidP="00B76A9F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1F4E" w:rsidRPr="0033217D" w:rsidRDefault="0033217D" w:rsidP="0033217D">
            <w:pPr>
              <w:tabs>
                <w:tab w:val="left" w:pos="148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E04433" w:rsidRDefault="00E04433" w:rsidP="007A40B8">
            <w:pPr>
              <w:tabs>
                <w:tab w:val="left" w:pos="3261"/>
              </w:tabs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Imam Qusyairi, riwayat hidup dan pemikiran tasawuf nya</w:t>
            </w:r>
          </w:p>
          <w:p w:rsidR="00DE13D4" w:rsidRPr="007306C4" w:rsidRDefault="00DE13D4" w:rsidP="00DE13D4">
            <w:pPr>
              <w:tabs>
                <w:tab w:val="left" w:pos="326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A1F4E" w:rsidRDefault="003A1F4E" w:rsidP="00B76A9F">
            <w:pPr>
              <w:tabs>
                <w:tab w:val="left" w:pos="3261"/>
              </w:tabs>
            </w:pPr>
          </w:p>
        </w:tc>
        <w:tc>
          <w:tcPr>
            <w:tcW w:w="1418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3A1F4E" w:rsidRDefault="003A1F4E" w:rsidP="00B76A9F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504" w:type="dxa"/>
          </w:tcPr>
          <w:p w:rsidR="003A1F4E" w:rsidRDefault="003A1F4E" w:rsidP="0009213F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menjelaskan tentan </w:t>
            </w:r>
            <w:r w:rsidR="0009213F">
              <w:rPr>
                <w:rFonts w:asciiTheme="majorBidi" w:hAnsiTheme="majorBidi" w:cstheme="majorBidi"/>
                <w:sz w:val="24"/>
                <w:szCs w:val="24"/>
              </w:rPr>
              <w:t>riowayat hidup Al-Qusyairi, dan pemikiran tasaswuf Al-Qusyairi</w:t>
            </w:r>
          </w:p>
        </w:tc>
        <w:tc>
          <w:tcPr>
            <w:tcW w:w="1417" w:type="dxa"/>
          </w:tcPr>
          <w:p w:rsidR="003A1F4E" w:rsidRDefault="003A1F4E" w:rsidP="00B76A9F">
            <w:pPr>
              <w:tabs>
                <w:tab w:val="left" w:pos="3261"/>
              </w:tabs>
              <w:spacing w:after="200" w:line="276" w:lineRule="auto"/>
              <w:contextualSpacing/>
              <w:jc w:val="both"/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Lisan, tulisan, paper, presntasi</w:t>
            </w:r>
          </w:p>
        </w:tc>
      </w:tr>
      <w:tr w:rsidR="003A1F4E" w:rsidTr="00954DB2">
        <w:trPr>
          <w:trHeight w:val="1373"/>
        </w:trPr>
        <w:tc>
          <w:tcPr>
            <w:tcW w:w="505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t>6</w:t>
            </w:r>
          </w:p>
        </w:tc>
        <w:tc>
          <w:tcPr>
            <w:tcW w:w="2438" w:type="dxa"/>
          </w:tcPr>
          <w:p w:rsidR="003A1F4E" w:rsidRDefault="003A1F4E" w:rsidP="0009213F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09213F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Mahasiswa mampu memahami  dan menjelaskan pemikiran tasawuf  Al-Ghazali.</w:t>
            </w:r>
          </w:p>
        </w:tc>
        <w:tc>
          <w:tcPr>
            <w:tcW w:w="1843" w:type="dxa"/>
          </w:tcPr>
          <w:p w:rsidR="003A1F4E" w:rsidRDefault="00DE13D4" w:rsidP="00B76A9F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Tokoh Tasawuf 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4"/>
                <w:szCs w:val="24"/>
              </w:rPr>
              <w:t>Sunni Akhlaki</w:t>
            </w:r>
          </w:p>
          <w:p w:rsidR="003A1F4E" w:rsidRDefault="003A1F4E" w:rsidP="00B76A9F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1F4E" w:rsidRDefault="003A1F4E" w:rsidP="00B76A9F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1F4E" w:rsidRDefault="003A1F4E" w:rsidP="00B76A9F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1F4E" w:rsidRPr="00F11010" w:rsidRDefault="003A1F4E" w:rsidP="00B76A9F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3A1F4E" w:rsidRPr="00F11010" w:rsidRDefault="00980247" w:rsidP="00E04433">
            <w:pPr>
              <w:tabs>
                <w:tab w:val="left" w:pos="3261"/>
              </w:tabs>
            </w:pPr>
            <w:r>
              <w:t>Ma’ruf al-Khrkhi, riwayat hidup dan pemikiran tasawufnyas</w:t>
            </w:r>
          </w:p>
        </w:tc>
        <w:tc>
          <w:tcPr>
            <w:tcW w:w="1418" w:type="dxa"/>
          </w:tcPr>
          <w:p w:rsidR="003A1F4E" w:rsidRDefault="003A1F4E" w:rsidP="005A4FC0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Tug</w:t>
            </w:r>
          </w:p>
        </w:tc>
        <w:tc>
          <w:tcPr>
            <w:tcW w:w="1134" w:type="dxa"/>
          </w:tcPr>
          <w:p w:rsidR="003A1F4E" w:rsidRDefault="003A1F4E" w:rsidP="00B76A9F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504" w:type="dxa"/>
          </w:tcPr>
          <w:p w:rsidR="003A1F4E" w:rsidRDefault="00954DB2" w:rsidP="00954DB2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Dapat </w:t>
            </w:r>
            <w:r w:rsidR="003A1F4E">
              <w:rPr>
                <w:rFonts w:asciiTheme="majorBidi" w:hAnsiTheme="majorBidi" w:cstheme="majorBidi"/>
                <w:sz w:val="24"/>
                <w:szCs w:val="24"/>
              </w:rPr>
              <w:t xml:space="preserve"> menjelaskan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pemikiran tasawuf Al-Ghazali</w:t>
            </w:r>
          </w:p>
        </w:tc>
        <w:tc>
          <w:tcPr>
            <w:tcW w:w="1417" w:type="dxa"/>
          </w:tcPr>
          <w:p w:rsidR="003A1F4E" w:rsidRDefault="003A1F4E" w:rsidP="005A4FC0">
            <w:pPr>
              <w:tabs>
                <w:tab w:val="left" w:pos="3261"/>
              </w:tabs>
              <w:spacing w:after="200" w:line="276" w:lineRule="auto"/>
              <w:contextualSpacing/>
              <w:jc w:val="center"/>
            </w:pPr>
            <w:r>
              <w:t>.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 Lisan, tulisan, paper, presntasi</w:t>
            </w:r>
          </w:p>
        </w:tc>
      </w:tr>
      <w:tr w:rsidR="003A1F4E" w:rsidTr="00E97BDC">
        <w:tc>
          <w:tcPr>
            <w:tcW w:w="505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t>7</w:t>
            </w:r>
          </w:p>
        </w:tc>
        <w:tc>
          <w:tcPr>
            <w:tcW w:w="2438" w:type="dxa"/>
          </w:tcPr>
          <w:p w:rsidR="003A1F4E" w:rsidRDefault="003A1F4E" w:rsidP="00954DB2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9213F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Mahasiswa mampu  memahami dan menjelaskan tentng tasawuf Sunni-</w:t>
            </w:r>
            <w:r w:rsidR="00954DB2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amali</w:t>
            </w:r>
            <w:r w:rsidR="0009213F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1843" w:type="dxa"/>
          </w:tcPr>
          <w:p w:rsidR="00980247" w:rsidRDefault="00980247" w:rsidP="00980247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Tokoh Tasawuf Sunni Akhlaki</w:t>
            </w:r>
          </w:p>
          <w:p w:rsidR="003A1F4E" w:rsidRPr="00F11010" w:rsidRDefault="003A1F4E" w:rsidP="008B030D">
            <w:pPr>
              <w:tabs>
                <w:tab w:val="left" w:pos="3261"/>
              </w:tabs>
            </w:pPr>
          </w:p>
        </w:tc>
        <w:tc>
          <w:tcPr>
            <w:tcW w:w="2835" w:type="dxa"/>
          </w:tcPr>
          <w:p w:rsidR="00980247" w:rsidRDefault="00980247" w:rsidP="00980247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Al-Ghazali</w:t>
            </w:r>
          </w:p>
          <w:p w:rsidR="003A1F4E" w:rsidRPr="00F11010" w:rsidRDefault="00980247" w:rsidP="00980247">
            <w:pPr>
              <w:tabs>
                <w:tab w:val="left" w:pos="3261"/>
                <w:tab w:val="left" w:pos="3315"/>
              </w:tabs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Riwayat hidup.,karya dan ajaran Tasawufnya</w:t>
            </w:r>
          </w:p>
        </w:tc>
        <w:tc>
          <w:tcPr>
            <w:tcW w:w="1418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3A1F4E" w:rsidRDefault="003A1F4E" w:rsidP="00B76A9F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504" w:type="dxa"/>
          </w:tcPr>
          <w:p w:rsidR="003A1F4E" w:rsidRDefault="003A1F4E" w:rsidP="005A4FC0">
            <w:pPr>
              <w:tabs>
                <w:tab w:val="left" w:pos="3261"/>
              </w:tabs>
              <w:spacing w:after="120"/>
              <w:jc w:val="both"/>
            </w:pPr>
            <w:r>
              <w:rPr>
                <w:rFonts w:asciiTheme="majorBidi" w:hAnsiTheme="majorBidi" w:cstheme="majorBidi"/>
                <w:sz w:val="24"/>
                <w:szCs w:val="24"/>
              </w:rPr>
              <w:t>Dapat menjelaskan  tentang</w:t>
            </w:r>
            <w:r w:rsidR="005A4FC0">
              <w:rPr>
                <w:rFonts w:asciiTheme="majorBidi" w:hAnsiTheme="majorBidi" w:cstheme="majorBidi"/>
                <w:sz w:val="24"/>
                <w:szCs w:val="24"/>
              </w:rPr>
              <w:t xml:space="preserve"> tasawuf Sunni-Amali dan ajarannya</w:t>
            </w:r>
          </w:p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3A1F4E" w:rsidRPr="000144F7" w:rsidRDefault="003A1F4E" w:rsidP="00B76A9F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3A1F4E" w:rsidRDefault="003A1F4E" w:rsidP="00B76A9F">
            <w:pPr>
              <w:tabs>
                <w:tab w:val="left" w:pos="3261"/>
              </w:tabs>
            </w:pPr>
          </w:p>
        </w:tc>
      </w:tr>
      <w:tr w:rsidR="003A1F4E" w:rsidTr="00E97BDC">
        <w:tc>
          <w:tcPr>
            <w:tcW w:w="505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t>8</w:t>
            </w:r>
          </w:p>
        </w:tc>
        <w:tc>
          <w:tcPr>
            <w:tcW w:w="2438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t>U J I A N</w:t>
            </w:r>
          </w:p>
        </w:tc>
        <w:tc>
          <w:tcPr>
            <w:tcW w:w="1843" w:type="dxa"/>
          </w:tcPr>
          <w:p w:rsidR="003A1F4E" w:rsidRDefault="003A1F4E" w:rsidP="00B76A9F">
            <w:pPr>
              <w:tabs>
                <w:tab w:val="left" w:pos="3261"/>
              </w:tabs>
            </w:pPr>
          </w:p>
        </w:tc>
        <w:tc>
          <w:tcPr>
            <w:tcW w:w="2835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t xml:space="preserve">T E N G A H </w:t>
            </w:r>
          </w:p>
        </w:tc>
        <w:tc>
          <w:tcPr>
            <w:tcW w:w="1418" w:type="dxa"/>
          </w:tcPr>
          <w:p w:rsidR="003A1F4E" w:rsidRDefault="003A1F4E" w:rsidP="00B76A9F">
            <w:pPr>
              <w:tabs>
                <w:tab w:val="left" w:pos="3261"/>
              </w:tabs>
            </w:pPr>
          </w:p>
        </w:tc>
        <w:tc>
          <w:tcPr>
            <w:tcW w:w="1134" w:type="dxa"/>
          </w:tcPr>
          <w:p w:rsidR="003A1F4E" w:rsidRDefault="003A1F4E" w:rsidP="00B76A9F">
            <w:pPr>
              <w:tabs>
                <w:tab w:val="left" w:pos="3261"/>
              </w:tabs>
            </w:pPr>
          </w:p>
        </w:tc>
        <w:tc>
          <w:tcPr>
            <w:tcW w:w="2504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t>S E M E S T E R</w:t>
            </w:r>
          </w:p>
        </w:tc>
        <w:tc>
          <w:tcPr>
            <w:tcW w:w="1417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t>U T S</w:t>
            </w:r>
          </w:p>
        </w:tc>
      </w:tr>
      <w:tr w:rsidR="003A1F4E" w:rsidTr="00E97BDC">
        <w:tc>
          <w:tcPr>
            <w:tcW w:w="505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t>9</w:t>
            </w:r>
          </w:p>
        </w:tc>
        <w:tc>
          <w:tcPr>
            <w:tcW w:w="2438" w:type="dxa"/>
          </w:tcPr>
          <w:p w:rsidR="003A1F4E" w:rsidRDefault="003A1F4E" w:rsidP="00954DB2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54DB2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Mahasiswa mampu memahami  dan menjelaskan pemikiran tasawuf  Abdul Qadir al-Jilani.</w:t>
            </w:r>
          </w:p>
        </w:tc>
        <w:tc>
          <w:tcPr>
            <w:tcW w:w="1843" w:type="dxa"/>
          </w:tcPr>
          <w:p w:rsidR="003A1F4E" w:rsidRPr="00803ADD" w:rsidRDefault="00DE13D4" w:rsidP="00DE13D4">
            <w:pPr>
              <w:tabs>
                <w:tab w:val="left" w:pos="3261"/>
              </w:tabs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Tokoh Tasawuf Sunni -Amali</w:t>
            </w:r>
          </w:p>
          <w:p w:rsidR="003A1F4E" w:rsidRPr="00803ADD" w:rsidRDefault="003A1F4E" w:rsidP="00B76A9F">
            <w:pPr>
              <w:tabs>
                <w:tab w:val="left" w:pos="3261"/>
              </w:tabs>
            </w:pPr>
          </w:p>
        </w:tc>
        <w:tc>
          <w:tcPr>
            <w:tcW w:w="2835" w:type="dxa"/>
          </w:tcPr>
          <w:p w:rsidR="003A1F4E" w:rsidRDefault="003A1F4E" w:rsidP="00B76A9F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247" w:rsidRPr="00803ADD" w:rsidRDefault="00980247" w:rsidP="00980247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Abdul Qadir Jailani dan tarekat Qadiriyah</w:t>
            </w:r>
          </w:p>
          <w:p w:rsidR="003A1F4E" w:rsidRPr="00137A72" w:rsidRDefault="003A1F4E" w:rsidP="00B76A9F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4E" w:rsidRPr="00AF6644" w:rsidRDefault="003A1F4E" w:rsidP="00B76A9F">
            <w:pPr>
              <w:pStyle w:val="ListParagraph"/>
              <w:tabs>
                <w:tab w:val="left" w:pos="3261"/>
                <w:tab w:val="left" w:pos="3315"/>
              </w:tabs>
              <w:ind w:left="786"/>
              <w:jc w:val="both"/>
            </w:pPr>
          </w:p>
        </w:tc>
        <w:tc>
          <w:tcPr>
            <w:tcW w:w="1418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3A1F4E" w:rsidRDefault="003A1F4E" w:rsidP="00B76A9F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504" w:type="dxa"/>
          </w:tcPr>
          <w:p w:rsidR="003A1F4E" w:rsidRDefault="003A1F4E" w:rsidP="005A4FC0">
            <w:pPr>
              <w:tabs>
                <w:tab w:val="left" w:pos="3261"/>
              </w:tabs>
              <w:spacing w:after="120"/>
              <w:jc w:val="both"/>
            </w:pPr>
            <w:r w:rsidRPr="0053760D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Dapat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menjelaskan tentang</w:t>
            </w:r>
            <w:r w:rsidR="005A4FC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riwayat  Abdul Qadir Al-Jilani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5A4F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dan ajaran Tarekat Qairiyah</w:t>
            </w:r>
          </w:p>
        </w:tc>
        <w:tc>
          <w:tcPr>
            <w:tcW w:w="1417" w:type="dxa"/>
          </w:tcPr>
          <w:p w:rsidR="003A1F4E" w:rsidRPr="000144F7" w:rsidRDefault="003A1F4E" w:rsidP="00B76A9F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3A1F4E" w:rsidRDefault="003A1F4E" w:rsidP="00B76A9F">
            <w:pPr>
              <w:tabs>
                <w:tab w:val="left" w:pos="3261"/>
              </w:tabs>
            </w:pPr>
          </w:p>
        </w:tc>
      </w:tr>
      <w:tr w:rsidR="003A1F4E" w:rsidTr="00E97BDC">
        <w:tc>
          <w:tcPr>
            <w:tcW w:w="505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lastRenderedPageBreak/>
              <w:t>10</w:t>
            </w:r>
          </w:p>
        </w:tc>
        <w:tc>
          <w:tcPr>
            <w:tcW w:w="2438" w:type="dxa"/>
          </w:tcPr>
          <w:p w:rsidR="003A1F4E" w:rsidRDefault="003A1F4E" w:rsidP="00954DB2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54DB2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954DB2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Mahasiswa mampu memahami  dan menjelaskan pemikiran tasawuf  Sazili </w:t>
            </w:r>
          </w:p>
        </w:tc>
        <w:tc>
          <w:tcPr>
            <w:tcW w:w="1843" w:type="dxa"/>
          </w:tcPr>
          <w:p w:rsidR="003A1F4E" w:rsidRPr="00803ADD" w:rsidRDefault="00E04433" w:rsidP="00E04433">
            <w:pPr>
              <w:tabs>
                <w:tab w:val="left" w:pos="3261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Tokoh Tasawuf Sunni-Amali</w:t>
            </w:r>
          </w:p>
        </w:tc>
        <w:tc>
          <w:tcPr>
            <w:tcW w:w="2835" w:type="dxa"/>
          </w:tcPr>
          <w:p w:rsidR="003A1F4E" w:rsidRPr="00137A72" w:rsidRDefault="00334A6C" w:rsidP="00B76A9F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Saziliyah dan Tare</w:t>
            </w:r>
            <w:r w:rsidR="00E04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kat Saziliyah</w:t>
            </w:r>
          </w:p>
          <w:p w:rsidR="003A1F4E" w:rsidRPr="00803ADD" w:rsidRDefault="003A1F4E" w:rsidP="00B76A9F">
            <w:pPr>
              <w:tabs>
                <w:tab w:val="left" w:pos="3261"/>
              </w:tabs>
            </w:pPr>
          </w:p>
        </w:tc>
        <w:tc>
          <w:tcPr>
            <w:tcW w:w="1418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3A1F4E" w:rsidRDefault="003A1F4E" w:rsidP="00B76A9F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504" w:type="dxa"/>
          </w:tcPr>
          <w:p w:rsidR="003A1F4E" w:rsidRDefault="003A1F4E" w:rsidP="005A4FC0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Dapat menjelaskan   tetnang </w:t>
            </w:r>
            <w:r w:rsidR="005A4FC0">
              <w:rPr>
                <w:rFonts w:asciiTheme="majorBidi" w:hAnsiTheme="majorBidi" w:cstheme="majorBidi"/>
                <w:sz w:val="24"/>
                <w:szCs w:val="24"/>
              </w:rPr>
              <w:t>Riwayat Sazili dan ajaran Tarekat Saziliyah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A1F4E" w:rsidRPr="000144F7" w:rsidRDefault="003A1F4E" w:rsidP="00B76A9F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3A1F4E" w:rsidRDefault="003A1F4E" w:rsidP="00B76A9F">
            <w:pPr>
              <w:tabs>
                <w:tab w:val="left" w:pos="3261"/>
              </w:tabs>
            </w:pPr>
          </w:p>
        </w:tc>
      </w:tr>
      <w:tr w:rsidR="003A1F4E" w:rsidTr="00E97BDC">
        <w:trPr>
          <w:trHeight w:val="1555"/>
        </w:trPr>
        <w:tc>
          <w:tcPr>
            <w:tcW w:w="505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t>11</w:t>
            </w:r>
          </w:p>
        </w:tc>
        <w:tc>
          <w:tcPr>
            <w:tcW w:w="2438" w:type="dxa"/>
          </w:tcPr>
          <w:p w:rsidR="003A1F4E" w:rsidRDefault="00954DB2" w:rsidP="00954DB2">
            <w:pPr>
              <w:tabs>
                <w:tab w:val="left" w:pos="3261"/>
              </w:tabs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Mahasiswa mampu memahami  dan menjelaskan pemikiran tasawuf  Baha Uddin An-Naqsayabandi</w:t>
            </w:r>
          </w:p>
        </w:tc>
        <w:tc>
          <w:tcPr>
            <w:tcW w:w="1843" w:type="dxa"/>
          </w:tcPr>
          <w:p w:rsidR="003A1F4E" w:rsidRDefault="00E04433" w:rsidP="00B76A9F">
            <w:pPr>
              <w:tabs>
                <w:tab w:val="left" w:pos="3261"/>
              </w:tabs>
            </w:pPr>
            <w:r>
              <w:t>Tokoh Tasawuf Sunni-Amali</w:t>
            </w:r>
          </w:p>
        </w:tc>
        <w:tc>
          <w:tcPr>
            <w:tcW w:w="2835" w:type="dxa"/>
          </w:tcPr>
          <w:p w:rsidR="003A1F4E" w:rsidRPr="00137A72" w:rsidRDefault="00E04433" w:rsidP="00E04433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Baha Uddin An-Naqsyabandi dan Tarekat Naqsyabandiyah</w:t>
            </w:r>
          </w:p>
          <w:p w:rsidR="003A1F4E" w:rsidRDefault="003A1F4E" w:rsidP="00B76A9F">
            <w:pPr>
              <w:tabs>
                <w:tab w:val="left" w:pos="3261"/>
              </w:tabs>
            </w:pPr>
          </w:p>
        </w:tc>
        <w:tc>
          <w:tcPr>
            <w:tcW w:w="1418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3A1F4E" w:rsidRDefault="003A1F4E" w:rsidP="00B76A9F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504" w:type="dxa"/>
          </w:tcPr>
          <w:p w:rsidR="003A1F4E" w:rsidRDefault="003A1F4E" w:rsidP="005A4FC0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Dapat menjelaskan  tentang </w:t>
            </w:r>
            <w:r w:rsidR="005A4FC0">
              <w:rPr>
                <w:rFonts w:asciiTheme="majorBidi" w:hAnsiTheme="majorBidi" w:cstheme="majorBidi"/>
                <w:sz w:val="24"/>
                <w:szCs w:val="24"/>
              </w:rPr>
              <w:t>riwayat hidup Bahu Uddin An-Naqsyabandi dan ajaran Tarekat An-Naqsyabandiyah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A1F4E" w:rsidRPr="000144F7" w:rsidRDefault="003A1F4E" w:rsidP="00B76A9F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 xml:space="preserve"> 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3A1F4E" w:rsidRDefault="003A1F4E" w:rsidP="00B76A9F">
            <w:pPr>
              <w:tabs>
                <w:tab w:val="left" w:pos="3261"/>
              </w:tabs>
            </w:pPr>
          </w:p>
        </w:tc>
      </w:tr>
      <w:tr w:rsidR="003A1F4E" w:rsidTr="00E97BDC">
        <w:tc>
          <w:tcPr>
            <w:tcW w:w="505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t>12</w:t>
            </w:r>
          </w:p>
        </w:tc>
        <w:tc>
          <w:tcPr>
            <w:tcW w:w="2438" w:type="dxa"/>
          </w:tcPr>
          <w:p w:rsidR="003A1F4E" w:rsidRDefault="003A1F4E" w:rsidP="00954DB2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54DB2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Mahasiswa mampu memahami  dan menjelaskan pemikiran tasawuf  Ibn Arabii.</w:t>
            </w:r>
          </w:p>
        </w:tc>
        <w:tc>
          <w:tcPr>
            <w:tcW w:w="1843" w:type="dxa"/>
          </w:tcPr>
          <w:p w:rsidR="003A1F4E" w:rsidRDefault="00AC22E8" w:rsidP="00B76A9F">
            <w:pPr>
              <w:tabs>
                <w:tab w:val="left" w:pos="3261"/>
              </w:tabs>
            </w:pPr>
            <w:r>
              <w:t>Tasawuf Falsafi</w:t>
            </w:r>
            <w:r w:rsidR="00334A6C">
              <w:t xml:space="preserve"> dan Tokoh-tokohnya</w:t>
            </w:r>
          </w:p>
        </w:tc>
        <w:tc>
          <w:tcPr>
            <w:tcW w:w="2835" w:type="dxa"/>
          </w:tcPr>
          <w:p w:rsidR="003A1F4E" w:rsidRDefault="00327628" w:rsidP="00B76A9F">
            <w:pPr>
              <w:tabs>
                <w:tab w:val="left" w:pos="3261"/>
                <w:tab w:val="left" w:pos="3315"/>
              </w:tabs>
              <w:jc w:val="both"/>
            </w:pPr>
            <w:r>
              <w:t>Pengertian Tasawuf Falsafi</w:t>
            </w:r>
          </w:p>
          <w:p w:rsidR="00327628" w:rsidRDefault="00334A6C" w:rsidP="00B76A9F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Ibnu Arabi</w:t>
            </w:r>
          </w:p>
          <w:p w:rsidR="00334A6C" w:rsidRDefault="00334A6C" w:rsidP="00B76A9F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Riwyat hidup dan Karya Ibnu Arabi</w:t>
            </w:r>
          </w:p>
          <w:p w:rsidR="00334A6C" w:rsidRDefault="00334A6C" w:rsidP="00B76A9F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Pemikiran Tasawuf Ibnu ARABI</w:t>
            </w:r>
          </w:p>
          <w:p w:rsidR="00334A6C" w:rsidRPr="00137A72" w:rsidRDefault="00334A6C" w:rsidP="00B76A9F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4E" w:rsidRDefault="003A1F4E" w:rsidP="00B76A9F">
            <w:pPr>
              <w:tabs>
                <w:tab w:val="left" w:pos="3261"/>
              </w:tabs>
            </w:pPr>
          </w:p>
        </w:tc>
        <w:tc>
          <w:tcPr>
            <w:tcW w:w="1418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3A1F4E" w:rsidRDefault="003A1F4E" w:rsidP="00B76A9F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504" w:type="dxa"/>
          </w:tcPr>
          <w:p w:rsidR="003A1F4E" w:rsidRDefault="003A1F4E" w:rsidP="007E54C0">
            <w:pPr>
              <w:tabs>
                <w:tab w:val="left" w:pos="3261"/>
              </w:tabs>
            </w:pPr>
            <w:r>
              <w:t xml:space="preserve"> Mahasiswa dapat menjelaskan</w:t>
            </w:r>
            <w:r w:rsidR="007E54C0">
              <w:t xml:space="preserve"> riwayat hidup Ibn Al-Arabi dan ajran tasawufnya.</w:t>
            </w:r>
          </w:p>
        </w:tc>
        <w:tc>
          <w:tcPr>
            <w:tcW w:w="1417" w:type="dxa"/>
          </w:tcPr>
          <w:p w:rsidR="003A1F4E" w:rsidRPr="000144F7" w:rsidRDefault="003A1F4E" w:rsidP="00B76A9F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3A1F4E" w:rsidRDefault="003A1F4E" w:rsidP="00B76A9F">
            <w:pPr>
              <w:tabs>
                <w:tab w:val="left" w:pos="3261"/>
              </w:tabs>
            </w:pPr>
          </w:p>
        </w:tc>
      </w:tr>
      <w:tr w:rsidR="003A1F4E" w:rsidTr="00E97BDC">
        <w:tc>
          <w:tcPr>
            <w:tcW w:w="505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t>13</w:t>
            </w:r>
          </w:p>
        </w:tc>
        <w:tc>
          <w:tcPr>
            <w:tcW w:w="2438" w:type="dxa"/>
          </w:tcPr>
          <w:p w:rsidR="003A1F4E" w:rsidRDefault="00954DB2" w:rsidP="00954DB2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Mahasiswa mampu  memahami  dan menjelaskan pemikiran tasawuf  Al-Jilli.</w:t>
            </w:r>
          </w:p>
        </w:tc>
        <w:tc>
          <w:tcPr>
            <w:tcW w:w="1843" w:type="dxa"/>
          </w:tcPr>
          <w:p w:rsidR="003A1F4E" w:rsidRDefault="00334A6C" w:rsidP="008B030D">
            <w:pPr>
              <w:tabs>
                <w:tab w:val="left" w:pos="3261"/>
              </w:tabs>
            </w:pPr>
            <w:r>
              <w:t>Tasawuf Falsafi dan Tokoh-tokohnya</w:t>
            </w:r>
          </w:p>
        </w:tc>
        <w:tc>
          <w:tcPr>
            <w:tcW w:w="2835" w:type="dxa"/>
          </w:tcPr>
          <w:p w:rsidR="003A1F4E" w:rsidRDefault="008B030D" w:rsidP="00334A6C">
            <w:pPr>
              <w:tabs>
                <w:tab w:val="left" w:pos="32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34A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Al Jilli</w:t>
            </w:r>
          </w:p>
          <w:p w:rsidR="00334A6C" w:rsidRDefault="00334A6C" w:rsidP="00334A6C">
            <w:pPr>
              <w:tabs>
                <w:tab w:val="left" w:pos="32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Riwayat Hidup Aljilli dan Karyanya</w:t>
            </w:r>
          </w:p>
          <w:p w:rsidR="00334A6C" w:rsidRDefault="00334A6C" w:rsidP="00334A6C">
            <w:pPr>
              <w:tabs>
                <w:tab w:val="left" w:pos="32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Pemikiran Tasawuf Aljilli</w:t>
            </w:r>
          </w:p>
          <w:p w:rsidR="00334A6C" w:rsidRPr="00714238" w:rsidRDefault="00334A6C" w:rsidP="00334A6C">
            <w:pPr>
              <w:tabs>
                <w:tab w:val="left" w:pos="32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3A1F4E" w:rsidRDefault="003A1F4E" w:rsidP="00B76A9F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Resume,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504" w:type="dxa"/>
          </w:tcPr>
          <w:p w:rsidR="003A1F4E" w:rsidRDefault="003A1F4E" w:rsidP="007E54C0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Mahasiswa mampu menjelaskan tentang </w:t>
            </w:r>
            <w:r w:rsidR="007E54C0">
              <w:rPr>
                <w:rFonts w:asciiTheme="majorBidi" w:hAnsiTheme="majorBidi" w:cstheme="majorBidi"/>
                <w:sz w:val="24"/>
                <w:szCs w:val="24"/>
              </w:rPr>
              <w:t>riwayat hidup al-Jilli dan pemikiran tasawufnya.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A1F4E" w:rsidRPr="000144F7" w:rsidRDefault="003A1F4E" w:rsidP="00B76A9F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3A1F4E" w:rsidRDefault="003A1F4E" w:rsidP="00B76A9F">
            <w:pPr>
              <w:tabs>
                <w:tab w:val="left" w:pos="3261"/>
              </w:tabs>
            </w:pPr>
          </w:p>
        </w:tc>
      </w:tr>
      <w:tr w:rsidR="003A1F4E" w:rsidTr="00E97BDC">
        <w:tc>
          <w:tcPr>
            <w:tcW w:w="505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t>14</w:t>
            </w:r>
          </w:p>
        </w:tc>
        <w:tc>
          <w:tcPr>
            <w:tcW w:w="2438" w:type="dxa"/>
          </w:tcPr>
          <w:p w:rsidR="003A1F4E" w:rsidRDefault="003A1F4E" w:rsidP="00954DB2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54D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54DB2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Mahasiswa mampu memahami  dan menjelaskan pemikiran tasawuf Ibnu Taimiyah dan Ibn Al-Qyyim Al-Jauzy.</w:t>
            </w:r>
          </w:p>
        </w:tc>
        <w:tc>
          <w:tcPr>
            <w:tcW w:w="1843" w:type="dxa"/>
          </w:tcPr>
          <w:p w:rsidR="003A1F4E" w:rsidRPr="007306C4" w:rsidRDefault="00334A6C" w:rsidP="00B76A9F">
            <w:pPr>
              <w:tabs>
                <w:tab w:val="left" w:pos="3261"/>
              </w:tabs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Tasawuf Salaf</w:t>
            </w:r>
            <w:r w:rsidR="008B03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3A1F4E" w:rsidRPr="007306C4" w:rsidRDefault="003A1F4E" w:rsidP="00334A6C">
            <w:pPr>
              <w:tabs>
                <w:tab w:val="left" w:pos="3261"/>
              </w:tabs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276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97B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Pemikiran Tasawuf </w:t>
            </w:r>
            <w:r w:rsidR="00334A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Ibnu Taimiyah dan ibnu Qayyim Al-Jauzy</w:t>
            </w:r>
          </w:p>
        </w:tc>
        <w:tc>
          <w:tcPr>
            <w:tcW w:w="1418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3A1F4E" w:rsidRDefault="003A1F4E" w:rsidP="00B76A9F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504" w:type="dxa"/>
          </w:tcPr>
          <w:p w:rsidR="003A1F4E" w:rsidRDefault="003A1F4E" w:rsidP="007E54C0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Mahasiswa mampu menjelaskan tentang </w:t>
            </w:r>
            <w:r w:rsidR="007E54C0">
              <w:rPr>
                <w:rFonts w:asciiTheme="majorBidi" w:hAnsiTheme="majorBidi" w:cstheme="majorBidi"/>
                <w:sz w:val="24"/>
                <w:szCs w:val="24"/>
              </w:rPr>
              <w:t xml:space="preserve"> riwayat hidup Ibnu Taimiyah dan Ibn Al-Qayyim Al-Jauzi  dan pemikiran tasawuf keduanya.</w:t>
            </w:r>
          </w:p>
        </w:tc>
        <w:tc>
          <w:tcPr>
            <w:tcW w:w="1417" w:type="dxa"/>
          </w:tcPr>
          <w:p w:rsidR="003A1F4E" w:rsidRPr="000144F7" w:rsidRDefault="003A1F4E" w:rsidP="00B76A9F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3A1F4E" w:rsidRDefault="003A1F4E" w:rsidP="00B76A9F">
            <w:pPr>
              <w:tabs>
                <w:tab w:val="left" w:pos="3261"/>
              </w:tabs>
            </w:pPr>
          </w:p>
        </w:tc>
      </w:tr>
      <w:tr w:rsidR="003A1F4E" w:rsidTr="00E97BDC">
        <w:tc>
          <w:tcPr>
            <w:tcW w:w="505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lastRenderedPageBreak/>
              <w:t>15</w:t>
            </w:r>
          </w:p>
        </w:tc>
        <w:tc>
          <w:tcPr>
            <w:tcW w:w="2438" w:type="dxa"/>
          </w:tcPr>
          <w:p w:rsidR="003A1F4E" w:rsidRDefault="003A1F4E" w:rsidP="00954DB2">
            <w:pPr>
              <w:tabs>
                <w:tab w:val="left" w:pos="3261"/>
              </w:tabs>
              <w:spacing w:after="120"/>
              <w:jc w:val="both"/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54DB2">
              <w:rPr>
                <w:rFonts w:asciiTheme="majorBidi" w:hAnsiTheme="majorBidi" w:cstheme="majorBidi"/>
                <w:sz w:val="24"/>
                <w:szCs w:val="24"/>
              </w:rPr>
              <w:t xml:space="preserve"> Mahasiswa mampu memahami dan jelaskan problematika masyarakat Modren dan  Tasawuf sebagai suatu solusi</w:t>
            </w:r>
          </w:p>
        </w:tc>
        <w:tc>
          <w:tcPr>
            <w:tcW w:w="1843" w:type="dxa"/>
          </w:tcPr>
          <w:p w:rsidR="003A1F4E" w:rsidRPr="00137A72" w:rsidRDefault="007A40B8" w:rsidP="00B76A9F">
            <w:pPr>
              <w:tabs>
                <w:tab w:val="left" w:pos="3261"/>
              </w:tabs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Tasawuf dalam kehidupan melenium</w:t>
            </w:r>
          </w:p>
        </w:tc>
        <w:tc>
          <w:tcPr>
            <w:tcW w:w="2835" w:type="dxa"/>
          </w:tcPr>
          <w:p w:rsidR="007A40B8" w:rsidRDefault="007A40B8" w:rsidP="00B76A9F">
            <w:pPr>
              <w:tabs>
                <w:tab w:val="left" w:pos="32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Problematikan masyarakat meleniun</w:t>
            </w:r>
          </w:p>
          <w:p w:rsidR="003A1F4E" w:rsidRPr="007E54C0" w:rsidRDefault="007A40B8" w:rsidP="007E54C0">
            <w:pPr>
              <w:tabs>
                <w:tab w:val="left" w:pos="3261"/>
              </w:tabs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Tasawuf s</w:t>
            </w:r>
            <w:r w:rsidR="007E54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ebagai solusi kehidupan masyarakat modren</w:t>
            </w:r>
          </w:p>
        </w:tc>
        <w:tc>
          <w:tcPr>
            <w:tcW w:w="1418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Ceramah,tanya jawab, makalah, diskusi dan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Tugas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3A1F4E" w:rsidRDefault="003A1F4E" w:rsidP="00B76A9F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Resume, </w:t>
            </w:r>
          </w:p>
          <w:p w:rsidR="003A1F4E" w:rsidRDefault="003A1F4E" w:rsidP="00B76A9F">
            <w:pPr>
              <w:tabs>
                <w:tab w:val="left" w:pos="3261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Makalah,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</w:p>
        </w:tc>
        <w:tc>
          <w:tcPr>
            <w:tcW w:w="2504" w:type="dxa"/>
          </w:tcPr>
          <w:p w:rsidR="003A1F4E" w:rsidRDefault="003A1F4E" w:rsidP="007E54C0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mampu menjelaskan tentang </w:t>
            </w:r>
            <w:r w:rsidR="007E54C0">
              <w:rPr>
                <w:rFonts w:asciiTheme="majorBidi" w:hAnsiTheme="majorBidi" w:cstheme="majorBidi"/>
                <w:sz w:val="24"/>
                <w:szCs w:val="24"/>
              </w:rPr>
              <w:t>problematika masyakat modren dan tasawuf sebagai solusi</w:t>
            </w:r>
          </w:p>
        </w:tc>
        <w:tc>
          <w:tcPr>
            <w:tcW w:w="1417" w:type="dxa"/>
          </w:tcPr>
          <w:p w:rsidR="003A1F4E" w:rsidRPr="000144F7" w:rsidRDefault="003A1F4E" w:rsidP="00B76A9F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 xml:space="preserve"> 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presntasi </w:t>
            </w:r>
          </w:p>
          <w:p w:rsidR="003A1F4E" w:rsidRDefault="003A1F4E" w:rsidP="00B76A9F">
            <w:pPr>
              <w:tabs>
                <w:tab w:val="left" w:pos="3261"/>
              </w:tabs>
            </w:pPr>
          </w:p>
        </w:tc>
      </w:tr>
      <w:tr w:rsidR="003A1F4E" w:rsidTr="00E97BDC">
        <w:tc>
          <w:tcPr>
            <w:tcW w:w="505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t>16</w:t>
            </w:r>
          </w:p>
        </w:tc>
        <w:tc>
          <w:tcPr>
            <w:tcW w:w="2438" w:type="dxa"/>
          </w:tcPr>
          <w:p w:rsidR="003A1F4E" w:rsidRDefault="003A1F4E" w:rsidP="00B76A9F">
            <w:pPr>
              <w:tabs>
                <w:tab w:val="left" w:pos="3261"/>
              </w:tabs>
              <w:spacing w:after="120"/>
              <w:jc w:val="both"/>
            </w:pPr>
            <w:r>
              <w:t xml:space="preserve">U J I A N  </w:t>
            </w:r>
          </w:p>
        </w:tc>
        <w:tc>
          <w:tcPr>
            <w:tcW w:w="1843" w:type="dxa"/>
          </w:tcPr>
          <w:p w:rsidR="003A1F4E" w:rsidRDefault="003A1F4E" w:rsidP="00B76A9F">
            <w:pPr>
              <w:tabs>
                <w:tab w:val="left" w:pos="3261"/>
              </w:tabs>
            </w:pPr>
          </w:p>
        </w:tc>
        <w:tc>
          <w:tcPr>
            <w:tcW w:w="2835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t>A K H I R</w:t>
            </w:r>
          </w:p>
        </w:tc>
        <w:tc>
          <w:tcPr>
            <w:tcW w:w="1418" w:type="dxa"/>
          </w:tcPr>
          <w:p w:rsidR="003A1F4E" w:rsidRDefault="003A1F4E" w:rsidP="00B76A9F">
            <w:pPr>
              <w:tabs>
                <w:tab w:val="left" w:pos="3261"/>
              </w:tabs>
            </w:pPr>
          </w:p>
        </w:tc>
        <w:tc>
          <w:tcPr>
            <w:tcW w:w="1134" w:type="dxa"/>
          </w:tcPr>
          <w:p w:rsidR="003A1F4E" w:rsidRDefault="003A1F4E" w:rsidP="00B76A9F">
            <w:pPr>
              <w:tabs>
                <w:tab w:val="left" w:pos="3261"/>
              </w:tabs>
            </w:pPr>
          </w:p>
        </w:tc>
        <w:tc>
          <w:tcPr>
            <w:tcW w:w="2504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t>S E M E SD T E R</w:t>
            </w:r>
          </w:p>
        </w:tc>
        <w:tc>
          <w:tcPr>
            <w:tcW w:w="1417" w:type="dxa"/>
          </w:tcPr>
          <w:p w:rsidR="003A1F4E" w:rsidRDefault="003A1F4E" w:rsidP="00B76A9F">
            <w:pPr>
              <w:tabs>
                <w:tab w:val="left" w:pos="3261"/>
              </w:tabs>
            </w:pPr>
            <w:r>
              <w:t>UAS</w:t>
            </w:r>
          </w:p>
        </w:tc>
      </w:tr>
    </w:tbl>
    <w:p w:rsidR="003A1F4E" w:rsidRDefault="003A1F4E" w:rsidP="003A1F4E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DAFTAR BACAAN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3A1F4E" w:rsidRPr="00F47E6F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1.</w:t>
      </w:r>
      <w:r w:rsidRPr="00F47E6F">
        <w:rPr>
          <w:rFonts w:ascii="Times New Roman" w:eastAsiaTheme="minorHAnsi" w:hAnsi="Times New Roman" w:cs="Times New Roman"/>
          <w:color w:val="000000"/>
          <w:lang w:eastAsia="en-US"/>
        </w:rPr>
        <w:t xml:space="preserve">A. E. Afifi. </w:t>
      </w:r>
      <w:r w:rsidRPr="00F47E6F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Filsafat Mistis Ibnu ‘Arabi, </w:t>
      </w:r>
      <w:r w:rsidRPr="00F47E6F">
        <w:rPr>
          <w:rFonts w:ascii="Times New Roman" w:eastAsiaTheme="minorHAnsi" w:hAnsi="Times New Roman" w:cs="Times New Roman"/>
          <w:color w:val="000000"/>
          <w:lang w:eastAsia="en-US"/>
        </w:rPr>
        <w:t>Jakarta: Radar Jaya, 2009</w:t>
      </w:r>
    </w:p>
    <w:p w:rsidR="003A1F4E" w:rsidRPr="00F47E6F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2.</w:t>
      </w:r>
      <w:r w:rsidRPr="00F47E6F">
        <w:rPr>
          <w:rFonts w:ascii="Times New Roman" w:eastAsiaTheme="minorHAnsi" w:hAnsi="Times New Roman" w:cs="Times New Roman"/>
          <w:color w:val="000000"/>
          <w:lang w:eastAsia="en-US"/>
        </w:rPr>
        <w:t xml:space="preserve">Abu Bakar Acceh, </w:t>
      </w:r>
      <w:r w:rsidRPr="00F47E6F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Pengantar Ilmu Tarekat Kajian Historis Tentang Mistik, </w:t>
      </w:r>
      <w:r w:rsidRPr="00F47E6F">
        <w:rPr>
          <w:rFonts w:ascii="Times New Roman" w:eastAsiaTheme="minorHAnsi" w:hAnsi="Times New Roman" w:cs="Times New Roman"/>
          <w:color w:val="000000"/>
          <w:lang w:eastAsia="en-US"/>
        </w:rPr>
        <w:t>Solo: Ramdani,</w:t>
      </w:r>
    </w:p>
    <w:p w:rsidR="003A1F4E" w:rsidRDefault="003A1F4E" w:rsidP="003A1F4E">
      <w:pPr>
        <w:pStyle w:val="ListParagraph"/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F47E6F">
        <w:rPr>
          <w:rFonts w:ascii="Times New Roman" w:eastAsiaTheme="minorHAnsi" w:hAnsi="Times New Roman" w:cs="Times New Roman"/>
          <w:color w:val="000000"/>
          <w:lang w:eastAsia="en-US"/>
        </w:rPr>
        <w:t xml:space="preserve">    1994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3.</w:t>
      </w:r>
      <w:r w:rsidRPr="00F47E6F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Ahmad Mubarok,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Akhlak Mulia sebagai Konsep Membangun Manusia Indonesia, </w:t>
      </w:r>
      <w:r>
        <w:rPr>
          <w:rFonts w:ascii="Times New Roman" w:eastAsiaTheme="minorHAnsi" w:hAnsi="Times New Roman" w:cs="Times New Roman"/>
          <w:color w:val="000000"/>
          <w:lang w:eastAsia="en-US"/>
        </w:rPr>
        <w:t>Widya</w:t>
      </w:r>
    </w:p>
    <w:p w:rsidR="003A1F4E" w:rsidRDefault="003A1F4E" w:rsidP="003A1F4E">
      <w:pPr>
        <w:pStyle w:val="ListParagraph"/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   Pustaka, 2008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4. Asep Umar Ismail, dkk,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Tasawuf, </w:t>
      </w:r>
      <w:r>
        <w:rPr>
          <w:rFonts w:ascii="Times New Roman" w:eastAsiaTheme="minorHAnsi" w:hAnsi="Times New Roman" w:cs="Times New Roman"/>
          <w:color w:val="000000"/>
          <w:lang w:eastAsia="en-US"/>
        </w:rPr>
        <w:t>Jakarta: PSW UIN Jakarta, 2005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5. Fatihudin Abu Yasin,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Terapi Rohani Pengobatan Penyakit Hati, </w:t>
      </w:r>
      <w:r>
        <w:rPr>
          <w:rFonts w:ascii="Times New Roman" w:eastAsiaTheme="minorHAnsi" w:hAnsi="Times New Roman" w:cs="Times New Roman"/>
          <w:color w:val="000000"/>
          <w:lang w:eastAsia="en-US"/>
        </w:rPr>
        <w:t>Surabaya: Terbit Terang,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   2002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6. Haidar Bagir,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Buku Saku Tasawuf</w:t>
      </w:r>
      <w:r>
        <w:rPr>
          <w:rFonts w:ascii="Times New Roman" w:eastAsiaTheme="minorHAnsi" w:hAnsi="Times New Roman" w:cs="Times New Roman"/>
          <w:color w:val="000000"/>
          <w:lang w:eastAsia="en-US"/>
        </w:rPr>
        <w:t>, Bandung: Mizan Media Utama, 2005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7 .Hawash Abdullah,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Perkembangan Ilmu Tasawuf dan Tokoh-tokohnya di Nusantara</w:t>
      </w:r>
      <w:r>
        <w:rPr>
          <w:rFonts w:ascii="Times New Roman" w:eastAsiaTheme="minorHAnsi" w:hAnsi="Times New Roman" w:cs="Times New Roman"/>
          <w:color w:val="000000"/>
          <w:lang w:eastAsia="en-US"/>
        </w:rPr>
        <w:t>,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   Surabaya: Al-Ikhlas, 1980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8. H.M. Jamil,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Aliran-aliran Tasawuf</w:t>
      </w:r>
      <w:r>
        <w:rPr>
          <w:rFonts w:ascii="Times New Roman" w:eastAsiaTheme="minorHAnsi" w:hAnsi="Times New Roman" w:cs="Times New Roman"/>
          <w:color w:val="000000"/>
          <w:lang w:eastAsia="en-US"/>
        </w:rPr>
        <w:t>, Ciputat: Referensi, 2013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9. Ibrohim Hilal,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Tasawuf antara Agama dan Filsafat, </w:t>
      </w:r>
      <w:r>
        <w:rPr>
          <w:rFonts w:ascii="Times New Roman" w:eastAsiaTheme="minorHAnsi" w:hAnsi="Times New Roman" w:cs="Times New Roman"/>
          <w:color w:val="000000"/>
          <w:lang w:eastAsia="en-US"/>
        </w:rPr>
        <w:t>Bandung: Pustaka Hidayah, 2011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10. Imam Al-Ghozali,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Mukasyafah al-Qulub, </w:t>
      </w:r>
      <w:r>
        <w:rPr>
          <w:rFonts w:ascii="Times New Roman" w:eastAsiaTheme="minorHAnsi" w:hAnsi="Times New Roman" w:cs="Times New Roman"/>
          <w:color w:val="000000"/>
          <w:lang w:eastAsia="en-US"/>
        </w:rPr>
        <w:t>Bandung: Marja’, 2003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11. M. Solihin,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Sejarah dan Pemikiran tasawuf di Indonesia</w:t>
      </w:r>
      <w:r>
        <w:rPr>
          <w:rFonts w:ascii="Times New Roman" w:eastAsiaTheme="minorHAnsi" w:hAnsi="Times New Roman" w:cs="Times New Roman"/>
          <w:color w:val="000000"/>
          <w:lang w:eastAsia="en-US"/>
        </w:rPr>
        <w:t>, Bandung: Pustaka Setia, 2001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12.Martin Van Bruinessen,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Tarekat Naqsyabandiyah di </w:t>
      </w:r>
      <w:r>
        <w:rPr>
          <w:rFonts w:ascii="Times New Roman" w:eastAsiaTheme="minorHAnsi" w:hAnsi="Times New Roman" w:cs="Times New Roman"/>
          <w:color w:val="000000"/>
          <w:lang w:eastAsia="en-US"/>
        </w:rPr>
        <w:t>Indonesia, Bandung: Mizan, 1996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13. Mohammad Ali Aziz,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Tasawuf dan Jalan Hidup Para wali, </w:t>
      </w:r>
      <w:r>
        <w:rPr>
          <w:rFonts w:ascii="Times New Roman" w:eastAsiaTheme="minorHAnsi" w:hAnsi="Times New Roman" w:cs="Times New Roman"/>
          <w:color w:val="000000"/>
          <w:lang w:eastAsia="en-US"/>
        </w:rPr>
        <w:t>Surabaya: Bintang Usaha Jaya,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     2000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14. Muhammad Fauqi Hijaj,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Manunggaling Kawula Gusti</w:t>
      </w:r>
      <w:r>
        <w:rPr>
          <w:rFonts w:ascii="Times New Roman" w:eastAsiaTheme="minorHAnsi" w:hAnsi="Times New Roman" w:cs="Times New Roman"/>
          <w:color w:val="000000"/>
          <w:lang w:eastAsia="en-US"/>
        </w:rPr>
        <w:t>, Yogyakarta: Narasai, 2011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15. Nurul Imamah,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Tasawuf Jalan yang Sesungguhnya</w:t>
      </w:r>
      <w:r>
        <w:rPr>
          <w:rFonts w:ascii="Times New Roman" w:eastAsiaTheme="minorHAnsi" w:hAnsi="Times New Roman" w:cs="Times New Roman"/>
          <w:color w:val="000000"/>
          <w:lang w:eastAsia="en-US"/>
        </w:rPr>
        <w:t>, Makassar: Arus timur, 2013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16. </w:t>
      </w:r>
      <w:r>
        <w:rPr>
          <w:rFonts w:ascii="Times New Roman" w:eastAsiaTheme="minorHAnsi" w:hAnsi="Times New Roman" w:cs="Times New Roman"/>
          <w:color w:val="333333"/>
          <w:lang w:eastAsia="en-US"/>
        </w:rPr>
        <w:t xml:space="preserve">Abuddin Nata, </w:t>
      </w:r>
      <w:r>
        <w:rPr>
          <w:rFonts w:ascii="Times New Roman" w:eastAsiaTheme="minorHAnsi" w:hAnsi="Times New Roman" w:cs="Times New Roman"/>
          <w:i/>
          <w:iCs/>
          <w:color w:val="333333"/>
          <w:lang w:eastAsia="en-US"/>
        </w:rPr>
        <w:t>Aliran-aliran Tasawuf</w:t>
      </w:r>
      <w:r>
        <w:rPr>
          <w:rFonts w:ascii="Times New Roman" w:eastAsiaTheme="minorHAnsi" w:hAnsi="Times New Roman" w:cs="Times New Roman"/>
          <w:color w:val="333333"/>
          <w:lang w:eastAsia="en-US"/>
        </w:rPr>
        <w:t>, Jakarta: Raja Grafindo Persada,2000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17. Rosihon Anwar &amp; Mukhtar Solihin,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Aqidah Akhlak, </w:t>
      </w:r>
      <w:r>
        <w:rPr>
          <w:rFonts w:ascii="Times New Roman" w:eastAsiaTheme="minorHAnsi" w:hAnsi="Times New Roman" w:cs="Times New Roman"/>
          <w:color w:val="000000"/>
          <w:lang w:eastAsia="en-US"/>
        </w:rPr>
        <w:t>Bandung: Pustaka Setia, 2008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lastRenderedPageBreak/>
        <w:t xml:space="preserve">18. </w:t>
      </w:r>
      <w:r>
        <w:rPr>
          <w:rFonts w:ascii="Times New Roman" w:eastAsiaTheme="minorHAnsi" w:hAnsi="Times New Roman" w:cs="Times New Roman"/>
          <w:color w:val="333333"/>
          <w:lang w:eastAsia="en-US"/>
        </w:rPr>
        <w:t>Rosihon Anwar, Aliran-aliran Tasawuf, Bandung: Pustaka Setia, 2010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19. Sukardi,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Kuliah-kuliah Tasawuf</w:t>
      </w:r>
      <w:r>
        <w:rPr>
          <w:rFonts w:ascii="Times New Roman" w:eastAsiaTheme="minorHAnsi" w:hAnsi="Times New Roman" w:cs="Times New Roman"/>
          <w:color w:val="000000"/>
          <w:lang w:eastAsia="en-US"/>
        </w:rPr>
        <w:t>, Bandung: Pustaka Hidayah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20. Sumanta,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Manusia sempurna; Konsepsi Al-Insan al-kamil dalam Tasawuf al-Jilli,</w:t>
      </w:r>
    </w:p>
    <w:p w:rsidR="003A1F4E" w:rsidRDefault="003A1F4E" w:rsidP="003A1F4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21. Titus Burckart,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Mengenal Ajaran Kaum Sufi</w:t>
      </w:r>
      <w:r>
        <w:rPr>
          <w:rFonts w:ascii="Times New Roman" w:eastAsiaTheme="minorHAnsi" w:hAnsi="Times New Roman" w:cs="Times New Roman"/>
          <w:color w:val="000000"/>
          <w:lang w:eastAsia="en-US"/>
        </w:rPr>
        <w:t>, Jakarta: Dunia Pustaka Jaya, 1984</w:t>
      </w:r>
    </w:p>
    <w:p w:rsidR="003A1F4E" w:rsidRDefault="003A1F4E" w:rsidP="003A1F4E">
      <w:pPr>
        <w:tabs>
          <w:tab w:val="left" w:pos="3261"/>
        </w:tabs>
        <w:spacing w:after="0"/>
        <w:contextualSpacing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22. Wahyudin,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Aliran-aliran Tasawuf</w:t>
      </w:r>
      <w:r>
        <w:rPr>
          <w:rFonts w:ascii="Times New Roman" w:eastAsiaTheme="minorHAnsi" w:hAnsi="Times New Roman" w:cs="Times New Roman"/>
          <w:color w:val="000000"/>
          <w:lang w:eastAsia="en-US"/>
        </w:rPr>
        <w:t>, Jakarta: Kalam Mulia, 2001</w:t>
      </w:r>
    </w:p>
    <w:p w:rsidR="003A1F4E" w:rsidRDefault="003A1F4E" w:rsidP="003A1F4E">
      <w:pPr>
        <w:tabs>
          <w:tab w:val="left" w:pos="3261"/>
        </w:tabs>
        <w:spacing w:after="0"/>
        <w:contextualSpacing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3A1F4E" w:rsidRPr="004910C7" w:rsidRDefault="003A1F4E" w:rsidP="003A1F4E">
      <w:pPr>
        <w:tabs>
          <w:tab w:val="left" w:pos="3261"/>
        </w:tabs>
        <w:spacing w:after="0"/>
        <w:contextualSpacing/>
        <w:rPr>
          <w:rFonts w:ascii="Times New Roman" w:eastAsia="Times New Roman" w:hAnsi="Times New Roman" w:cs="Times New Roman"/>
          <w:b/>
          <w:bCs/>
        </w:rPr>
      </w:pPr>
      <w:r w:rsidRPr="004910C7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TUGAS</w:t>
      </w:r>
    </w:p>
    <w:p w:rsidR="003A1F4E" w:rsidRDefault="003A1F4E" w:rsidP="003A1F4E">
      <w:pPr>
        <w:tabs>
          <w:tab w:val="left" w:pos="3261"/>
        </w:tabs>
        <w:spacing w:after="0"/>
        <w:ind w:left="8640"/>
        <w:contextualSpacing/>
        <w:rPr>
          <w:rFonts w:ascii="Times New Roman" w:eastAsia="Times New Roman" w:hAnsi="Times New Roman" w:cs="Times New Roman"/>
          <w:b/>
          <w:bCs/>
        </w:rPr>
      </w:pPr>
    </w:p>
    <w:p w:rsidR="003A1F4E" w:rsidRDefault="003A1F4E" w:rsidP="003A1F4E">
      <w:pPr>
        <w:tabs>
          <w:tab w:val="left" w:pos="3261"/>
        </w:tabs>
        <w:spacing w:after="0"/>
        <w:contextualSpacing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Tugas   Mandiri          :  Membuat catatan perkuliahan  (ca</w:t>
      </w:r>
      <w:r w:rsidR="007E3128">
        <w:rPr>
          <w:rFonts w:ascii="Times New Roman" w:eastAsia="Times New Roman" w:hAnsi="Times New Roman" w:cs="Times New Roman"/>
          <w:b/>
          <w:bCs/>
        </w:rPr>
        <w:t>ta</w:t>
      </w:r>
      <w:r>
        <w:rPr>
          <w:rFonts w:ascii="Times New Roman" w:eastAsia="Times New Roman" w:hAnsi="Times New Roman" w:cs="Times New Roman"/>
          <w:b/>
          <w:bCs/>
        </w:rPr>
        <w:t>tan dibuat sebelum perkjuliahan)</w:t>
      </w:r>
    </w:p>
    <w:p w:rsidR="003A1F4E" w:rsidRDefault="003A1F4E" w:rsidP="003A1F4E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Tugas   Terstruktur  :  Membuat makalah  ( print out+ soft cpy)</w:t>
      </w:r>
    </w:p>
    <w:p w:rsidR="003A1F4E" w:rsidRDefault="003A1F4E" w:rsidP="003A1F4E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3A1F4E" w:rsidRDefault="003A1F4E" w:rsidP="003A1F4E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Ketentuan Teknis Penulisan Makalah :</w:t>
      </w:r>
    </w:p>
    <w:p w:rsidR="003A1F4E" w:rsidRDefault="003A1F4E" w:rsidP="003A1F4E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1. Mengikuti kaedah penuluisan ilmiah. </w:t>
      </w:r>
    </w:p>
    <w:p w:rsidR="003A1F4E" w:rsidRDefault="003A1F4E" w:rsidP="003A1F4E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2. Makalah minimal isi pembahasan 8 halaman, kertas ukuran A4 dengan spasi1,1,5 cm, menggunakan font Time New Roman 12, margin: atas 3  cm,kiri 4 cm, bawah 4 cm dan kanan 3 cm</w:t>
      </w:r>
    </w:p>
    <w:p w:rsidR="003A1F4E" w:rsidRDefault="003A1F4E" w:rsidP="003A1F4E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3. Makalah tidak boleh plagiasi.</w:t>
      </w:r>
    </w:p>
    <w:p w:rsidR="003A1F4E" w:rsidRDefault="003A1F4E" w:rsidP="003A1F4E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4. Kutipan harus diberi catatan kaki ( foot note)</w:t>
      </w:r>
    </w:p>
    <w:p w:rsidR="003A1F4E" w:rsidRDefault="003A1F4E" w:rsidP="003A1F4E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5. Sistematika Penulisan :</w:t>
      </w:r>
    </w:p>
    <w:p w:rsidR="003A1F4E" w:rsidRDefault="003A1F4E" w:rsidP="003A1F4E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a. Cover</w:t>
      </w:r>
    </w:p>
    <w:p w:rsidR="003A1F4E" w:rsidRDefault="003A1F4E" w:rsidP="003A1F4E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b. Daftar Isi</w:t>
      </w:r>
    </w:p>
    <w:p w:rsidR="003A1F4E" w:rsidRDefault="003A1F4E" w:rsidP="003A1F4E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c. Pendahuluan</w:t>
      </w:r>
    </w:p>
    <w:p w:rsidR="003A1F4E" w:rsidRDefault="003A1F4E" w:rsidP="003A1F4E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d. Isi  harus sesuai dengan tema pembahasan</w:t>
      </w:r>
    </w:p>
    <w:p w:rsidR="003A1F4E" w:rsidRDefault="003A1F4E" w:rsidP="003A1F4E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e. Kesimpulan adalah jawaban dari permasalahan yang dibahas</w:t>
      </w:r>
    </w:p>
    <w:p w:rsidR="003A1F4E" w:rsidRDefault="003A1F4E" w:rsidP="003A1F4E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f. Daftar pustaka minimal  6 buku</w:t>
      </w:r>
    </w:p>
    <w:p w:rsidR="003A1F4E" w:rsidRDefault="003A1F4E" w:rsidP="003A1F4E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g. Makalah diserahkan seminggu sebelum diskusi.</w:t>
      </w:r>
    </w:p>
    <w:p w:rsidR="003A1F4E" w:rsidRDefault="003A1F4E" w:rsidP="003A1F4E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3A1F4E" w:rsidRDefault="003A1F4E" w:rsidP="003A1F4E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PENILAIAN</w:t>
      </w:r>
    </w:p>
    <w:p w:rsidR="003A1F4E" w:rsidRDefault="003A1F4E" w:rsidP="003A1F4E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4375"/>
        <w:gridCol w:w="999"/>
        <w:gridCol w:w="1843"/>
      </w:tblGrid>
      <w:tr w:rsidR="003A1F4E" w:rsidTr="00334A6C">
        <w:tc>
          <w:tcPr>
            <w:tcW w:w="546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375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ASFEK PENILAIAN</w:t>
            </w:r>
          </w:p>
        </w:tc>
        <w:tc>
          <w:tcPr>
            <w:tcW w:w="999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BOBOT</w:t>
            </w:r>
          </w:p>
        </w:tc>
        <w:tc>
          <w:tcPr>
            <w:tcW w:w="1843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KETERANGAN</w:t>
            </w:r>
          </w:p>
        </w:tc>
      </w:tr>
      <w:tr w:rsidR="003A1F4E" w:rsidTr="00334A6C">
        <w:tc>
          <w:tcPr>
            <w:tcW w:w="546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375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Kehadiran</w:t>
            </w:r>
          </w:p>
        </w:tc>
        <w:tc>
          <w:tcPr>
            <w:tcW w:w="999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:rsidR="003A1F4E" w:rsidRDefault="003A1F4E" w:rsidP="00334A6C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Min. 75 %  UAS)</w:t>
            </w:r>
          </w:p>
        </w:tc>
      </w:tr>
      <w:tr w:rsidR="003A1F4E" w:rsidTr="00334A6C">
        <w:tc>
          <w:tcPr>
            <w:tcW w:w="546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</w:t>
            </w:r>
          </w:p>
        </w:tc>
        <w:tc>
          <w:tcPr>
            <w:tcW w:w="4375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Partisipasi dalam proses perkuliahan</w:t>
            </w:r>
          </w:p>
        </w:tc>
        <w:tc>
          <w:tcPr>
            <w:tcW w:w="999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843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A1F4E" w:rsidTr="00334A6C">
        <w:tc>
          <w:tcPr>
            <w:tcW w:w="546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4375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Pembuatan dan penyajian tugas makalah</w:t>
            </w:r>
          </w:p>
        </w:tc>
        <w:tc>
          <w:tcPr>
            <w:tcW w:w="999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843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A1F4E" w:rsidTr="00334A6C">
        <w:tc>
          <w:tcPr>
            <w:tcW w:w="546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4375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Ujian Tengah Semester</w:t>
            </w:r>
          </w:p>
        </w:tc>
        <w:tc>
          <w:tcPr>
            <w:tcW w:w="999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843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A1F4E" w:rsidTr="00334A6C">
        <w:tc>
          <w:tcPr>
            <w:tcW w:w="546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4375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Ujian Akhir Semester</w:t>
            </w:r>
          </w:p>
        </w:tc>
        <w:tc>
          <w:tcPr>
            <w:tcW w:w="999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843" w:type="dxa"/>
          </w:tcPr>
          <w:p w:rsidR="003A1F4E" w:rsidRDefault="003A1F4E" w:rsidP="00B76A9F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3A1F4E" w:rsidRDefault="003A1F4E" w:rsidP="003A1F4E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3A1F4E" w:rsidRDefault="003A1F4E" w:rsidP="003A1F4E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3A1F4E" w:rsidRDefault="003A1F4E" w:rsidP="003A1F4E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3A1F4E" w:rsidRPr="00E32CFB" w:rsidRDefault="003A1F4E" w:rsidP="003A1F4E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E32CFB">
        <w:rPr>
          <w:rFonts w:ascii="Times New Roman" w:eastAsia="Times New Roman" w:hAnsi="Times New Roman" w:cs="Times New Roman"/>
          <w:b/>
          <w:bCs/>
        </w:rPr>
        <w:t xml:space="preserve">Bengkulu, 1 </w:t>
      </w:r>
      <w:r>
        <w:rPr>
          <w:rFonts w:ascii="Times New Roman" w:eastAsia="Times New Roman" w:hAnsi="Times New Roman" w:cs="Times New Roman"/>
          <w:b/>
          <w:bCs/>
        </w:rPr>
        <w:t>Maret   2019</w:t>
      </w:r>
    </w:p>
    <w:p w:rsidR="003A1F4E" w:rsidRPr="00E32CFB" w:rsidRDefault="003A1F4E" w:rsidP="003A1F4E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E32CFB">
        <w:rPr>
          <w:rFonts w:ascii="Times New Roman" w:eastAsia="Times New Roman" w:hAnsi="Times New Roman" w:cs="Times New Roman"/>
          <w:b/>
          <w:bCs/>
        </w:rPr>
        <w:t>Dosen Pengampu</w:t>
      </w:r>
    </w:p>
    <w:p w:rsidR="003A1F4E" w:rsidRPr="00E32CFB" w:rsidRDefault="003A1F4E" w:rsidP="003A1F4E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3A1F4E" w:rsidRPr="00E32CFB" w:rsidRDefault="003A1F4E" w:rsidP="003A1F4E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3A1F4E" w:rsidRPr="00E32CFB" w:rsidRDefault="003A1F4E" w:rsidP="003A1F4E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3A1F4E" w:rsidRPr="00E32CFB" w:rsidRDefault="003A1F4E" w:rsidP="003A1F4E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E32CFB">
        <w:rPr>
          <w:rFonts w:ascii="Times New Roman" w:eastAsia="Times New Roman" w:hAnsi="Times New Roman" w:cs="Times New Roman"/>
          <w:b/>
          <w:bCs/>
        </w:rPr>
        <w:t>Dr. MURKILIM, M.Ag</w:t>
      </w:r>
    </w:p>
    <w:p w:rsidR="003A1F4E" w:rsidRPr="00E32CFB" w:rsidRDefault="003A1F4E" w:rsidP="003A1F4E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E32CFB">
        <w:rPr>
          <w:rFonts w:ascii="Times New Roman" w:eastAsia="Times New Roman" w:hAnsi="Times New Roman" w:cs="Times New Roman"/>
          <w:b/>
          <w:bCs/>
        </w:rPr>
        <w:t>NIP. 195909171993031002</w:t>
      </w:r>
    </w:p>
    <w:p w:rsidR="00F76008" w:rsidRDefault="00F76008"/>
    <w:sectPr w:rsidR="00F76008" w:rsidSect="003A1F4E">
      <w:pgSz w:w="16838" w:h="11906" w:orient="landscape"/>
      <w:pgMar w:top="1701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365" w:rsidRDefault="009A4365" w:rsidP="00F72124">
      <w:pPr>
        <w:spacing w:after="0" w:line="240" w:lineRule="auto"/>
      </w:pPr>
      <w:r>
        <w:separator/>
      </w:r>
    </w:p>
  </w:endnote>
  <w:endnote w:type="continuationSeparator" w:id="0">
    <w:p w:rsidR="009A4365" w:rsidRDefault="009A4365" w:rsidP="00F72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365" w:rsidRDefault="009A4365" w:rsidP="00F72124">
      <w:pPr>
        <w:spacing w:after="0" w:line="240" w:lineRule="auto"/>
      </w:pPr>
      <w:r>
        <w:separator/>
      </w:r>
    </w:p>
  </w:footnote>
  <w:footnote w:type="continuationSeparator" w:id="0">
    <w:p w:rsidR="009A4365" w:rsidRDefault="009A4365" w:rsidP="00F72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84951"/>
    <w:multiLevelType w:val="hybridMultilevel"/>
    <w:tmpl w:val="5B043C34"/>
    <w:lvl w:ilvl="0" w:tplc="769CE4F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614545"/>
    <w:multiLevelType w:val="hybridMultilevel"/>
    <w:tmpl w:val="51C69172"/>
    <w:lvl w:ilvl="0" w:tplc="54E8C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4E"/>
    <w:rsid w:val="00002173"/>
    <w:rsid w:val="00073E89"/>
    <w:rsid w:val="00077D19"/>
    <w:rsid w:val="0009213F"/>
    <w:rsid w:val="000A324F"/>
    <w:rsid w:val="001071CE"/>
    <w:rsid w:val="001172F9"/>
    <w:rsid w:val="00181DF0"/>
    <w:rsid w:val="001E3C4E"/>
    <w:rsid w:val="001F62F3"/>
    <w:rsid w:val="00261E76"/>
    <w:rsid w:val="002651F2"/>
    <w:rsid w:val="002A1348"/>
    <w:rsid w:val="002A4640"/>
    <w:rsid w:val="00327628"/>
    <w:rsid w:val="0033217D"/>
    <w:rsid w:val="00334A6C"/>
    <w:rsid w:val="003A1F4E"/>
    <w:rsid w:val="003E7D27"/>
    <w:rsid w:val="00415BBE"/>
    <w:rsid w:val="0046724E"/>
    <w:rsid w:val="004736B5"/>
    <w:rsid w:val="00481913"/>
    <w:rsid w:val="00481E5E"/>
    <w:rsid w:val="004B5AFA"/>
    <w:rsid w:val="005056CF"/>
    <w:rsid w:val="00510690"/>
    <w:rsid w:val="00542091"/>
    <w:rsid w:val="00593E3F"/>
    <w:rsid w:val="005A4FC0"/>
    <w:rsid w:val="005C62DB"/>
    <w:rsid w:val="00632130"/>
    <w:rsid w:val="00644876"/>
    <w:rsid w:val="006815E4"/>
    <w:rsid w:val="006A276D"/>
    <w:rsid w:val="006E2895"/>
    <w:rsid w:val="006F388A"/>
    <w:rsid w:val="00742664"/>
    <w:rsid w:val="007A40B8"/>
    <w:rsid w:val="007E3128"/>
    <w:rsid w:val="007E54C0"/>
    <w:rsid w:val="008B030D"/>
    <w:rsid w:val="00913A42"/>
    <w:rsid w:val="00926273"/>
    <w:rsid w:val="00954DB2"/>
    <w:rsid w:val="00980247"/>
    <w:rsid w:val="009A4365"/>
    <w:rsid w:val="009C44A2"/>
    <w:rsid w:val="00A32425"/>
    <w:rsid w:val="00AC22E8"/>
    <w:rsid w:val="00B86AF3"/>
    <w:rsid w:val="00CF2B8B"/>
    <w:rsid w:val="00D02E4B"/>
    <w:rsid w:val="00D129C1"/>
    <w:rsid w:val="00D157B9"/>
    <w:rsid w:val="00D35FE2"/>
    <w:rsid w:val="00D918BA"/>
    <w:rsid w:val="00D939AB"/>
    <w:rsid w:val="00DE13D4"/>
    <w:rsid w:val="00DF4FB3"/>
    <w:rsid w:val="00E04433"/>
    <w:rsid w:val="00E476D0"/>
    <w:rsid w:val="00E97BDC"/>
    <w:rsid w:val="00EC2230"/>
    <w:rsid w:val="00F6335C"/>
    <w:rsid w:val="00F67F33"/>
    <w:rsid w:val="00F72124"/>
    <w:rsid w:val="00F73EF2"/>
    <w:rsid w:val="00F76008"/>
    <w:rsid w:val="00FF43FB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F4E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F4E"/>
    <w:pPr>
      <w:ind w:left="720"/>
      <w:contextualSpacing/>
    </w:pPr>
  </w:style>
  <w:style w:type="table" w:styleId="TableGrid">
    <w:name w:val="Table Grid"/>
    <w:basedOn w:val="TableNormal"/>
    <w:uiPriority w:val="59"/>
    <w:rsid w:val="003A1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2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24"/>
    <w:rPr>
      <w:rFonts w:eastAsiaTheme="minorEastAsia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F72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24"/>
    <w:rPr>
      <w:rFonts w:eastAsiaTheme="minorEastAsia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F4E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F4E"/>
    <w:pPr>
      <w:ind w:left="720"/>
      <w:contextualSpacing/>
    </w:pPr>
  </w:style>
  <w:style w:type="table" w:styleId="TableGrid">
    <w:name w:val="Table Grid"/>
    <w:basedOn w:val="TableNormal"/>
    <w:uiPriority w:val="59"/>
    <w:rsid w:val="003A1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2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24"/>
    <w:rPr>
      <w:rFonts w:eastAsiaTheme="minorEastAsia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F72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24"/>
    <w:rPr>
      <w:rFonts w:eastAsiaTheme="minorEastAsia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2019-03-03T09:22:00Z</dcterms:created>
  <dcterms:modified xsi:type="dcterms:W3CDTF">2019-05-06T08:36:00Z</dcterms:modified>
</cp:coreProperties>
</file>