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25" w:rsidRPr="00C878BB" w:rsidRDefault="008B4E25" w:rsidP="008B4E25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C878BB">
        <w:rPr>
          <w:rFonts w:asciiTheme="majorBidi" w:hAnsiTheme="majorBidi" w:cstheme="majorBidi"/>
          <w:sz w:val="24"/>
          <w:szCs w:val="24"/>
        </w:rPr>
        <w:t>DESKRIPSI PERKULIAHAN AIK IV</w:t>
      </w:r>
    </w:p>
    <w:p w:rsidR="008B4E25" w:rsidRPr="00C878BB" w:rsidRDefault="008B4E25" w:rsidP="008B4E25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C878BB">
        <w:rPr>
          <w:rFonts w:asciiTheme="majorBidi" w:hAnsiTheme="majorBidi" w:cstheme="majorBidi"/>
          <w:sz w:val="24"/>
          <w:szCs w:val="24"/>
        </w:rPr>
        <w:t>ISLAM ILMU PENGETAHUAN</w:t>
      </w:r>
    </w:p>
    <w:p w:rsidR="008B4E25" w:rsidRPr="00C878BB" w:rsidRDefault="008B4E25" w:rsidP="008B4E2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8B4E25" w:rsidRPr="00C878BB" w:rsidRDefault="008B4E25" w:rsidP="008B4E2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C878BB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deskripsi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minimal AIK yang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Majlis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Dikti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PP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Muhammadiyah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dijadikan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acuan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878BB">
        <w:rPr>
          <w:rFonts w:asciiTheme="majorBidi" w:hAnsiTheme="majorBidi" w:cstheme="majorBidi"/>
          <w:sz w:val="24"/>
          <w:szCs w:val="24"/>
        </w:rPr>
        <w:t>Dosen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AIK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menjabarkan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Rancangan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(RPP)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karakteristik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studinya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>.</w:t>
      </w:r>
      <w:proofErr w:type="gramEnd"/>
    </w:p>
    <w:tbl>
      <w:tblPr>
        <w:tblStyle w:val="TableGrid"/>
        <w:tblW w:w="0" w:type="auto"/>
        <w:tblInd w:w="108" w:type="dxa"/>
        <w:tblLook w:val="04A0"/>
      </w:tblPr>
      <w:tblGrid>
        <w:gridCol w:w="1985"/>
        <w:gridCol w:w="7654"/>
      </w:tblGrid>
      <w:tr w:rsidR="008B4E25" w:rsidRPr="00B05904" w:rsidTr="00663BF8">
        <w:tc>
          <w:tcPr>
            <w:tcW w:w="1985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Fakultas</w:t>
            </w:r>
            <w:proofErr w:type="spellEnd"/>
            <w:r w:rsidRPr="00B05904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7654" w:type="dxa"/>
          </w:tcPr>
          <w:p w:rsidR="008B4E25" w:rsidRPr="00B05904" w:rsidRDefault="008B4E25" w:rsidP="008B4E25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id-ID"/>
              </w:rPr>
              <w:t>Hukum</w:t>
            </w:r>
          </w:p>
        </w:tc>
      </w:tr>
      <w:tr w:rsidR="008B4E25" w:rsidRPr="00B05904" w:rsidTr="00663BF8">
        <w:tc>
          <w:tcPr>
            <w:tcW w:w="1985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Jurusan</w:t>
            </w:r>
            <w:proofErr w:type="spellEnd"/>
            <w:r w:rsidRPr="00B05904">
              <w:rPr>
                <w:rFonts w:asciiTheme="majorBidi" w:hAnsiTheme="majorBidi" w:cstheme="majorBidi"/>
              </w:rPr>
              <w:t>/</w:t>
            </w:r>
            <w:proofErr w:type="spellStart"/>
            <w:r w:rsidRPr="00B05904">
              <w:rPr>
                <w:rFonts w:asciiTheme="majorBidi" w:hAnsiTheme="majorBidi" w:cstheme="majorBidi"/>
              </w:rPr>
              <w:t>Prodi</w:t>
            </w:r>
            <w:proofErr w:type="spellEnd"/>
            <w:r w:rsidRPr="00B05904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7654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Semua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Prodi</w:t>
            </w:r>
            <w:proofErr w:type="spellEnd"/>
          </w:p>
        </w:tc>
      </w:tr>
      <w:tr w:rsidR="008B4E25" w:rsidRPr="00B05904" w:rsidTr="00663BF8">
        <w:tc>
          <w:tcPr>
            <w:tcW w:w="1985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 xml:space="preserve">Strata </w:t>
            </w:r>
            <w:proofErr w:type="spellStart"/>
            <w:r w:rsidRPr="00B05904">
              <w:rPr>
                <w:rFonts w:asciiTheme="majorBidi" w:hAnsiTheme="majorBidi" w:cstheme="majorBidi"/>
              </w:rPr>
              <w:t>Pendidikan</w:t>
            </w:r>
            <w:proofErr w:type="spellEnd"/>
            <w:r w:rsidRPr="00B05904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7654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Sarjana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Strata 1 (S1) </w:t>
            </w:r>
          </w:p>
        </w:tc>
      </w:tr>
      <w:tr w:rsidR="008B4E25" w:rsidRPr="00B05904" w:rsidTr="00663BF8">
        <w:trPr>
          <w:trHeight w:val="1134"/>
        </w:trPr>
        <w:tc>
          <w:tcPr>
            <w:tcW w:w="1985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Kode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MK:</w:t>
            </w:r>
          </w:p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Nama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MK:</w:t>
            </w:r>
          </w:p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Jml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Jam/</w:t>
            </w:r>
            <w:proofErr w:type="spellStart"/>
            <w:r w:rsidRPr="00B05904">
              <w:rPr>
                <w:rFonts w:asciiTheme="majorBidi" w:hAnsiTheme="majorBidi" w:cstheme="majorBidi"/>
              </w:rPr>
              <w:t>Kredit</w:t>
            </w:r>
            <w:proofErr w:type="spellEnd"/>
            <w:r w:rsidRPr="00B05904">
              <w:rPr>
                <w:rFonts w:asciiTheme="majorBidi" w:hAnsiTheme="majorBidi" w:cstheme="majorBidi"/>
              </w:rPr>
              <w:t>:</w:t>
            </w:r>
          </w:p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Prasyarat</w:t>
            </w:r>
            <w:proofErr w:type="spellEnd"/>
            <w:r w:rsidRPr="00B05904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7654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>...</w:t>
            </w:r>
          </w:p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 xml:space="preserve">Al Islam IV : Islam </w:t>
            </w:r>
            <w:proofErr w:type="spellStart"/>
            <w:r w:rsidRPr="00B05904">
              <w:rPr>
                <w:rFonts w:asciiTheme="majorBidi" w:hAnsiTheme="majorBidi" w:cstheme="majorBidi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Pengetahuan</w:t>
            </w:r>
            <w:proofErr w:type="spellEnd"/>
          </w:p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 xml:space="preserve">100 </w:t>
            </w:r>
            <w:proofErr w:type="spellStart"/>
            <w:r w:rsidRPr="00B05904">
              <w:rPr>
                <w:rFonts w:asciiTheme="majorBidi" w:hAnsiTheme="majorBidi" w:cstheme="majorBidi"/>
              </w:rPr>
              <w:t>Menit</w:t>
            </w:r>
            <w:proofErr w:type="spellEnd"/>
            <w:r w:rsidRPr="00B05904">
              <w:rPr>
                <w:rFonts w:asciiTheme="majorBidi" w:hAnsiTheme="majorBidi" w:cstheme="majorBidi"/>
              </w:rPr>
              <w:t>/</w:t>
            </w:r>
            <w:proofErr w:type="spellStart"/>
            <w:r w:rsidRPr="00B05904">
              <w:rPr>
                <w:rFonts w:asciiTheme="majorBidi" w:hAnsiTheme="majorBidi" w:cstheme="majorBidi"/>
              </w:rPr>
              <w:t>Minggu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(2 SKS)</w:t>
            </w:r>
          </w:p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>...</w:t>
            </w:r>
          </w:p>
        </w:tc>
      </w:tr>
      <w:tr w:rsidR="008B4E25" w:rsidRPr="00B05904" w:rsidTr="00663BF8">
        <w:trPr>
          <w:trHeight w:val="848"/>
        </w:trPr>
        <w:tc>
          <w:tcPr>
            <w:tcW w:w="1985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Standar</w:t>
            </w:r>
            <w:proofErr w:type="spellEnd"/>
          </w:p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Kompetensi</w:t>
            </w:r>
            <w:proofErr w:type="spellEnd"/>
          </w:p>
        </w:tc>
        <w:tc>
          <w:tcPr>
            <w:tcW w:w="7654" w:type="dxa"/>
          </w:tcPr>
          <w:p w:rsidR="008B4E25" w:rsidRPr="00B05904" w:rsidRDefault="008B4E25" w:rsidP="00663BF8">
            <w:pPr>
              <w:ind w:left="175" w:hanging="175"/>
              <w:jc w:val="both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 xml:space="preserve">1.Memahami </w:t>
            </w:r>
            <w:proofErr w:type="spellStart"/>
            <w:r w:rsidRPr="00B05904">
              <w:rPr>
                <w:rFonts w:asciiTheme="majorBidi" w:hAnsiTheme="majorBidi" w:cstheme="majorBidi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mampu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mengintegrasikan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nilai-nilai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 w:rsidRPr="00B05904">
              <w:rPr>
                <w:rFonts w:asciiTheme="majorBidi" w:hAnsiTheme="majorBidi" w:cstheme="majorBidi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pengembangan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penerapan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pengetahuan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</w:rPr>
              <w:t>teknologi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seni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B05904">
              <w:rPr>
                <w:rFonts w:asciiTheme="majorBidi" w:hAnsiTheme="majorBidi" w:cstheme="majorBidi"/>
              </w:rPr>
              <w:t>ipteks</w:t>
            </w:r>
            <w:proofErr w:type="spellEnd"/>
            <w:r w:rsidRPr="00B05904">
              <w:rPr>
                <w:rFonts w:asciiTheme="majorBidi" w:hAnsiTheme="majorBidi" w:cstheme="majorBidi"/>
              </w:rPr>
              <w:t>)</w:t>
            </w:r>
          </w:p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 xml:space="preserve">2.Menghayati </w:t>
            </w:r>
            <w:proofErr w:type="spellStart"/>
            <w:r w:rsidRPr="00B05904">
              <w:rPr>
                <w:rFonts w:asciiTheme="majorBidi" w:hAnsiTheme="majorBidi" w:cstheme="majorBidi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menerapkan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nilai-nilai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 w:rsidRPr="00B05904">
              <w:rPr>
                <w:rFonts w:asciiTheme="majorBidi" w:hAnsiTheme="majorBidi" w:cstheme="majorBidi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pengembangan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ipteks</w:t>
            </w:r>
            <w:proofErr w:type="spellEnd"/>
          </w:p>
        </w:tc>
      </w:tr>
      <w:tr w:rsidR="008B4E25" w:rsidRPr="00B05904" w:rsidTr="00663BF8">
        <w:trPr>
          <w:trHeight w:val="537"/>
        </w:trPr>
        <w:tc>
          <w:tcPr>
            <w:tcW w:w="1985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Kompetensi</w:t>
            </w:r>
            <w:proofErr w:type="spellEnd"/>
          </w:p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Dasar</w:t>
            </w:r>
            <w:proofErr w:type="spellEnd"/>
          </w:p>
        </w:tc>
        <w:tc>
          <w:tcPr>
            <w:tcW w:w="7654" w:type="dxa"/>
            <w:tcBorders>
              <w:bottom w:val="single" w:sz="4" w:space="0" w:color="000000" w:themeColor="text1"/>
            </w:tcBorders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 xml:space="preserve">1.Mahasiswa </w:t>
            </w:r>
            <w:proofErr w:type="spellStart"/>
            <w:r w:rsidRPr="00B05904">
              <w:rPr>
                <w:rFonts w:asciiTheme="majorBidi" w:hAnsiTheme="majorBidi" w:cstheme="majorBidi"/>
              </w:rPr>
              <w:t>mampu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menerapkan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nilai-nilai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 w:rsidRPr="00B05904">
              <w:rPr>
                <w:rFonts w:asciiTheme="majorBidi" w:hAnsiTheme="majorBidi" w:cstheme="majorBidi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pengembangan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ipteks</w:t>
            </w:r>
            <w:proofErr w:type="spellEnd"/>
          </w:p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 xml:space="preserve">2.Mahasiswa </w:t>
            </w:r>
            <w:proofErr w:type="spellStart"/>
            <w:r w:rsidRPr="00B05904">
              <w:rPr>
                <w:rFonts w:asciiTheme="majorBidi" w:hAnsiTheme="majorBidi" w:cstheme="majorBidi"/>
              </w:rPr>
              <w:t>mampu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mensinergikan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nilai-nilai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 w:rsidRPr="00B05904">
              <w:rPr>
                <w:rFonts w:asciiTheme="majorBidi" w:hAnsiTheme="majorBidi" w:cstheme="majorBidi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pengembangan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iptesks</w:t>
            </w:r>
            <w:proofErr w:type="spellEnd"/>
          </w:p>
        </w:tc>
      </w:tr>
      <w:tr w:rsidR="008B4E25" w:rsidRPr="00B05904" w:rsidTr="00663BF8">
        <w:tc>
          <w:tcPr>
            <w:tcW w:w="1985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Sinopsis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Isi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Perkuliahan</w:t>
            </w:r>
            <w:proofErr w:type="spellEnd"/>
          </w:p>
        </w:tc>
        <w:tc>
          <w:tcPr>
            <w:tcW w:w="7654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Materi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Kuliah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ini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akan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membahas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secara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kritis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analitis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tentang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integrasi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penerapan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nilai-nilai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 w:rsidRPr="00B05904">
              <w:rPr>
                <w:rFonts w:asciiTheme="majorBidi" w:hAnsiTheme="majorBidi" w:cstheme="majorBidi"/>
              </w:rPr>
              <w:t>ke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ipteks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konteks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lolak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, regional, </w:t>
            </w:r>
            <w:proofErr w:type="spellStart"/>
            <w:r w:rsidRPr="00B05904">
              <w:rPr>
                <w:rFonts w:asciiTheme="majorBidi" w:hAnsiTheme="majorBidi" w:cstheme="majorBidi"/>
              </w:rPr>
              <w:t>nasional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maupun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global. </w:t>
            </w:r>
            <w:proofErr w:type="spellStart"/>
            <w:r w:rsidRPr="00B05904">
              <w:rPr>
                <w:rFonts w:asciiTheme="majorBidi" w:hAnsiTheme="majorBidi" w:cstheme="majorBidi"/>
              </w:rPr>
              <w:t>Berturut-turut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secara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lebih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terfokus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akan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dibahas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B05904">
              <w:rPr>
                <w:rFonts w:asciiTheme="majorBidi" w:hAnsiTheme="majorBidi" w:cstheme="majorBidi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perspektif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Islam, </w:t>
            </w:r>
            <w:proofErr w:type="spellStart"/>
            <w:r w:rsidRPr="00B05904">
              <w:rPr>
                <w:rFonts w:asciiTheme="majorBidi" w:hAnsiTheme="majorBidi" w:cstheme="majorBidi"/>
              </w:rPr>
              <w:t>hakekat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kedudukan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akal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wahyu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</w:rPr>
              <w:t>ayat-ayat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Qualiyah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Qauniyah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integras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 w:rsidRPr="00B05904">
              <w:rPr>
                <w:rFonts w:asciiTheme="majorBidi" w:hAnsiTheme="majorBidi" w:cstheme="majorBidi"/>
              </w:rPr>
              <w:t>dengan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pengetahuan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</w:rPr>
              <w:t>hakekat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pengetahuan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</w:rPr>
              <w:t>teknologi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seni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pandangan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Islam, </w:t>
            </w:r>
            <w:proofErr w:type="spellStart"/>
            <w:r w:rsidRPr="00B05904">
              <w:rPr>
                <w:rFonts w:asciiTheme="majorBidi" w:hAnsiTheme="majorBidi" w:cstheme="majorBidi"/>
              </w:rPr>
              <w:t>kewajiban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menuntut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mengembangkan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pandangan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 w:rsidRPr="00B05904">
              <w:rPr>
                <w:rFonts w:asciiTheme="majorBidi" w:hAnsiTheme="majorBidi" w:cstheme="majorBidi"/>
              </w:rPr>
              <w:t>terhadap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sains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</w:rPr>
              <w:t>teknologi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seni</w:t>
            </w:r>
            <w:proofErr w:type="spellEnd"/>
            <w:r w:rsidRPr="00B05904">
              <w:rPr>
                <w:rFonts w:asciiTheme="majorBidi" w:hAnsiTheme="majorBidi" w:cstheme="majorBidi"/>
              </w:rPr>
              <w:t>.</w:t>
            </w:r>
          </w:p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8B4E25" w:rsidRPr="00B05904" w:rsidTr="00663BF8">
        <w:tc>
          <w:tcPr>
            <w:tcW w:w="1985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Rujukan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</w:rPr>
              <w:t>Utama</w:t>
            </w:r>
            <w:proofErr w:type="spellEnd"/>
          </w:p>
        </w:tc>
        <w:tc>
          <w:tcPr>
            <w:tcW w:w="7654" w:type="dxa"/>
          </w:tcPr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Ahmad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Baiquni</w:t>
            </w:r>
            <w:proofErr w:type="gram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Islam</w:t>
            </w:r>
            <w:proofErr w:type="spellEnd"/>
            <w:proofErr w:type="gram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Pengetahuan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Modern.</w:t>
            </w:r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Jakarta : Pusaka.1983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Al Quran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Hadits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Shahih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Bukhari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Muslim.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AM.Saefuddin.</w:t>
            </w:r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Desekularisasi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Pemikiran.</w:t>
            </w:r>
            <w:r w:rsidRPr="00B05904">
              <w:rPr>
                <w:rFonts w:asciiTheme="majorBidi" w:hAnsiTheme="majorBidi" w:cstheme="majorBidi"/>
                <w:sz w:val="24"/>
                <w:szCs w:val="24"/>
              </w:rPr>
              <w:t>Bandung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: Mizan.1987.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Endang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Saifuddin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Asnhari.</w:t>
            </w:r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Filsafat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Agama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Fazlurrahman</w:t>
            </w:r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.Tema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Pokok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Al Quran.</w:t>
            </w:r>
            <w:r w:rsidRPr="00B05904">
              <w:rPr>
                <w:rFonts w:asciiTheme="majorBidi" w:hAnsiTheme="majorBidi" w:cstheme="majorBidi"/>
                <w:sz w:val="24"/>
                <w:szCs w:val="24"/>
              </w:rPr>
              <w:t>Bandung:Pustaka.1983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Fazlurrahman</w:t>
            </w:r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.Islam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Modernitas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. </w:t>
            </w:r>
            <w:r w:rsidRPr="00B05904">
              <w:rPr>
                <w:rFonts w:asciiTheme="majorBidi" w:hAnsiTheme="majorBidi" w:cstheme="majorBidi"/>
                <w:sz w:val="24"/>
                <w:szCs w:val="24"/>
              </w:rPr>
              <w:t>Bandung:Pustaka.1983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Harun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Nasution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Akal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Wahyu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Islam.</w:t>
            </w:r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Jakarta :UI</w:t>
            </w:r>
            <w:proofErr w:type="gram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Press.1980.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Himpunan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Putusan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Tarjih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Muhammadiyah.</w:t>
            </w:r>
            <w:r w:rsidRPr="00B05904">
              <w:rPr>
                <w:rFonts w:asciiTheme="majorBidi" w:hAnsiTheme="majorBidi" w:cstheme="majorBidi"/>
                <w:sz w:val="24"/>
                <w:szCs w:val="24"/>
              </w:rPr>
              <w:t>PP.Muhammadiyah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Solo.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Ismail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Raji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Faruqi.</w:t>
            </w:r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Islamisasi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Pengetahuan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Bandung :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Kumpulan Fatwa MUI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Kuntowijoyo.Muslim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Tanpa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Masjid</w:t>
            </w:r>
            <w:proofErr w:type="gram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:Esai</w:t>
            </w:r>
            <w:proofErr w:type="gram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-Esai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Agama,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Budaya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Politik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Bingkai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Strukturalisme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Trandesental.</w:t>
            </w:r>
            <w:r w:rsidRPr="00B05904">
              <w:rPr>
                <w:rFonts w:asciiTheme="majorBidi" w:hAnsiTheme="majorBidi" w:cstheme="majorBidi"/>
                <w:sz w:val="24"/>
                <w:szCs w:val="24"/>
              </w:rPr>
              <w:t>Bandung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Mizan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Khusus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Bab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Profetik:Etika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”).2001.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Makmur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Makka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Habibi:Kecil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Otak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Semua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M.Dawam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Rahardjo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Ensiklopedi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Al </w:t>
            </w:r>
            <w:proofErr w:type="spellStart"/>
            <w:proofErr w:type="gram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Quran.</w:t>
            </w:r>
            <w:r w:rsidRPr="00B05904">
              <w:rPr>
                <w:rFonts w:asciiTheme="majorBidi" w:hAnsiTheme="majorBidi" w:cstheme="majorBidi"/>
                <w:sz w:val="24"/>
                <w:szCs w:val="24"/>
              </w:rPr>
              <w:t>Jakarta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  <w:proofErr w:type="gram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Paramadina1996.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M.Quraish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Shihab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Membumikan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Al Quran.</w:t>
            </w:r>
            <w:r w:rsidRPr="00B05904">
              <w:rPr>
                <w:rFonts w:asciiTheme="majorBidi" w:hAnsiTheme="majorBidi" w:cstheme="majorBidi"/>
                <w:sz w:val="24"/>
                <w:szCs w:val="24"/>
              </w:rPr>
              <w:t>Bandung:Mizan.1992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M.Quraish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Shihab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Wawasan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Al Quran.</w:t>
            </w:r>
            <w:r w:rsidRPr="00B05904">
              <w:rPr>
                <w:rFonts w:asciiTheme="majorBidi" w:hAnsiTheme="majorBidi" w:cstheme="majorBidi"/>
                <w:sz w:val="24"/>
                <w:szCs w:val="24"/>
              </w:rPr>
              <w:t>Bandung:Mizan.2003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M.Quraish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Shihab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Membumikan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Al Quran.</w:t>
            </w:r>
            <w:r w:rsidRPr="00B05904">
              <w:rPr>
                <w:rFonts w:asciiTheme="majorBidi" w:hAnsiTheme="majorBidi" w:cstheme="majorBidi"/>
                <w:sz w:val="24"/>
                <w:szCs w:val="24"/>
              </w:rPr>
              <w:t>Bandung:Mizan.2004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Maurice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Bucaille.</w:t>
            </w:r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Bible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Al Quran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Sains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Modern.</w:t>
            </w:r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Jakarta :</w:t>
            </w:r>
            <w:proofErr w:type="gram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Midas Surya Grafindo.1976.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Nurcolish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Majid.</w:t>
            </w:r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Islam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Doktrin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Peradaban.</w:t>
            </w:r>
            <w:r w:rsidRPr="00B05904">
              <w:rPr>
                <w:rFonts w:asciiTheme="majorBidi" w:hAnsiTheme="majorBidi" w:cstheme="majorBidi"/>
                <w:sz w:val="24"/>
                <w:szCs w:val="24"/>
              </w:rPr>
              <w:t>Jakarta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: Paramadina.1992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Omar Mohammad Al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Thaumi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Syaibani.</w:t>
            </w:r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Falasafah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Pendidikan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Islam.</w:t>
            </w:r>
            <w:r w:rsidRPr="00B05904">
              <w:rPr>
                <w:rFonts w:asciiTheme="majorBidi" w:hAnsiTheme="majorBidi" w:cstheme="majorBidi"/>
                <w:sz w:val="24"/>
                <w:szCs w:val="24"/>
              </w:rPr>
              <w:t>Jakarta</w:t>
            </w:r>
            <w:proofErr w:type="gram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:Bumi</w:t>
            </w:r>
            <w:proofErr w:type="spellEnd"/>
            <w:proofErr w:type="gram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Aksara.1987.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 xml:space="preserve">Othman </w:t>
            </w:r>
            <w:proofErr w:type="spellStart"/>
            <w:r w:rsidRPr="00B05904">
              <w:rPr>
                <w:rFonts w:asciiTheme="majorBidi" w:hAnsiTheme="majorBidi" w:cstheme="majorBidi"/>
              </w:rPr>
              <w:t>Bakar.</w:t>
            </w:r>
            <w:r w:rsidRPr="00B05904">
              <w:rPr>
                <w:rFonts w:asciiTheme="majorBidi" w:hAnsiTheme="majorBidi" w:cstheme="majorBidi"/>
                <w:i/>
                <w:iCs/>
              </w:rPr>
              <w:t>Tauhid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</w:rPr>
              <w:t>Sains.</w:t>
            </w:r>
            <w:r w:rsidRPr="00B05904">
              <w:rPr>
                <w:rFonts w:asciiTheme="majorBidi" w:hAnsiTheme="majorBidi" w:cstheme="majorBidi"/>
              </w:rPr>
              <w:t>Kuala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Lumpur.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 xml:space="preserve">Toshihiko </w:t>
            </w:r>
            <w:proofErr w:type="spellStart"/>
            <w:r w:rsidRPr="00B05904">
              <w:rPr>
                <w:rFonts w:asciiTheme="majorBidi" w:hAnsiTheme="majorBidi" w:cstheme="majorBidi"/>
              </w:rPr>
              <w:t>Izutsu.</w:t>
            </w:r>
            <w:r w:rsidRPr="00B05904">
              <w:rPr>
                <w:rFonts w:asciiTheme="majorBidi" w:hAnsiTheme="majorBidi" w:cstheme="majorBidi"/>
                <w:i/>
                <w:iCs/>
              </w:rPr>
              <w:t>Etika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</w:rPr>
              <w:t>Beragama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</w:rPr>
              <w:t xml:space="preserve"> Al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</w:rPr>
              <w:t>Quran.</w:t>
            </w:r>
            <w:r w:rsidRPr="00B05904">
              <w:rPr>
                <w:rFonts w:asciiTheme="majorBidi" w:hAnsiTheme="majorBidi" w:cstheme="majorBidi"/>
              </w:rPr>
              <w:t>Bandung</w:t>
            </w:r>
            <w:proofErr w:type="gramStart"/>
            <w:r w:rsidRPr="00B05904">
              <w:rPr>
                <w:rFonts w:asciiTheme="majorBidi" w:hAnsiTheme="majorBidi" w:cstheme="majorBidi"/>
              </w:rPr>
              <w:t>:Pustaka</w:t>
            </w:r>
            <w:proofErr w:type="spellEnd"/>
            <w:proofErr w:type="gramEnd"/>
            <w:r w:rsidRPr="00B05904">
              <w:rPr>
                <w:rFonts w:asciiTheme="majorBidi" w:hAnsiTheme="majorBidi" w:cstheme="majorBidi"/>
              </w:rPr>
              <w:t xml:space="preserve"> Firdaus.1993.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B05904">
              <w:rPr>
                <w:rFonts w:asciiTheme="majorBidi" w:hAnsiTheme="majorBidi" w:cstheme="majorBidi"/>
              </w:rPr>
              <w:t xml:space="preserve">Yusuf </w:t>
            </w:r>
            <w:proofErr w:type="spellStart"/>
            <w:r w:rsidRPr="00B05904">
              <w:rPr>
                <w:rFonts w:asciiTheme="majorBidi" w:hAnsiTheme="majorBidi" w:cstheme="majorBidi"/>
              </w:rPr>
              <w:t>Qardhawi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, </w:t>
            </w:r>
            <w:r w:rsidRPr="00B05904">
              <w:rPr>
                <w:rFonts w:asciiTheme="majorBidi" w:hAnsiTheme="majorBidi" w:cstheme="majorBidi"/>
                <w:i/>
                <w:iCs/>
              </w:rPr>
              <w:t xml:space="preserve">Al Quran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</w:rPr>
              <w:t>Sumber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</w:rPr>
              <w:t>Pengetahuan</w:t>
            </w:r>
            <w:proofErr w:type="spellEnd"/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B05904">
              <w:rPr>
                <w:rFonts w:asciiTheme="majorBidi" w:hAnsiTheme="majorBidi" w:cstheme="majorBidi"/>
              </w:rPr>
              <w:t xml:space="preserve">Yusuf </w:t>
            </w:r>
            <w:proofErr w:type="spellStart"/>
            <w:r w:rsidRPr="00B05904">
              <w:rPr>
                <w:rFonts w:asciiTheme="majorBidi" w:hAnsiTheme="majorBidi" w:cstheme="majorBidi"/>
              </w:rPr>
              <w:t>Qardhawi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, </w:t>
            </w:r>
            <w:r w:rsidRPr="00B05904">
              <w:rPr>
                <w:rFonts w:asciiTheme="majorBidi" w:hAnsiTheme="majorBidi" w:cstheme="majorBidi"/>
                <w:i/>
                <w:iCs/>
              </w:rPr>
              <w:t xml:space="preserve">Al Quran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</w:rPr>
              <w:t>Pengetahuan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</w:rPr>
              <w:t>Teknologi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</w:rPr>
              <w:t>.</w:t>
            </w:r>
          </w:p>
          <w:p w:rsidR="008B4E25" w:rsidRPr="00B05904" w:rsidRDefault="008B4E25" w:rsidP="00663BF8">
            <w:pPr>
              <w:ind w:left="601" w:hanging="601"/>
              <w:jc w:val="both"/>
              <w:rPr>
                <w:rFonts w:asciiTheme="majorBidi" w:hAnsiTheme="majorBidi" w:cstheme="majorBidi"/>
                <w:i/>
                <w:iCs/>
              </w:rPr>
            </w:pPr>
            <w:proofErr w:type="spellStart"/>
            <w:r w:rsidRPr="00B05904">
              <w:rPr>
                <w:rFonts w:asciiTheme="majorBidi" w:hAnsiTheme="majorBidi" w:cstheme="majorBidi"/>
              </w:rPr>
              <w:t>Zaqlul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 An-</w:t>
            </w:r>
            <w:proofErr w:type="spellStart"/>
            <w:r w:rsidRPr="00B05904">
              <w:rPr>
                <w:rFonts w:asciiTheme="majorBidi" w:hAnsiTheme="majorBidi" w:cstheme="majorBidi"/>
              </w:rPr>
              <w:t>Najar</w:t>
            </w:r>
            <w:proofErr w:type="spellEnd"/>
            <w:r w:rsidRPr="00B05904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</w:rPr>
              <w:t>Hadis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</w:rPr>
              <w:t>Nabi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</w:rPr>
              <w:t>Sains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</w:rPr>
              <w:t>.</w:t>
            </w:r>
            <w:r w:rsidRPr="00B05904">
              <w:rPr>
                <w:rFonts w:asciiTheme="majorBidi" w:hAnsiTheme="majorBidi" w:cstheme="majorBidi"/>
              </w:rPr>
              <w:t xml:space="preserve"> Kuala Lumpur: Al </w:t>
            </w:r>
            <w:proofErr w:type="spellStart"/>
            <w:r w:rsidRPr="00B05904">
              <w:rPr>
                <w:rFonts w:asciiTheme="majorBidi" w:hAnsiTheme="majorBidi" w:cstheme="majorBidi"/>
              </w:rPr>
              <w:t>Hidayah</w:t>
            </w:r>
            <w:proofErr w:type="spellEnd"/>
          </w:p>
        </w:tc>
      </w:tr>
      <w:tr w:rsidR="008B4E25" w:rsidRPr="00B05904" w:rsidTr="00663BF8">
        <w:tc>
          <w:tcPr>
            <w:tcW w:w="1985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Sistem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7654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Perkuliahan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Reguler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diperkaya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tutorial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asistensi</w:t>
            </w:r>
            <w:proofErr w:type="spellEnd"/>
          </w:p>
        </w:tc>
      </w:tr>
      <w:tr w:rsidR="008B4E25" w:rsidRPr="00B05904" w:rsidTr="00663BF8">
        <w:tc>
          <w:tcPr>
            <w:tcW w:w="1985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Sistem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7654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Portofolio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: 10%</w:t>
            </w:r>
          </w:p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>Tutorial : 10%</w:t>
            </w:r>
          </w:p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Tes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Tengah Semester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Ujian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Final : 60%</w:t>
            </w:r>
          </w:p>
        </w:tc>
      </w:tr>
    </w:tbl>
    <w:p w:rsidR="008B4E25" w:rsidRPr="00B05904" w:rsidRDefault="008B4E25" w:rsidP="008B4E2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8B4E25" w:rsidRPr="00B05904" w:rsidRDefault="008B4E25" w:rsidP="008B4E25">
      <w:pPr>
        <w:rPr>
          <w:rFonts w:asciiTheme="majorBidi" w:hAnsiTheme="majorBidi" w:cstheme="majorBidi"/>
          <w:sz w:val="24"/>
          <w:szCs w:val="24"/>
        </w:rPr>
      </w:pPr>
    </w:p>
    <w:p w:rsidR="008B4E25" w:rsidRPr="00B05904" w:rsidRDefault="008B4E25" w:rsidP="008B4E25">
      <w:pPr>
        <w:rPr>
          <w:rFonts w:asciiTheme="majorBidi" w:hAnsiTheme="majorBidi" w:cstheme="majorBidi"/>
          <w:sz w:val="24"/>
          <w:szCs w:val="24"/>
        </w:rPr>
      </w:pPr>
      <w:r w:rsidRPr="00B05904">
        <w:rPr>
          <w:rFonts w:asciiTheme="majorBidi" w:hAnsiTheme="majorBidi" w:cstheme="majorBidi"/>
          <w:sz w:val="24"/>
          <w:szCs w:val="24"/>
        </w:rPr>
        <w:br w:type="page"/>
      </w:r>
    </w:p>
    <w:p w:rsidR="008B4E25" w:rsidRPr="00C878BB" w:rsidRDefault="008B4E25" w:rsidP="008B4E2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878BB">
        <w:rPr>
          <w:rFonts w:asciiTheme="majorBidi" w:hAnsiTheme="majorBidi" w:cstheme="majorBidi"/>
          <w:sz w:val="24"/>
          <w:szCs w:val="24"/>
        </w:rPr>
        <w:lastRenderedPageBreak/>
        <w:t>SILABI AIK IV</w:t>
      </w:r>
    </w:p>
    <w:p w:rsidR="008B4E25" w:rsidRPr="00C878BB" w:rsidRDefault="008B4E25" w:rsidP="008B4E2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878BB">
        <w:rPr>
          <w:rFonts w:asciiTheme="majorBidi" w:hAnsiTheme="majorBidi" w:cstheme="majorBidi"/>
          <w:sz w:val="24"/>
          <w:szCs w:val="24"/>
        </w:rPr>
        <w:t>KODE MK/NAMA MK: AIK IV (ISLAM DAN ILMU PENGETAHUAN)</w:t>
      </w:r>
    </w:p>
    <w:p w:rsidR="008B4E25" w:rsidRPr="00C878BB" w:rsidRDefault="008B4E25" w:rsidP="008B4E25">
      <w:pPr>
        <w:spacing w:after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gramStart"/>
      <w:r w:rsidRPr="00C878BB">
        <w:rPr>
          <w:rFonts w:asciiTheme="majorBidi" w:hAnsiTheme="majorBidi" w:cstheme="majorBidi"/>
          <w:sz w:val="24"/>
          <w:szCs w:val="24"/>
        </w:rPr>
        <w:t>SEMESTER :</w:t>
      </w:r>
      <w:proofErr w:type="gramEnd"/>
      <w:r w:rsidRPr="00C878BB">
        <w:rPr>
          <w:rFonts w:asciiTheme="majorBidi" w:hAnsiTheme="majorBidi" w:cstheme="majorBidi"/>
          <w:sz w:val="24"/>
          <w:szCs w:val="24"/>
        </w:rPr>
        <w:t xml:space="preserve"> VI (</w:t>
      </w:r>
      <w:proofErr w:type="spellStart"/>
      <w:r w:rsidRPr="00C878BB">
        <w:rPr>
          <w:rFonts w:asciiTheme="majorBidi" w:hAnsiTheme="majorBidi" w:cstheme="majorBidi"/>
          <w:sz w:val="24"/>
          <w:szCs w:val="24"/>
        </w:rPr>
        <w:t>Enam</w:t>
      </w:r>
      <w:proofErr w:type="spellEnd"/>
      <w:r w:rsidRPr="00C878BB">
        <w:rPr>
          <w:rFonts w:asciiTheme="majorBidi" w:hAnsiTheme="majorBidi" w:cstheme="majorBidi"/>
          <w:sz w:val="24"/>
          <w:szCs w:val="24"/>
        </w:rPr>
        <w:t>)</w:t>
      </w:r>
    </w:p>
    <w:p w:rsidR="008B4E25" w:rsidRPr="009C5257" w:rsidRDefault="008B4E25" w:rsidP="008B4E2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1701"/>
        <w:gridCol w:w="5529"/>
        <w:gridCol w:w="2409"/>
      </w:tblGrid>
      <w:tr w:rsidR="008B4E25" w:rsidRPr="00B05904" w:rsidTr="00663BF8">
        <w:tc>
          <w:tcPr>
            <w:tcW w:w="1701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>PERTEMUAN</w:t>
            </w:r>
          </w:p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>KE</w:t>
            </w:r>
          </w:p>
        </w:tc>
        <w:tc>
          <w:tcPr>
            <w:tcW w:w="5529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>MATERI PERKULIAHAN</w:t>
            </w:r>
          </w:p>
        </w:tc>
        <w:tc>
          <w:tcPr>
            <w:tcW w:w="2409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>RUJUKAN/BAHAN/</w:t>
            </w:r>
          </w:p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>PERALATAN</w:t>
            </w:r>
          </w:p>
        </w:tc>
      </w:tr>
      <w:tr w:rsidR="008B4E25" w:rsidRPr="00B05904" w:rsidTr="00663BF8">
        <w:tc>
          <w:tcPr>
            <w:tcW w:w="1701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kontrak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perkuliahan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perkuliahan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ruang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lingkup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standar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kompetensi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sistem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perkuliahan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240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Hand out,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Silabi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ajar</w:t>
            </w:r>
          </w:p>
        </w:tc>
      </w:tr>
      <w:tr w:rsidR="008B4E25" w:rsidRPr="00B05904" w:rsidTr="00663BF8">
        <w:tc>
          <w:tcPr>
            <w:tcW w:w="1701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Karya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Monumental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umat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Islam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IPTEKS: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a.Zaman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kejayaan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Islam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dibidang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IPTEKS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b.Sebab-sebab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kemajuan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umat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Islam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dibidang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IPTEKS, c.</w:t>
            </w:r>
          </w:p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Sebab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sebab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kemunduran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umat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Islam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IPTEKS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d.Upaya-Upaya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Kebangkitan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kembali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umat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Islam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IPTEKS</w:t>
            </w:r>
          </w:p>
        </w:tc>
        <w:tc>
          <w:tcPr>
            <w:tcW w:w="2409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M.Dawam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Rahardjo</w:t>
            </w:r>
            <w:proofErr w:type="gram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;A.A.Baiquni</w:t>
            </w:r>
            <w:proofErr w:type="gram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;Quraish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Shihab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Yusuf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Qardhawi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8B4E25" w:rsidRPr="00B05904" w:rsidTr="00663BF8">
        <w:tc>
          <w:tcPr>
            <w:tcW w:w="1701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Hakikat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IPTEKS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pandangan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Islam</w:t>
            </w:r>
            <w:proofErr w:type="gram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:a.Konsep</w:t>
            </w:r>
            <w:proofErr w:type="spellEnd"/>
            <w:proofErr w:type="gram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IPTEKS &amp;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Peradaban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Muslim.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b.Hubungan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Agama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Budaya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c.Hukum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Sunatullah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M.Dawam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Rahardjo;A.A.Baiqunian;Endang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Saifuddin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Asnhari</w:t>
            </w:r>
            <w:proofErr w:type="spellEnd"/>
          </w:p>
        </w:tc>
      </w:tr>
      <w:tr w:rsidR="008B4E25" w:rsidRPr="00B05904" w:rsidTr="00663BF8">
        <w:tc>
          <w:tcPr>
            <w:tcW w:w="1701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4</w:t>
            </w:r>
          </w:p>
        </w:tc>
        <w:tc>
          <w:tcPr>
            <w:tcW w:w="552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Kewajiban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menuntut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mengembangkan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mengamalkannya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a.Perintah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menuntut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ilmu,b.Keutamaan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orang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berilmu,c.Kedudukan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ulama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</w:tc>
        <w:tc>
          <w:tcPr>
            <w:tcW w:w="240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Omar Mohammad Al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Thaumi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Syaibani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Yusuf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Qardhawi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Endang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Saifuddin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Asnhari</w:t>
            </w:r>
            <w:proofErr w:type="spellEnd"/>
          </w:p>
        </w:tc>
      </w:tr>
      <w:tr w:rsidR="008B4E25" w:rsidRPr="00B05904" w:rsidTr="00663BF8">
        <w:tc>
          <w:tcPr>
            <w:tcW w:w="1701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Etika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penerapan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IPTEKS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pandangan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Islam</w:t>
            </w:r>
            <w:proofErr w:type="gram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:a.Sinergi</w:t>
            </w:r>
            <w:proofErr w:type="spellEnd"/>
            <w:proofErr w:type="gram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pengintegrasiannya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penerapan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IPTEKS.</w:t>
            </w:r>
          </w:p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proofErr w:type="gram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ajaran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Islam,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b.Paradigma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bebas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c.Paradigma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bebas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d.Perlunya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akhlak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Islami-nilai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penerapan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IPTEKS.</w:t>
            </w:r>
          </w:p>
        </w:tc>
        <w:tc>
          <w:tcPr>
            <w:tcW w:w="240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M.Dawam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Rahardjo;Quraish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Shihab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A.M.Saefudin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Othman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Bakar</w:t>
            </w:r>
            <w:proofErr w:type="spellEnd"/>
          </w:p>
        </w:tc>
      </w:tr>
      <w:tr w:rsidR="008B4E25" w:rsidRPr="00B05904" w:rsidTr="00663BF8">
        <w:tc>
          <w:tcPr>
            <w:tcW w:w="1701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Integrasi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Islam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pengetahuan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a.Hakikat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ayat-ayat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Allah,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b.Kesatuan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antara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ayat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Qauliyah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Kauniyah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c.Interkoneksitas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ayat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qauliyah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kauniyah</w:t>
            </w:r>
            <w:proofErr w:type="spellEnd"/>
          </w:p>
        </w:tc>
        <w:tc>
          <w:tcPr>
            <w:tcW w:w="240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Ismail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Raji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Faruqi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AM.Saefuddin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Zaqlul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An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Najar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Fazlurrahman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8B4E25" w:rsidRPr="00B05904" w:rsidTr="00663BF8">
        <w:tc>
          <w:tcPr>
            <w:tcW w:w="1701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Paradigma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IPTEKS:a.Potensi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manusia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jasmani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ruhani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IPTEKS,b.Rambu-rambu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IPTEKS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Al Quran</w:t>
            </w:r>
          </w:p>
        </w:tc>
        <w:tc>
          <w:tcPr>
            <w:tcW w:w="240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M.Dawam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Rahardjo;A.A.Baiquni;Maurice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Bucaille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; Yusuf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Qardhawi</w:t>
            </w:r>
            <w:proofErr w:type="spellEnd"/>
          </w:p>
        </w:tc>
      </w:tr>
      <w:tr w:rsidR="008B4E25" w:rsidRPr="00B05904" w:rsidTr="00663BF8">
        <w:tc>
          <w:tcPr>
            <w:tcW w:w="1701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Ujian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Tengah Semester</w:t>
            </w:r>
          </w:p>
        </w:tc>
        <w:tc>
          <w:tcPr>
            <w:tcW w:w="240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Soal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ujian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penugasan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portofolio</w:t>
            </w:r>
            <w:proofErr w:type="spellEnd"/>
          </w:p>
        </w:tc>
      </w:tr>
      <w:tr w:rsidR="008B4E25" w:rsidRPr="00B05904" w:rsidTr="00663BF8">
        <w:tc>
          <w:tcPr>
            <w:tcW w:w="1701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a.Interrelasi</w:t>
            </w:r>
            <w:proofErr w:type="spellEnd"/>
            <w:proofErr w:type="gram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Al Quran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IPTEKS,b.Bukti-bukti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ilmiah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Al Quran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....(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disesuaikan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disiplin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ilmunya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240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Endang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Saifuddin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Anshari;Yusuf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Qardhawi</w:t>
            </w:r>
            <w:proofErr w:type="spellEnd"/>
          </w:p>
        </w:tc>
      </w:tr>
      <w:tr w:rsidR="008B4E25" w:rsidRPr="00B05904" w:rsidTr="00663BF8">
        <w:tc>
          <w:tcPr>
            <w:tcW w:w="1701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Paradigma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Islam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proofErr w:type="gram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....(</w:t>
            </w:r>
            <w:proofErr w:type="spellStart"/>
            <w:proofErr w:type="gram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disesuaikan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disiplin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ilmunya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):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a.Hakikat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.......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b.Keutamaan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.......,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c.Teori-teori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........,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d.Ayat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Al Quran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Yusuf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Qardhawi;Yusuf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Qardhawi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Kuntowijoyo</w:t>
            </w:r>
            <w:proofErr w:type="spellEnd"/>
          </w:p>
        </w:tc>
      </w:tr>
      <w:tr w:rsidR="008B4E25" w:rsidRPr="00B05904" w:rsidTr="00663BF8">
        <w:tc>
          <w:tcPr>
            <w:tcW w:w="1701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Etika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Islam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penerapan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proofErr w:type="gram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.....(</w:t>
            </w:r>
            <w:proofErr w:type="spellStart"/>
            <w:proofErr w:type="gram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disesuaikan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disiplin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ilmunya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):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a.Ilmu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kemanusiaan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b.Ilmu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kemaslahatan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hidup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c.Ayat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Nurcholis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Majid;M.Quraish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Shihab;Zaqlul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An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Najar</w:t>
            </w:r>
            <w:proofErr w:type="spellEnd"/>
          </w:p>
        </w:tc>
      </w:tr>
      <w:tr w:rsidR="008B4E25" w:rsidRPr="00B05904" w:rsidTr="00663BF8">
        <w:tc>
          <w:tcPr>
            <w:tcW w:w="1701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8B4E25" w:rsidRPr="00B05904" w:rsidRDefault="008B4E25" w:rsidP="00663BF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Prinsip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ajaran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Islam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proofErr w:type="gram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... .</w:t>
            </w:r>
            <w:proofErr w:type="gram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disesuaikan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disiplin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ilmunya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):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a.Ilmu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perspektif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Islam,b.Penerapan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....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berbasis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sunatullah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qadarullah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c.Ayat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Hadist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</w:p>
        </w:tc>
        <w:tc>
          <w:tcPr>
            <w:tcW w:w="240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Toshihiko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Izutsu;M.Quraish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Shihab</w:t>
            </w:r>
            <w:proofErr w:type="spellEnd"/>
          </w:p>
        </w:tc>
      </w:tr>
      <w:tr w:rsidR="008B4E25" w:rsidRPr="00B05904" w:rsidTr="00663BF8">
        <w:tc>
          <w:tcPr>
            <w:tcW w:w="1701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Dakwah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bil</w:t>
            </w:r>
            <w:proofErr w:type="spellEnd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hal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melalui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penerapan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IPTEKS:a.Setiap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muslim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da’i,b.Bekerja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dakwah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c.Kewajiban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mengembangkan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menyampaikan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d.Ayat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</w:p>
        </w:tc>
        <w:tc>
          <w:tcPr>
            <w:tcW w:w="240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Yusuf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Qardhawi;M.Dawam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Rahardjo;A.A.Baiquni;M.Quraish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Shihab</w:t>
            </w:r>
            <w:proofErr w:type="spellEnd"/>
          </w:p>
        </w:tc>
      </w:tr>
      <w:tr w:rsidR="008B4E25" w:rsidRPr="00B05904" w:rsidTr="00663BF8">
        <w:tc>
          <w:tcPr>
            <w:tcW w:w="1701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Tanggungjawab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ilmuwan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muslim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berbangsa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bernegara</w:t>
            </w:r>
            <w:proofErr w:type="gram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:kedudukan</w:t>
            </w:r>
            <w:proofErr w:type="spellEnd"/>
            <w:proofErr w:type="gram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kewajiban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ilmuwan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masyarakat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umat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bangsa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Himpunan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Putusan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Tarjih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Muhammadiyah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Fatwa-Fatwa MUI,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Nur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Cholish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Majid</w:t>
            </w:r>
            <w:proofErr w:type="spellEnd"/>
          </w:p>
        </w:tc>
      </w:tr>
      <w:tr w:rsidR="008B4E25" w:rsidRPr="00B05904" w:rsidTr="00663BF8">
        <w:tc>
          <w:tcPr>
            <w:tcW w:w="1701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2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Epilog: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Iman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amal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pilar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peradaban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M.Dawam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Rahardjo;A.A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Baiquni;M.Quraish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Shihab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Yusuf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Qardhawi</w:t>
            </w:r>
            <w:proofErr w:type="spellEnd"/>
          </w:p>
        </w:tc>
      </w:tr>
      <w:tr w:rsidR="008B4E25" w:rsidRPr="00B05904" w:rsidTr="00663BF8">
        <w:tc>
          <w:tcPr>
            <w:tcW w:w="1701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8B4E25" w:rsidRPr="00B05904" w:rsidRDefault="008B4E25" w:rsidP="00663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Ujian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Final</w:t>
            </w:r>
          </w:p>
        </w:tc>
        <w:tc>
          <w:tcPr>
            <w:tcW w:w="2409" w:type="dxa"/>
          </w:tcPr>
          <w:p w:rsidR="008B4E25" w:rsidRPr="00B05904" w:rsidRDefault="008B4E25" w:rsidP="00663BF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Soal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ujian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penugasan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059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5904">
              <w:rPr>
                <w:rFonts w:asciiTheme="majorBidi" w:hAnsiTheme="majorBidi" w:cstheme="majorBidi"/>
                <w:sz w:val="24"/>
                <w:szCs w:val="24"/>
              </w:rPr>
              <w:t>portofolio</w:t>
            </w:r>
            <w:proofErr w:type="spellEnd"/>
          </w:p>
        </w:tc>
      </w:tr>
    </w:tbl>
    <w:p w:rsidR="00C64D8D" w:rsidRPr="008B4E25" w:rsidRDefault="00C64D8D" w:rsidP="008B4E25">
      <w:pPr>
        <w:rPr>
          <w:szCs w:val="24"/>
        </w:rPr>
      </w:pPr>
    </w:p>
    <w:sectPr w:rsidR="00C64D8D" w:rsidRPr="008B4E25" w:rsidSect="00AC5B85">
      <w:pgSz w:w="12242" w:h="20163" w:code="5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766"/>
    <w:multiLevelType w:val="hybridMultilevel"/>
    <w:tmpl w:val="FFD657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D1BD3"/>
    <w:multiLevelType w:val="hybridMultilevel"/>
    <w:tmpl w:val="487E9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83FA7"/>
    <w:multiLevelType w:val="hybridMultilevel"/>
    <w:tmpl w:val="4ED80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77E77"/>
    <w:multiLevelType w:val="hybridMultilevel"/>
    <w:tmpl w:val="CFA2168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CFF49F0"/>
    <w:multiLevelType w:val="hybridMultilevel"/>
    <w:tmpl w:val="9A3C9C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52271"/>
    <w:multiLevelType w:val="hybridMultilevel"/>
    <w:tmpl w:val="4E2C61A8"/>
    <w:lvl w:ilvl="0" w:tplc="E4DA1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94BE8"/>
    <w:multiLevelType w:val="hybridMultilevel"/>
    <w:tmpl w:val="76366C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77C8B"/>
    <w:multiLevelType w:val="hybridMultilevel"/>
    <w:tmpl w:val="75EE957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FDD7C04"/>
    <w:multiLevelType w:val="hybridMultilevel"/>
    <w:tmpl w:val="EDC671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B5D15"/>
    <w:multiLevelType w:val="hybridMultilevel"/>
    <w:tmpl w:val="74881810"/>
    <w:lvl w:ilvl="0" w:tplc="E4DA1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73B24"/>
    <w:multiLevelType w:val="hybridMultilevel"/>
    <w:tmpl w:val="449C6952"/>
    <w:lvl w:ilvl="0" w:tplc="255C9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A46D4"/>
    <w:multiLevelType w:val="hybridMultilevel"/>
    <w:tmpl w:val="05E43A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33A428D"/>
    <w:multiLevelType w:val="hybridMultilevel"/>
    <w:tmpl w:val="DBA49C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A2304"/>
    <w:multiLevelType w:val="hybridMultilevel"/>
    <w:tmpl w:val="1F6606E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89E7FE1"/>
    <w:multiLevelType w:val="hybridMultilevel"/>
    <w:tmpl w:val="66C646AE"/>
    <w:lvl w:ilvl="0" w:tplc="295C3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01726"/>
    <w:multiLevelType w:val="hybridMultilevel"/>
    <w:tmpl w:val="7BC22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E5D4E"/>
    <w:multiLevelType w:val="hybridMultilevel"/>
    <w:tmpl w:val="949EE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102DC4"/>
    <w:multiLevelType w:val="hybridMultilevel"/>
    <w:tmpl w:val="D9F66C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933076"/>
    <w:multiLevelType w:val="hybridMultilevel"/>
    <w:tmpl w:val="CD6C61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77900"/>
    <w:multiLevelType w:val="hybridMultilevel"/>
    <w:tmpl w:val="797293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18"/>
  </w:num>
  <w:num w:numId="5">
    <w:abstractNumId w:val="6"/>
  </w:num>
  <w:num w:numId="6">
    <w:abstractNumId w:val="12"/>
  </w:num>
  <w:num w:numId="7">
    <w:abstractNumId w:val="0"/>
  </w:num>
  <w:num w:numId="8">
    <w:abstractNumId w:val="8"/>
  </w:num>
  <w:num w:numId="9">
    <w:abstractNumId w:val="1"/>
  </w:num>
  <w:num w:numId="10">
    <w:abstractNumId w:val="16"/>
  </w:num>
  <w:num w:numId="11">
    <w:abstractNumId w:val="2"/>
  </w:num>
  <w:num w:numId="12">
    <w:abstractNumId w:val="13"/>
  </w:num>
  <w:num w:numId="13">
    <w:abstractNumId w:val="11"/>
  </w:num>
  <w:num w:numId="14">
    <w:abstractNumId w:val="15"/>
  </w:num>
  <w:num w:numId="15">
    <w:abstractNumId w:val="7"/>
  </w:num>
  <w:num w:numId="16">
    <w:abstractNumId w:val="19"/>
  </w:num>
  <w:num w:numId="17">
    <w:abstractNumId w:val="14"/>
  </w:num>
  <w:num w:numId="18">
    <w:abstractNumId w:val="10"/>
  </w:num>
  <w:num w:numId="19">
    <w:abstractNumId w:val="9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characterSpacingControl w:val="doNotCompress"/>
  <w:compat/>
  <w:rsids>
    <w:rsidRoot w:val="00435A00"/>
    <w:rsid w:val="000056C3"/>
    <w:rsid w:val="00012EFF"/>
    <w:rsid w:val="00040150"/>
    <w:rsid w:val="0005327A"/>
    <w:rsid w:val="0005450C"/>
    <w:rsid w:val="00063A8F"/>
    <w:rsid w:val="0007078B"/>
    <w:rsid w:val="000756C2"/>
    <w:rsid w:val="000B1E7F"/>
    <w:rsid w:val="000D6579"/>
    <w:rsid w:val="000E69E5"/>
    <w:rsid w:val="00106567"/>
    <w:rsid w:val="00154007"/>
    <w:rsid w:val="0016671A"/>
    <w:rsid w:val="00172154"/>
    <w:rsid w:val="001A5FEE"/>
    <w:rsid w:val="001B0AFA"/>
    <w:rsid w:val="001B1E86"/>
    <w:rsid w:val="001D1D2A"/>
    <w:rsid w:val="001F2A7F"/>
    <w:rsid w:val="001F5AD8"/>
    <w:rsid w:val="00201668"/>
    <w:rsid w:val="00215E5C"/>
    <w:rsid w:val="00231A7D"/>
    <w:rsid w:val="00257916"/>
    <w:rsid w:val="00291D2A"/>
    <w:rsid w:val="00295D7C"/>
    <w:rsid w:val="002C295C"/>
    <w:rsid w:val="002D6D83"/>
    <w:rsid w:val="002E1B56"/>
    <w:rsid w:val="00324572"/>
    <w:rsid w:val="0033062E"/>
    <w:rsid w:val="00331EC5"/>
    <w:rsid w:val="00342B7D"/>
    <w:rsid w:val="00354099"/>
    <w:rsid w:val="00361F0F"/>
    <w:rsid w:val="00370752"/>
    <w:rsid w:val="00374F9E"/>
    <w:rsid w:val="003905D8"/>
    <w:rsid w:val="003A0C09"/>
    <w:rsid w:val="003D41AA"/>
    <w:rsid w:val="003E56D5"/>
    <w:rsid w:val="003F5E3F"/>
    <w:rsid w:val="004030C2"/>
    <w:rsid w:val="004034C6"/>
    <w:rsid w:val="004047B9"/>
    <w:rsid w:val="00405FA9"/>
    <w:rsid w:val="00406830"/>
    <w:rsid w:val="00435A00"/>
    <w:rsid w:val="0044723D"/>
    <w:rsid w:val="00447253"/>
    <w:rsid w:val="0045243B"/>
    <w:rsid w:val="00481B6E"/>
    <w:rsid w:val="004A32BF"/>
    <w:rsid w:val="004B4A7C"/>
    <w:rsid w:val="004D6382"/>
    <w:rsid w:val="004E08C8"/>
    <w:rsid w:val="004E27D9"/>
    <w:rsid w:val="00522FF3"/>
    <w:rsid w:val="00541FB5"/>
    <w:rsid w:val="005456F9"/>
    <w:rsid w:val="005618CF"/>
    <w:rsid w:val="0057014B"/>
    <w:rsid w:val="005752D0"/>
    <w:rsid w:val="005831DF"/>
    <w:rsid w:val="005838CB"/>
    <w:rsid w:val="00583C61"/>
    <w:rsid w:val="005C1246"/>
    <w:rsid w:val="005D30E1"/>
    <w:rsid w:val="005E0B1A"/>
    <w:rsid w:val="005F5F38"/>
    <w:rsid w:val="006211CC"/>
    <w:rsid w:val="00627B17"/>
    <w:rsid w:val="0067574D"/>
    <w:rsid w:val="00691A97"/>
    <w:rsid w:val="006A06A5"/>
    <w:rsid w:val="006B60A7"/>
    <w:rsid w:val="006D40FA"/>
    <w:rsid w:val="006D6628"/>
    <w:rsid w:val="006E2CA4"/>
    <w:rsid w:val="006E32F3"/>
    <w:rsid w:val="006E5988"/>
    <w:rsid w:val="006F0901"/>
    <w:rsid w:val="006F577B"/>
    <w:rsid w:val="0072444E"/>
    <w:rsid w:val="00761C6B"/>
    <w:rsid w:val="007771B9"/>
    <w:rsid w:val="00790BC6"/>
    <w:rsid w:val="00796A9A"/>
    <w:rsid w:val="007A55D9"/>
    <w:rsid w:val="007B6FB7"/>
    <w:rsid w:val="007F088C"/>
    <w:rsid w:val="007F5A7E"/>
    <w:rsid w:val="00813E6F"/>
    <w:rsid w:val="00823407"/>
    <w:rsid w:val="00862860"/>
    <w:rsid w:val="008632EE"/>
    <w:rsid w:val="008741F6"/>
    <w:rsid w:val="008747EC"/>
    <w:rsid w:val="008853EC"/>
    <w:rsid w:val="00890262"/>
    <w:rsid w:val="008913A6"/>
    <w:rsid w:val="00896D4C"/>
    <w:rsid w:val="008A34C0"/>
    <w:rsid w:val="008B4E25"/>
    <w:rsid w:val="008C0D4E"/>
    <w:rsid w:val="008F0483"/>
    <w:rsid w:val="008F2F49"/>
    <w:rsid w:val="008F6B60"/>
    <w:rsid w:val="00907005"/>
    <w:rsid w:val="00935F76"/>
    <w:rsid w:val="0095736B"/>
    <w:rsid w:val="0096479C"/>
    <w:rsid w:val="00975E46"/>
    <w:rsid w:val="0099259D"/>
    <w:rsid w:val="00995710"/>
    <w:rsid w:val="009A4F9D"/>
    <w:rsid w:val="009B0375"/>
    <w:rsid w:val="009B3D82"/>
    <w:rsid w:val="009B6B3D"/>
    <w:rsid w:val="009C0683"/>
    <w:rsid w:val="009C4961"/>
    <w:rsid w:val="009C4BEF"/>
    <w:rsid w:val="009C5257"/>
    <w:rsid w:val="009C7D98"/>
    <w:rsid w:val="009E36E0"/>
    <w:rsid w:val="009F07D1"/>
    <w:rsid w:val="00A06DB4"/>
    <w:rsid w:val="00A1032A"/>
    <w:rsid w:val="00A25610"/>
    <w:rsid w:val="00A3190B"/>
    <w:rsid w:val="00A35D3C"/>
    <w:rsid w:val="00A43A2B"/>
    <w:rsid w:val="00A725F5"/>
    <w:rsid w:val="00A734C7"/>
    <w:rsid w:val="00A80326"/>
    <w:rsid w:val="00A92288"/>
    <w:rsid w:val="00AC2E54"/>
    <w:rsid w:val="00AC5B85"/>
    <w:rsid w:val="00AD3B49"/>
    <w:rsid w:val="00AE3B0A"/>
    <w:rsid w:val="00AF2B20"/>
    <w:rsid w:val="00B0513C"/>
    <w:rsid w:val="00B05904"/>
    <w:rsid w:val="00B074FD"/>
    <w:rsid w:val="00B21AF1"/>
    <w:rsid w:val="00B2588C"/>
    <w:rsid w:val="00B3218F"/>
    <w:rsid w:val="00B34C04"/>
    <w:rsid w:val="00B649ED"/>
    <w:rsid w:val="00B748C1"/>
    <w:rsid w:val="00B8621C"/>
    <w:rsid w:val="00B8755B"/>
    <w:rsid w:val="00B90605"/>
    <w:rsid w:val="00BA0AE3"/>
    <w:rsid w:val="00BE2C73"/>
    <w:rsid w:val="00C03DE7"/>
    <w:rsid w:val="00C06359"/>
    <w:rsid w:val="00C458B6"/>
    <w:rsid w:val="00C64D8D"/>
    <w:rsid w:val="00C878BB"/>
    <w:rsid w:val="00C937E1"/>
    <w:rsid w:val="00D232D0"/>
    <w:rsid w:val="00D34AB8"/>
    <w:rsid w:val="00D42A29"/>
    <w:rsid w:val="00D44D5F"/>
    <w:rsid w:val="00D44FBA"/>
    <w:rsid w:val="00D618FA"/>
    <w:rsid w:val="00D867D8"/>
    <w:rsid w:val="00D87220"/>
    <w:rsid w:val="00DA5ED5"/>
    <w:rsid w:val="00DB016B"/>
    <w:rsid w:val="00DE32DE"/>
    <w:rsid w:val="00E00C5A"/>
    <w:rsid w:val="00E159F8"/>
    <w:rsid w:val="00E47DF8"/>
    <w:rsid w:val="00E85946"/>
    <w:rsid w:val="00EA7EE3"/>
    <w:rsid w:val="00EB4809"/>
    <w:rsid w:val="00ED2BD9"/>
    <w:rsid w:val="00EE0819"/>
    <w:rsid w:val="00EE7BDA"/>
    <w:rsid w:val="00F03E6B"/>
    <w:rsid w:val="00F150FD"/>
    <w:rsid w:val="00F20FCF"/>
    <w:rsid w:val="00F2456A"/>
    <w:rsid w:val="00F337E5"/>
    <w:rsid w:val="00F51EBB"/>
    <w:rsid w:val="00F67698"/>
    <w:rsid w:val="00F869BB"/>
    <w:rsid w:val="00FD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E2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A00"/>
    <w:pPr>
      <w:ind w:left="720"/>
      <w:contextualSpacing/>
    </w:pPr>
  </w:style>
  <w:style w:type="table" w:styleId="TableGrid">
    <w:name w:val="Table Grid"/>
    <w:basedOn w:val="TableNormal"/>
    <w:uiPriority w:val="59"/>
    <w:rsid w:val="00435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A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A00"/>
    <w:pPr>
      <w:ind w:left="720"/>
      <w:contextualSpacing/>
    </w:pPr>
  </w:style>
  <w:style w:type="table" w:styleId="TableGrid">
    <w:name w:val="Table Grid"/>
    <w:basedOn w:val="TableNormal"/>
    <w:uiPriority w:val="59"/>
    <w:rsid w:val="00435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E8865-15A5-49F1-AE7B-08AC2D0F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BP2I</dc:creator>
  <cp:lastModifiedBy>My ComputeR</cp:lastModifiedBy>
  <cp:revision>2</cp:revision>
  <dcterms:created xsi:type="dcterms:W3CDTF">2015-05-19T16:03:00Z</dcterms:created>
  <dcterms:modified xsi:type="dcterms:W3CDTF">2015-05-19T16:03:00Z</dcterms:modified>
</cp:coreProperties>
</file>