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"/>
        <w:gridCol w:w="160"/>
        <w:gridCol w:w="360"/>
        <w:gridCol w:w="780"/>
        <w:gridCol w:w="1220"/>
        <w:gridCol w:w="940"/>
        <w:gridCol w:w="220"/>
        <w:gridCol w:w="180"/>
        <w:gridCol w:w="2140"/>
        <w:gridCol w:w="520"/>
        <w:gridCol w:w="440"/>
        <w:gridCol w:w="200"/>
        <w:gridCol w:w="240"/>
        <w:gridCol w:w="120"/>
        <w:gridCol w:w="320"/>
        <w:gridCol w:w="440"/>
        <w:gridCol w:w="60"/>
        <w:gridCol w:w="100"/>
        <w:gridCol w:w="280"/>
        <w:gridCol w:w="440"/>
        <w:gridCol w:w="440"/>
        <w:gridCol w:w="440"/>
        <w:gridCol w:w="660"/>
        <w:gridCol w:w="380"/>
        <w:gridCol w:w="2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spacing w:lineRule="auto" w:line="240" w:after="0" w:before="0"/>
            </w:pPr>
            <w:r>
              <w:rPr/>
              <w:drawing>
                <wp:inline distT="0" distB="0" distL="0" distR="0">
                  <wp:extent cx="838200" cy="762000"/>
                  <wp:effectExtent l="0" t="0" r="0" b="0"/>
                  <wp:docPr id="1212522461" name="Picture">
</wp:docPr>
                  <a:graphic>
                    <a:graphicData uri="http://schemas.openxmlformats.org/drawingml/2006/picture">
                      <pic:pic>
                        <pic:nvPicPr>
                          <pic:cNvPr id="1212522461" name="Picture"/>
                          <pic:cNvPicPr/>
                        </pic:nvPicPr>
                        <pic:blipFill>
                          <a:blip r:embed="img_0_0_2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6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8"/>
                <w:b w:val="true"/>
              </w:rPr>
              <w:t xml:space="preserve">Universitas Islam Negeri Fatmawati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2"/>
                <w:b w:val="true"/>
              </w:rPr>
              <w:t xml:space="preserve">Daftar Nilai Ujian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KODE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HKI32009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MK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HUKUM PERDATA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Jl. Raden Fatah Pagar Dewa </w:t>
            </w: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  <w:b w:val="true"/>
              </w:rPr>
              <w:t xml:space="preserve">Hukum Keluarga Islam (Ahwal Syakhshiyyah)</w:t>
              <w:br/>
              <w:t xml:space="preserve">Ganjil 2022/2023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PROGRAM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Reguler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DOSEN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SMT / KLS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3 B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NOMOR POKOK</w:t>
            </w:r>
          </w:p>
        </w:tc>
        <w:tc>
          <w:tcPr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NAMA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Absensi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Tugas</w:t>
            </w:r>
          </w:p>
        </w:tc>
        <w:tc>
          <w:tcPr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UTS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UAS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NILAI AKHIR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10%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20%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Nilai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40%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ANGKA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HURUF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2111110028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SAKINATUL MARDHIYAH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HIDAYATUL MUNIROH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FITRA KHAIRUN NISA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MUSTIKA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86,30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AYU TRIANI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2111110038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HERVIN ARDI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2111110039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HERVAN ARDI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25,80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86,90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M. HANIPUDIN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16,80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86,80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2111110042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SITI ULIL MUTMAINAH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TSANIATUN NAFIAH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16,60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86,60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11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APRILAWA GRASELLA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24,90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86,40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12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2111110045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 PAHRUL ROSSI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13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2111110046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MAIMUNAH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14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2111110047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NESI PURNAMA SARI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15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2111110049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VIA LESTARI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16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2111110050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VERA TRI ARISKA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87,00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17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2111110051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ANGKI SAPRIWAL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25,50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18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DESTRI PUTRI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17,20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19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2111110054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FEBI KURRATUL AINI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25,20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86,70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2111110073</w:t>
            </w:r>
          </w:p>
        </w:tc>
        <w:tc>
          <w:tcPr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M.TASKIN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17,00</w:t>
            </w:r>
          </w:p>
        </w:tc>
        <w:tc>
          <w:tcPr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24,00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90,00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36,00</w:t>
            </w:r>
          </w:p>
        </w:tc>
        <w:tc>
          <w:tcP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85,50</w:t>
            </w:r>
          </w:p>
        </w:tc>
        <w:tc>
          <w:tcPr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A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Bengkulu, 26 Januari 2023</w:t>
              <w:br/>
              <w:t xml:space="preserve">Dosen Utama,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Ketua Prodi,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  <w:u w:val="single"/>
              </w:rPr>
              <w:t xml:space="preserve">Etry Mike, MH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20"/>
              </w:rPr>
              <w:t xml:space="preserve">NIP : 19881119 201903 2010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spacing w:lineRule="auto" w:line="240" w:after="0" w:before="0"/>
            </w:pPr>
            <w:r>
              <w:rPr/>
              <w:drawing>
                <wp:inline distT="0" distB="0" distL="0" distR="0">
                  <wp:extent cx="3810000" cy="254000"/>
                  <wp:effectExtent l="0" t="0" r="0" b="0"/>
                  <wp:docPr id="1100196586" name="Picture">
</wp:docPr>
                  <a:graphic>
                    <a:graphicData uri="http://schemas.openxmlformats.org/drawingml/2006/picture">
                      <pic:pic>
                        <pic:nvPicPr>
                          <pic:cNvPr id="1100196586" name="Picture"/>
                          <pic:cNvPicPr/>
                        </pic:nvPicPr>
                        <pic:blipFill>
                          <a:blip r:embed="img_0_0_304.png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5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400" w:right="280" w:bottom="40" w:left="28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2.png" Type="http://schemas.openxmlformats.org/officeDocument/2006/relationships/image" Target="media/img_0_0_2.png"/>
 <Relationship Id="img_0_0_304.png" Type="http://schemas.openxmlformats.org/officeDocument/2006/relationships/image" Target="media/img_0_0_304.png"/>
</Relationships>

</file>

<file path=docProps/app.xml><?xml version="1.0" encoding="utf-8"?>
<Properties xmlns="http://schemas.openxmlformats.org/officeDocument/2006/extended-properties">
  <Application>JasperReports Library version 6.4.1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