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32A47">
      <w:pPr>
        <w:spacing w:after="0" w:line="240" w:lineRule="auto"/>
        <w:jc w:val="center"/>
        <w:outlineLvl w:val="0"/>
        <w:rPr>
          <w:rFonts w:ascii="Times New Roman" w:hAnsi="Times New Roman" w:eastAsia="Times New Roman" w:cs="Times New Roman"/>
          <w:b/>
          <w:bCs/>
          <w:color w:val="000000"/>
          <w:kern w:val="36"/>
          <w:lang w:val="id-ID"/>
        </w:rPr>
      </w:pPr>
      <w:bookmarkStart w:id="0" w:name="_GoBack"/>
      <w:bookmarkEnd w:id="0"/>
      <w:r>
        <w:rPr>
          <w:rFonts w:ascii="Times New Roman" w:hAnsi="Times New Roman" w:eastAsia="Times New Roman" w:cs="Times New Roman"/>
          <w:b/>
          <w:bCs/>
          <w:color w:val="000000"/>
          <w:kern w:val="36"/>
          <w:lang w:val="id-ID"/>
        </w:rPr>
        <w:t>RANCANGAN PEMBELAJARAN SEMESTER (RPS)</w:t>
      </w:r>
    </w:p>
    <w:p w14:paraId="7057CE6E">
      <w:pPr>
        <w:spacing w:after="0" w:line="240" w:lineRule="auto"/>
        <w:jc w:val="center"/>
        <w:outlineLvl w:val="0"/>
        <w:rPr>
          <w:rFonts w:ascii="Times New Roman" w:hAnsi="Times New Roman" w:eastAsia="Times New Roman" w:cs="Times New Roman"/>
          <w:b/>
          <w:bCs/>
          <w:color w:val="000000"/>
          <w:kern w:val="36"/>
          <w:lang w:val="sv-SE"/>
        </w:rPr>
      </w:pPr>
      <w:r>
        <w:rPr>
          <w:rFonts w:ascii="Times New Roman" w:hAnsi="Times New Roman" w:eastAsia="Times New Roman" w:cs="Times New Roman"/>
          <w:b/>
          <w:bCs/>
          <w:color w:val="000000"/>
          <w:kern w:val="36"/>
          <w:lang w:val="id-ID"/>
        </w:rPr>
        <w:t>FAKULTAS </w:t>
      </w:r>
      <w:r>
        <w:rPr>
          <w:rFonts w:ascii="Times New Roman" w:hAnsi="Times New Roman" w:eastAsia="Times New Roman" w:cs="Times New Roman"/>
          <w:b/>
          <w:bCs/>
          <w:color w:val="000000"/>
          <w:kern w:val="36"/>
          <w:lang w:val="sv-SE"/>
        </w:rPr>
        <w:t>TARBIYAH DAN TADRIS</w:t>
      </w:r>
    </w:p>
    <w:p w14:paraId="73974AAB">
      <w:pPr>
        <w:spacing w:after="0" w:line="300" w:lineRule="atLeast"/>
        <w:jc w:val="center"/>
        <w:outlineLvl w:val="0"/>
        <w:rPr>
          <w:rFonts w:hint="default" w:ascii="Times New Roman" w:hAnsi="Times New Roman" w:eastAsia="Times New Roman" w:cs="Times New Roman"/>
          <w:b/>
          <w:bCs/>
          <w:color w:val="000000"/>
          <w:kern w:val="36"/>
          <w:lang w:val="en-US"/>
        </w:rPr>
      </w:pPr>
      <w:r>
        <w:rPr>
          <w:rFonts w:ascii="Times New Roman" w:hAnsi="Times New Roman" w:eastAsia="Times New Roman" w:cs="Times New Roman"/>
          <w:b/>
          <w:bCs/>
          <w:color w:val="000000"/>
          <w:kern w:val="36"/>
          <w:lang w:val="id-ID"/>
        </w:rPr>
        <w:t>SEMESTER G</w:t>
      </w:r>
      <w:r>
        <w:rPr>
          <w:rFonts w:ascii="Times New Roman" w:hAnsi="Times New Roman" w:eastAsia="Times New Roman" w:cs="Times New Roman"/>
          <w:b/>
          <w:bCs/>
          <w:color w:val="000000"/>
          <w:kern w:val="36"/>
          <w:lang w:val="sv-SE"/>
        </w:rPr>
        <w:t>ANJIL </w:t>
      </w:r>
      <w:r>
        <w:rPr>
          <w:rFonts w:ascii="Times New Roman" w:hAnsi="Times New Roman" w:eastAsia="Times New Roman" w:cs="Times New Roman"/>
          <w:b/>
          <w:bCs/>
          <w:color w:val="000000"/>
          <w:kern w:val="36"/>
          <w:lang w:val="id-ID"/>
        </w:rPr>
        <w:t> TAHUN AKADEMIK 20</w:t>
      </w:r>
      <w:r>
        <w:rPr>
          <w:rFonts w:ascii="Times New Roman" w:hAnsi="Times New Roman" w:eastAsia="Times New Roman" w:cs="Times New Roman"/>
          <w:b/>
          <w:bCs/>
          <w:color w:val="000000"/>
          <w:kern w:val="36"/>
          <w:lang w:val="sv-SE"/>
        </w:rPr>
        <w:t>2</w:t>
      </w:r>
      <w:r>
        <w:rPr>
          <w:rFonts w:hint="default" w:ascii="Times New Roman" w:hAnsi="Times New Roman" w:eastAsia="Times New Roman" w:cs="Times New Roman"/>
          <w:b/>
          <w:bCs/>
          <w:color w:val="000000"/>
          <w:kern w:val="36"/>
          <w:lang w:val="en-US"/>
        </w:rPr>
        <w:t>5</w:t>
      </w:r>
      <w:r>
        <w:rPr>
          <w:rFonts w:ascii="Times New Roman" w:hAnsi="Times New Roman" w:eastAsia="Times New Roman" w:cs="Times New Roman"/>
          <w:b/>
          <w:bCs/>
          <w:color w:val="000000"/>
          <w:kern w:val="36"/>
          <w:lang w:val="id-ID"/>
        </w:rPr>
        <w:t>-20</w:t>
      </w:r>
      <w:r>
        <w:rPr>
          <w:rFonts w:ascii="Times New Roman" w:hAnsi="Times New Roman" w:eastAsia="Times New Roman" w:cs="Times New Roman"/>
          <w:b/>
          <w:bCs/>
          <w:color w:val="000000"/>
          <w:kern w:val="36"/>
          <w:lang w:val="sv-SE"/>
        </w:rPr>
        <w:t>2</w:t>
      </w:r>
      <w:r>
        <w:rPr>
          <w:rFonts w:hint="default" w:ascii="Times New Roman" w:hAnsi="Times New Roman" w:eastAsia="Times New Roman" w:cs="Times New Roman"/>
          <w:b/>
          <w:bCs/>
          <w:color w:val="000000"/>
          <w:kern w:val="36"/>
          <w:lang w:val="en-US"/>
        </w:rPr>
        <w:t>6</w:t>
      </w:r>
    </w:p>
    <w:p w14:paraId="0E1873F1">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 </w:t>
      </w:r>
    </w:p>
    <w:p w14:paraId="5B2494BA">
      <w:pPr>
        <w:spacing w:after="0" w:line="240" w:lineRule="auto"/>
        <w:ind w:hanging="560"/>
        <w:outlineLvl w:val="0"/>
        <w:rPr>
          <w:rFonts w:ascii="Times New Roman" w:hAnsi="Times New Roman" w:eastAsia="Times New Roman" w:cs="Times New Roman"/>
          <w:b/>
          <w:bCs/>
          <w:color w:val="000000"/>
          <w:kern w:val="36"/>
          <w:lang w:val="sv-SE"/>
        </w:rPr>
      </w:pPr>
      <w:r>
        <w:rPr>
          <w:rFonts w:ascii="Times New Roman" w:hAnsi="Times New Roman" w:eastAsia="Times New Roman" w:cs="Times New Roman"/>
          <w:b/>
          <w:bCs/>
          <w:color w:val="000000"/>
          <w:kern w:val="36"/>
          <w:lang w:val="id-ID"/>
        </w:rPr>
        <w:t>1.       IDENTITAS MATA KULIAH</w:t>
      </w:r>
    </w:p>
    <w:p w14:paraId="256A9BE8">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Nama Mata Kuliah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Filsafat Pendidikan Islam</w:t>
      </w:r>
    </w:p>
    <w:p w14:paraId="05EBE22F">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Nomor Kode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w:t>
      </w:r>
    </w:p>
    <w:p w14:paraId="4550E2D1">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Bobot SKS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w:t>
      </w:r>
      <w:r>
        <w:rPr>
          <w:rFonts w:ascii="Times New Roman" w:hAnsi="Times New Roman" w:eastAsia="Times New Roman" w:cs="Times New Roman"/>
          <w:b/>
          <w:color w:val="000000"/>
          <w:lang w:val="sv-SE"/>
        </w:rPr>
        <w:t>2</w:t>
      </w:r>
      <w:r>
        <w:rPr>
          <w:rFonts w:ascii="Times New Roman" w:hAnsi="Times New Roman" w:eastAsia="Times New Roman" w:cs="Times New Roman"/>
          <w:b/>
          <w:color w:val="000000"/>
          <w:lang w:val="id-ID"/>
        </w:rPr>
        <w:t> (Dua) SKS</w:t>
      </w:r>
    </w:p>
    <w:p w14:paraId="4B1A392D">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Semester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w:t>
      </w:r>
      <w:r>
        <w:rPr>
          <w:rFonts w:ascii="Times New Roman" w:hAnsi="Times New Roman" w:eastAsia="Times New Roman" w:cs="Times New Roman"/>
          <w:b/>
          <w:color w:val="000000"/>
          <w:lang w:val="sv-SE"/>
        </w:rPr>
        <w:t>1</w:t>
      </w:r>
      <w:r>
        <w:rPr>
          <w:rFonts w:ascii="Times New Roman" w:hAnsi="Times New Roman" w:eastAsia="Times New Roman" w:cs="Times New Roman"/>
          <w:b/>
          <w:color w:val="000000"/>
          <w:lang w:val="id-ID"/>
        </w:rPr>
        <w:t> (</w:t>
      </w:r>
      <w:r>
        <w:rPr>
          <w:rFonts w:ascii="Times New Roman" w:hAnsi="Times New Roman" w:eastAsia="Times New Roman" w:cs="Times New Roman"/>
          <w:b/>
          <w:color w:val="000000"/>
          <w:lang w:val="sv-SE"/>
        </w:rPr>
        <w:t>Satu</w:t>
      </w:r>
      <w:r>
        <w:rPr>
          <w:rFonts w:ascii="Times New Roman" w:hAnsi="Times New Roman" w:eastAsia="Times New Roman" w:cs="Times New Roman"/>
          <w:b/>
          <w:color w:val="000000"/>
          <w:lang w:val="id-ID"/>
        </w:rPr>
        <w:t>)</w:t>
      </w:r>
    </w:p>
    <w:p w14:paraId="4810579A">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Kelompok Mata Kuliah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MK Pengembangan Kepribadian</w:t>
      </w:r>
    </w:p>
    <w:p w14:paraId="35FD8A22">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Prodi</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w:t>
      </w:r>
      <w:r>
        <w:rPr>
          <w:rFonts w:ascii="Times New Roman" w:hAnsi="Times New Roman" w:eastAsia="Times New Roman" w:cs="Times New Roman"/>
          <w:b/>
          <w:color w:val="000000"/>
          <w:lang w:val="sv-SE"/>
        </w:rPr>
        <w:t>Tadris Ilmu Pengetahuan Sosial</w:t>
      </w:r>
    </w:p>
    <w:p w14:paraId="5AA9165D">
      <w:pPr>
        <w:spacing w:after="0" w:line="240" w:lineRule="auto"/>
        <w:rPr>
          <w:rFonts w:ascii="Times New Roman" w:hAnsi="Times New Roman" w:eastAsia="Times New Roman" w:cs="Times New Roman"/>
          <w:b/>
          <w:color w:val="000000"/>
          <w:lang w:val="sv-SE"/>
        </w:rPr>
      </w:pPr>
      <w:r>
        <w:rPr>
          <w:rFonts w:ascii="Times New Roman" w:hAnsi="Times New Roman" w:eastAsia="Times New Roman" w:cs="Times New Roman"/>
          <w:b/>
          <w:color w:val="000000"/>
          <w:lang w:val="id-ID"/>
        </w:rPr>
        <w:t xml:space="preserve">Dosen </w:t>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ab/>
      </w:r>
      <w:r>
        <w:rPr>
          <w:rFonts w:ascii="Times New Roman" w:hAnsi="Times New Roman" w:eastAsia="Times New Roman" w:cs="Times New Roman"/>
          <w:b/>
          <w:color w:val="000000"/>
          <w:lang w:val="id-ID"/>
        </w:rPr>
        <w:t xml:space="preserve">: Dr. </w:t>
      </w:r>
      <w:r>
        <w:rPr>
          <w:rFonts w:ascii="Times New Roman" w:hAnsi="Times New Roman" w:eastAsia="Times New Roman" w:cs="Times New Roman"/>
          <w:b/>
          <w:color w:val="000000"/>
          <w:lang w:val="sv-SE"/>
        </w:rPr>
        <w:t>Saepudin, S.Ag, M.Si, M.Pd</w:t>
      </w:r>
    </w:p>
    <w:p w14:paraId="23CBC9B9">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 </w:t>
      </w:r>
    </w:p>
    <w:p w14:paraId="5C06932D">
      <w:pPr>
        <w:spacing w:after="0" w:line="240" w:lineRule="auto"/>
        <w:ind w:hanging="500"/>
        <w:outlineLvl w:val="0"/>
        <w:rPr>
          <w:rFonts w:ascii="Times New Roman" w:hAnsi="Times New Roman" w:eastAsia="Times New Roman" w:cs="Times New Roman"/>
          <w:b/>
          <w:bCs/>
          <w:color w:val="000000"/>
          <w:kern w:val="36"/>
          <w:lang w:val="sv-SE"/>
        </w:rPr>
      </w:pPr>
      <w:r>
        <w:rPr>
          <w:rFonts w:ascii="Times New Roman" w:hAnsi="Times New Roman" w:eastAsia="Times New Roman" w:cs="Times New Roman"/>
          <w:b/>
          <w:bCs/>
          <w:color w:val="000000"/>
          <w:kern w:val="36"/>
          <w:lang w:val="id-ID"/>
        </w:rPr>
        <w:t>2.     TUJUAN MATA KULIAH</w:t>
      </w:r>
    </w:p>
    <w:p w14:paraId="0348FE71">
      <w:pPr>
        <w:spacing w:after="0" w:line="240" w:lineRule="auto"/>
        <w:jc w:val="both"/>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Setelah mempelajari mata kuliah ini diharapkan para mahasiswa mengetahui dan memahami permasalahan filsafat pendidikan</w:t>
      </w:r>
      <w:r>
        <w:rPr>
          <w:rFonts w:hint="default" w:ascii="Times New Roman" w:hAnsi="Times New Roman" w:eastAsia="Times New Roman" w:cs="Times New Roman"/>
          <w:color w:val="000000"/>
          <w:lang w:val="en-US"/>
        </w:rPr>
        <w:t xml:space="preserve"> </w:t>
      </w:r>
      <w:r>
        <w:rPr>
          <w:rFonts w:ascii="Times New Roman" w:hAnsi="Times New Roman" w:eastAsia="Times New Roman" w:cs="Times New Roman"/>
          <w:color w:val="000000"/>
          <w:lang w:val="sv-SE"/>
        </w:rPr>
        <w:t>Islam</w:t>
      </w:r>
      <w:r>
        <w:rPr>
          <w:rFonts w:ascii="Times New Roman" w:hAnsi="Times New Roman" w:eastAsia="Times New Roman" w:cs="Times New Roman"/>
          <w:color w:val="000000"/>
          <w:lang w:val="id-ID"/>
        </w:rPr>
        <w:t xml:space="preserve"> untuk memperoleh wawasan yang luas dan memiliki keterampilan berpikir mengenai pendidikan</w:t>
      </w:r>
      <w:r>
        <w:rPr>
          <w:rFonts w:ascii="Times New Roman" w:hAnsi="Times New Roman" w:eastAsia="Times New Roman" w:cs="Times New Roman"/>
          <w:color w:val="000000"/>
          <w:lang w:val="sv-SE"/>
        </w:rPr>
        <w:t xml:space="preserve"> Islam</w:t>
      </w:r>
      <w:r>
        <w:rPr>
          <w:rFonts w:ascii="Times New Roman" w:hAnsi="Times New Roman" w:eastAsia="Times New Roman" w:cs="Times New Roman"/>
          <w:color w:val="000000"/>
          <w:lang w:val="id-ID"/>
        </w:rPr>
        <w:t>.</w:t>
      </w:r>
    </w:p>
    <w:p w14:paraId="2255E768">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 </w:t>
      </w:r>
    </w:p>
    <w:p w14:paraId="549B36A8">
      <w:pPr>
        <w:spacing w:after="0" w:line="240" w:lineRule="auto"/>
        <w:ind w:hanging="460"/>
        <w:outlineLvl w:val="0"/>
        <w:rPr>
          <w:rFonts w:ascii="Times New Roman" w:hAnsi="Times New Roman" w:eastAsia="Times New Roman" w:cs="Times New Roman"/>
          <w:b/>
          <w:bCs/>
          <w:color w:val="000000"/>
          <w:kern w:val="36"/>
          <w:lang w:val="sv-SE"/>
        </w:rPr>
      </w:pPr>
      <w:r>
        <w:rPr>
          <w:rFonts w:ascii="Times New Roman" w:hAnsi="Times New Roman" w:eastAsia="Times New Roman" w:cs="Times New Roman"/>
          <w:b/>
          <w:bCs/>
          <w:color w:val="000000"/>
          <w:kern w:val="36"/>
          <w:lang w:val="id-ID"/>
        </w:rPr>
        <w:t>3.    DESKRIPSI ISI</w:t>
      </w:r>
    </w:p>
    <w:p w14:paraId="618CAC83">
      <w:pPr>
        <w:spacing w:after="0" w:line="240" w:lineRule="auto"/>
        <w:jc w:val="both"/>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14:paraId="6CC3037D">
      <w:pPr>
        <w:spacing w:after="0" w:line="240" w:lineRule="auto"/>
        <w:jc w:val="both"/>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14:paraId="1069D3D1">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 </w:t>
      </w:r>
    </w:p>
    <w:p w14:paraId="46EFA0B6">
      <w:pPr>
        <w:spacing w:after="0" w:line="240" w:lineRule="auto"/>
        <w:ind w:hanging="480"/>
        <w:outlineLvl w:val="0"/>
        <w:rPr>
          <w:rFonts w:ascii="Times New Roman" w:hAnsi="Times New Roman" w:eastAsia="Times New Roman" w:cs="Times New Roman"/>
          <w:b/>
          <w:bCs/>
          <w:color w:val="000000"/>
          <w:kern w:val="36"/>
          <w:lang w:val="sv-SE"/>
        </w:rPr>
      </w:pPr>
      <w:r>
        <w:rPr>
          <w:rFonts w:ascii="Times New Roman" w:hAnsi="Times New Roman" w:eastAsia="Times New Roman" w:cs="Times New Roman"/>
          <w:b/>
          <w:bCs/>
          <w:color w:val="000000"/>
          <w:kern w:val="36"/>
          <w:lang w:val="id-ID"/>
        </w:rPr>
        <w:t>4.     PENDEKATAN PEMBELAJARAN</w:t>
      </w:r>
    </w:p>
    <w:p w14:paraId="71F55143">
      <w:pPr>
        <w:spacing w:after="0" w:line="240" w:lineRule="auto"/>
        <w:jc w:val="both"/>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Perkuliahan dilakukan dengan menggunakan strategi ekspositori dan Inkuiri dengan metode ceramah, tanya jawab, dan diskusi. Evaluasi keberhasilan mahasisiwa ditentukan melalui kehadiran dan partisipasi dalam setiap perkuliahan, ketepatan pengumpulan dan kualitas tugas, dan hasil UTS dan UAS.</w:t>
      </w:r>
    </w:p>
    <w:p w14:paraId="6B3B6DCD">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 </w:t>
      </w:r>
    </w:p>
    <w:p w14:paraId="61F0320E">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Strategi perkuliahan dilakukan dengan menggunakan strategi ekspositori dan Inquiry, dengan menggunakan multi metode, sumber dan media pembelajaran, dalam kegiatan:</w:t>
      </w:r>
    </w:p>
    <w:p w14:paraId="56BD222B">
      <w:pPr>
        <w:pStyle w:val="8"/>
        <w:numPr>
          <w:ilvl w:val="0"/>
          <w:numId w:val="1"/>
        </w:numPr>
        <w:spacing w:after="0" w:line="300" w:lineRule="atLeast"/>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Menyimak perkuliahan melalui ceramah</w:t>
      </w:r>
    </w:p>
    <w:p w14:paraId="30D4B8B8">
      <w:pPr>
        <w:pStyle w:val="8"/>
        <w:numPr>
          <w:ilvl w:val="0"/>
          <w:numId w:val="1"/>
        </w:numPr>
        <w:spacing w:after="0" w:line="240" w:lineRule="auto"/>
        <w:ind w:left="284" w:hanging="284"/>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Mengkaji berbagai sumber pembelajaran yang dianjurkan</w:t>
      </w:r>
    </w:p>
    <w:p w14:paraId="6BBF304D">
      <w:pPr>
        <w:pStyle w:val="8"/>
        <w:numPr>
          <w:ilvl w:val="0"/>
          <w:numId w:val="1"/>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Diskusi</w:t>
      </w:r>
    </w:p>
    <w:p w14:paraId="20ACE26D">
      <w:pPr>
        <w:spacing w:after="0" w:line="240" w:lineRule="auto"/>
        <w:rPr>
          <w:rFonts w:ascii="Times New Roman" w:hAnsi="Times New Roman" w:eastAsia="Times New Roman" w:cs="Times New Roman"/>
          <w:color w:val="000000"/>
          <w:lang w:val="id-ID"/>
        </w:rPr>
      </w:pPr>
      <w:r>
        <w:rPr>
          <w:rFonts w:ascii="Times New Roman" w:hAnsi="Times New Roman" w:eastAsia="Times New Roman" w:cs="Times New Roman"/>
          <w:color w:val="000000"/>
          <w:lang w:val="id-ID"/>
        </w:rPr>
        <w:t> </w:t>
      </w:r>
    </w:p>
    <w:p w14:paraId="23772B2B">
      <w:pPr>
        <w:spacing w:after="0" w:line="240" w:lineRule="auto"/>
        <w:ind w:hanging="520"/>
        <w:outlineLvl w:val="0"/>
        <w:rPr>
          <w:rFonts w:ascii="Times New Roman" w:hAnsi="Times New Roman" w:eastAsia="Times New Roman" w:cs="Times New Roman"/>
          <w:b/>
          <w:bCs/>
          <w:color w:val="000000"/>
          <w:kern w:val="36"/>
        </w:rPr>
      </w:pPr>
      <w:r>
        <w:rPr>
          <w:rFonts w:ascii="Times New Roman" w:hAnsi="Times New Roman" w:eastAsia="Times New Roman" w:cs="Times New Roman"/>
          <w:b/>
          <w:bCs/>
          <w:color w:val="000000"/>
          <w:kern w:val="36"/>
        </w:rPr>
        <w:t xml:space="preserve"> 5.     </w:t>
      </w:r>
      <w:r>
        <w:rPr>
          <w:rFonts w:ascii="Times New Roman" w:hAnsi="Times New Roman" w:eastAsia="Times New Roman" w:cs="Times New Roman"/>
          <w:b/>
          <w:bCs/>
          <w:color w:val="000000"/>
          <w:kern w:val="36"/>
          <w:lang w:val="id-ID"/>
        </w:rPr>
        <w:t>EVALUASI</w:t>
      </w:r>
    </w:p>
    <w:p w14:paraId="2DBFD39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lang w:val="id-ID"/>
        </w:rPr>
        <w:t>Untuk menentukan hasil perkuliahan setiap mahasiswa dilakukan melalui kegiatan sebagai berikut:</w:t>
      </w:r>
    </w:p>
    <w:p w14:paraId="3325C9FC">
      <w:pPr>
        <w:pStyle w:val="8"/>
        <w:numPr>
          <w:ilvl w:val="0"/>
          <w:numId w:val="2"/>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Kehadiran</w:t>
      </w:r>
    </w:p>
    <w:p w14:paraId="4BC298DF">
      <w:pPr>
        <w:pStyle w:val="8"/>
        <w:numPr>
          <w:ilvl w:val="0"/>
          <w:numId w:val="2"/>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Partisipasi mahasiswa dalam proses perkuliahan</w:t>
      </w:r>
    </w:p>
    <w:p w14:paraId="036F7211">
      <w:pPr>
        <w:pStyle w:val="8"/>
        <w:numPr>
          <w:ilvl w:val="0"/>
          <w:numId w:val="2"/>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Laporan tugas kelompok</w:t>
      </w:r>
    </w:p>
    <w:p w14:paraId="65779B7D">
      <w:pPr>
        <w:pStyle w:val="8"/>
        <w:numPr>
          <w:ilvl w:val="0"/>
          <w:numId w:val="2"/>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Hasil UTS dan UAS</w:t>
      </w:r>
    </w:p>
    <w:p w14:paraId="3894F5C8">
      <w:pPr>
        <w:rPr>
          <w:rFonts w:ascii="Times New Roman" w:hAnsi="Times New Roman" w:eastAsia="Times New Roman" w:cs="Times New Roman"/>
          <w:color w:val="000000"/>
          <w:lang w:val="id-ID"/>
        </w:rPr>
      </w:pPr>
    </w:p>
    <w:p w14:paraId="45A5DEA9">
      <w:pPr>
        <w:spacing w:after="0" w:line="240" w:lineRule="auto"/>
        <w:ind w:hanging="520"/>
        <w:outlineLvl w:val="0"/>
        <w:rPr>
          <w:rFonts w:ascii="Times New Roman" w:hAnsi="Times New Roman" w:eastAsia="Times New Roman" w:cs="Times New Roman"/>
          <w:b/>
          <w:bCs/>
          <w:color w:val="000000"/>
          <w:kern w:val="36"/>
        </w:rPr>
      </w:pPr>
      <w:r>
        <w:rPr>
          <w:rFonts w:ascii="Calibri" w:hAnsi="Calibri" w:eastAsia="Times New Roman" w:cs="Calibri"/>
          <w:b/>
          <w:bCs/>
          <w:color w:val="000000"/>
          <w:kern w:val="36"/>
          <w:sz w:val="24"/>
          <w:szCs w:val="24"/>
          <w:lang w:val="id-ID"/>
        </w:rPr>
        <w:t>5.</w:t>
      </w:r>
      <w:r>
        <w:rPr>
          <w:rFonts w:ascii="Times New Roman" w:hAnsi="Times New Roman" w:eastAsia="Times New Roman" w:cs="Times New Roman"/>
          <w:b/>
          <w:bCs/>
          <w:color w:val="000000"/>
          <w:kern w:val="36"/>
          <w:sz w:val="24"/>
          <w:szCs w:val="24"/>
          <w:lang w:val="id-ID"/>
        </w:rPr>
        <w:t>    </w:t>
      </w:r>
      <w:r>
        <w:rPr>
          <w:rFonts w:ascii="Times New Roman" w:hAnsi="Times New Roman" w:eastAsia="Times New Roman" w:cs="Times New Roman"/>
          <w:b/>
          <w:bCs/>
          <w:color w:val="000000"/>
          <w:kern w:val="36"/>
          <w:lang w:val="id-ID"/>
        </w:rPr>
        <w:t>FORMAT TUGAS</w:t>
      </w:r>
    </w:p>
    <w:p w14:paraId="075BCD8B">
      <w:pPr>
        <w:spacing w:after="0" w:line="240" w:lineRule="auto"/>
        <w:rPr>
          <w:rFonts w:ascii="Times New Roman" w:hAnsi="Times New Roman" w:eastAsia="Times New Roman" w:cs="Times New Roman"/>
          <w:color w:val="000000"/>
          <w:lang w:val="sv-SE"/>
        </w:rPr>
      </w:pPr>
      <w:r>
        <w:rPr>
          <w:rFonts w:ascii="Times New Roman" w:hAnsi="Times New Roman" w:eastAsia="Times New Roman" w:cs="Times New Roman"/>
          <w:color w:val="000000"/>
          <w:lang w:val="id-ID"/>
        </w:rPr>
        <w:t>Tugas Kelompok : Membuat makalah dengan format :</w:t>
      </w:r>
    </w:p>
    <w:p w14:paraId="67E9004C">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Kertas A4.</w:t>
      </w:r>
    </w:p>
    <w:p w14:paraId="70BD434A">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Font </w:t>
      </w:r>
      <w:r>
        <w:rPr>
          <w:rFonts w:ascii="Times New Roman" w:hAnsi="Times New Roman" w:eastAsia="Times New Roman" w:cs="Times New Roman"/>
          <w:i/>
          <w:iCs/>
          <w:color w:val="000000"/>
          <w:lang w:val="id-ID"/>
        </w:rPr>
        <w:t>Times New Roman </w:t>
      </w:r>
      <w:r>
        <w:rPr>
          <w:rFonts w:ascii="Times New Roman" w:hAnsi="Times New Roman" w:eastAsia="Times New Roman" w:cs="Times New Roman"/>
          <w:color w:val="000000"/>
          <w:lang w:val="id-ID"/>
        </w:rPr>
        <w:t>ukuran 12 spasi 1,5.</w:t>
      </w:r>
    </w:p>
    <w:p w14:paraId="27CB6C5D">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Margin </w:t>
      </w:r>
      <w:r>
        <w:rPr>
          <w:rFonts w:ascii="Times New Roman" w:hAnsi="Times New Roman" w:eastAsia="Times New Roman" w:cs="Times New Roman"/>
          <w:i/>
          <w:iCs/>
          <w:color w:val="000000"/>
          <w:lang w:val="id-ID"/>
        </w:rPr>
        <w:t>top</w:t>
      </w:r>
      <w:r>
        <w:rPr>
          <w:rFonts w:ascii="Times New Roman" w:hAnsi="Times New Roman" w:eastAsia="Times New Roman" w:cs="Times New Roman"/>
          <w:color w:val="000000"/>
          <w:lang w:val="id-ID"/>
        </w:rPr>
        <w:t>: 3 cm, </w:t>
      </w:r>
      <w:r>
        <w:rPr>
          <w:rFonts w:ascii="Times New Roman" w:hAnsi="Times New Roman" w:eastAsia="Times New Roman" w:cs="Times New Roman"/>
          <w:i/>
          <w:iCs/>
          <w:color w:val="000000"/>
          <w:lang w:val="id-ID"/>
        </w:rPr>
        <w:t>bottom</w:t>
      </w:r>
      <w:r>
        <w:rPr>
          <w:rFonts w:ascii="Times New Roman" w:hAnsi="Times New Roman" w:eastAsia="Times New Roman" w:cs="Times New Roman"/>
          <w:color w:val="000000"/>
          <w:lang w:val="id-ID"/>
        </w:rPr>
        <w:t>: 3 cm, </w:t>
      </w:r>
      <w:r>
        <w:rPr>
          <w:rFonts w:ascii="Times New Roman" w:hAnsi="Times New Roman" w:eastAsia="Times New Roman" w:cs="Times New Roman"/>
          <w:i/>
          <w:iCs/>
          <w:color w:val="000000"/>
          <w:lang w:val="id-ID"/>
        </w:rPr>
        <w:t>left</w:t>
      </w:r>
      <w:r>
        <w:rPr>
          <w:rFonts w:ascii="Times New Roman" w:hAnsi="Times New Roman" w:eastAsia="Times New Roman" w:cs="Times New Roman"/>
          <w:color w:val="000000"/>
          <w:lang w:val="id-ID"/>
        </w:rPr>
        <w:t>: 4 cm, dan </w:t>
      </w:r>
      <w:r>
        <w:rPr>
          <w:rFonts w:ascii="Times New Roman" w:hAnsi="Times New Roman" w:eastAsia="Times New Roman" w:cs="Times New Roman"/>
          <w:i/>
          <w:iCs/>
          <w:color w:val="000000"/>
          <w:lang w:val="id-ID"/>
        </w:rPr>
        <w:t>right</w:t>
      </w:r>
      <w:r>
        <w:rPr>
          <w:rFonts w:ascii="Times New Roman" w:hAnsi="Times New Roman" w:eastAsia="Times New Roman" w:cs="Times New Roman"/>
          <w:color w:val="000000"/>
          <w:lang w:val="id-ID"/>
        </w:rPr>
        <w:t>: 3 cm.</w:t>
      </w:r>
    </w:p>
    <w:p w14:paraId="4208F6A4">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Jumlah minimal 1</w:t>
      </w:r>
      <w:r>
        <w:rPr>
          <w:rFonts w:hint="default" w:ascii="Times New Roman" w:hAnsi="Times New Roman" w:eastAsia="Times New Roman" w:cs="Times New Roman"/>
          <w:color w:val="000000"/>
          <w:lang w:val="en-US"/>
        </w:rPr>
        <w:t>5</w:t>
      </w:r>
      <w:r>
        <w:rPr>
          <w:rFonts w:ascii="Times New Roman" w:hAnsi="Times New Roman" w:eastAsia="Times New Roman" w:cs="Times New Roman"/>
          <w:color w:val="000000"/>
          <w:lang w:val="id-ID"/>
        </w:rPr>
        <w:t xml:space="preserve"> halaman.</w:t>
      </w:r>
    </w:p>
    <w:p w14:paraId="6CEAB6A9">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Sistematika isi makalah:</w:t>
      </w:r>
    </w:p>
    <w:p w14:paraId="036E5D5F">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Pendahuluan</w:t>
      </w:r>
    </w:p>
    <w:p w14:paraId="3C00AF3F">
      <w:pPr>
        <w:pStyle w:val="8"/>
        <w:numPr>
          <w:ilvl w:val="0"/>
          <w:numId w:val="3"/>
        </w:numPr>
        <w:spacing w:after="0" w:line="240" w:lineRule="auto"/>
        <w:ind w:left="284" w:hanging="284"/>
        <w:rPr>
          <w:rFonts w:ascii="Times New Roman" w:hAnsi="Times New Roman" w:eastAsia="Times New Roman" w:cs="Times New Roman"/>
          <w:color w:val="000000"/>
        </w:rPr>
      </w:pPr>
      <w:r>
        <w:rPr>
          <w:rFonts w:ascii="Times New Roman" w:hAnsi="Times New Roman" w:eastAsia="Times New Roman" w:cs="Times New Roman"/>
          <w:color w:val="000000"/>
          <w:lang w:val="id-ID"/>
        </w:rPr>
        <w:t>Pembahasan (Topik dan Sub Topik)</w:t>
      </w:r>
    </w:p>
    <w:p w14:paraId="014FE466">
      <w:pPr>
        <w:rPr>
          <w:rFonts w:ascii="Times New Roman" w:hAnsi="Times New Roman" w:eastAsia="Times New Roman" w:cs="Times New Roman"/>
          <w:color w:val="000000"/>
          <w:lang w:val="id-ID"/>
        </w:rPr>
      </w:pPr>
    </w:p>
    <w:p w14:paraId="70F9CEBB">
      <w:pPr>
        <w:spacing w:after="0" w:line="240" w:lineRule="auto"/>
        <w:outlineLvl w:val="0"/>
        <w:rPr>
          <w:rFonts w:ascii="Times New Roman" w:hAnsi="Times New Roman" w:eastAsia="Times New Roman" w:cs="Times New Roman"/>
          <w:color w:val="000000"/>
          <w:lang w:val="id-ID"/>
        </w:rPr>
      </w:pPr>
    </w:p>
    <w:p w14:paraId="3A7CC62F">
      <w:pPr>
        <w:pStyle w:val="8"/>
        <w:numPr>
          <w:ilvl w:val="0"/>
          <w:numId w:val="3"/>
        </w:numPr>
        <w:spacing w:after="0" w:line="240" w:lineRule="auto"/>
        <w:ind w:hanging="400"/>
        <w:outlineLvl w:val="0"/>
        <w:rPr>
          <w:rFonts w:ascii="Times New Roman" w:hAnsi="Times New Roman" w:eastAsia="Times New Roman" w:cs="Times New Roman"/>
          <w:color w:val="000000"/>
        </w:rPr>
      </w:pPr>
      <w:r>
        <w:rPr>
          <w:rFonts w:ascii="Times New Roman" w:hAnsi="Times New Roman" w:eastAsia="Times New Roman" w:cs="Times New Roman"/>
          <w:color w:val="000000"/>
          <w:lang w:val="id-ID"/>
        </w:rPr>
        <w:t>Kertas A4.</w:t>
      </w:r>
    </w:p>
    <w:p w14:paraId="5FCBCDD1">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Font </w:t>
      </w:r>
      <w:r>
        <w:rPr>
          <w:rFonts w:ascii="Times New Roman" w:hAnsi="Times New Roman" w:eastAsia="Times New Roman" w:cs="Times New Roman"/>
          <w:i/>
          <w:iCs/>
          <w:color w:val="000000"/>
          <w:lang w:val="id-ID"/>
        </w:rPr>
        <w:t>Times New Roman </w:t>
      </w:r>
      <w:r>
        <w:rPr>
          <w:rFonts w:ascii="Times New Roman" w:hAnsi="Times New Roman" w:eastAsia="Times New Roman" w:cs="Times New Roman"/>
          <w:color w:val="000000"/>
          <w:lang w:val="id-ID"/>
        </w:rPr>
        <w:t>ukuran 12 spasi 1,5.</w:t>
      </w:r>
    </w:p>
    <w:p w14:paraId="28A3B57A">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Margin </w:t>
      </w:r>
      <w:r>
        <w:rPr>
          <w:rFonts w:ascii="Times New Roman" w:hAnsi="Times New Roman" w:eastAsia="Times New Roman" w:cs="Times New Roman"/>
          <w:i/>
          <w:iCs/>
          <w:color w:val="000000"/>
          <w:lang w:val="id-ID"/>
        </w:rPr>
        <w:t>top</w:t>
      </w:r>
      <w:r>
        <w:rPr>
          <w:rFonts w:ascii="Times New Roman" w:hAnsi="Times New Roman" w:eastAsia="Times New Roman" w:cs="Times New Roman"/>
          <w:color w:val="000000"/>
          <w:lang w:val="id-ID"/>
        </w:rPr>
        <w:t>: 3 cm, </w:t>
      </w:r>
      <w:r>
        <w:rPr>
          <w:rFonts w:ascii="Times New Roman" w:hAnsi="Times New Roman" w:eastAsia="Times New Roman" w:cs="Times New Roman"/>
          <w:i/>
          <w:iCs/>
          <w:color w:val="000000"/>
          <w:lang w:val="id-ID"/>
        </w:rPr>
        <w:t>bottom</w:t>
      </w:r>
      <w:r>
        <w:rPr>
          <w:rFonts w:ascii="Times New Roman" w:hAnsi="Times New Roman" w:eastAsia="Times New Roman" w:cs="Times New Roman"/>
          <w:color w:val="000000"/>
          <w:lang w:val="id-ID"/>
        </w:rPr>
        <w:t>: 3 cm, </w:t>
      </w:r>
      <w:r>
        <w:rPr>
          <w:rFonts w:ascii="Times New Roman" w:hAnsi="Times New Roman" w:eastAsia="Times New Roman" w:cs="Times New Roman"/>
          <w:i/>
          <w:iCs/>
          <w:color w:val="000000"/>
          <w:lang w:val="id-ID"/>
        </w:rPr>
        <w:t>left</w:t>
      </w:r>
      <w:r>
        <w:rPr>
          <w:rFonts w:ascii="Times New Roman" w:hAnsi="Times New Roman" w:eastAsia="Times New Roman" w:cs="Times New Roman"/>
          <w:color w:val="000000"/>
          <w:lang w:val="id-ID"/>
        </w:rPr>
        <w:t>: 4 cm, dan </w:t>
      </w:r>
      <w:r>
        <w:rPr>
          <w:rFonts w:ascii="Times New Roman" w:hAnsi="Times New Roman" w:eastAsia="Times New Roman" w:cs="Times New Roman"/>
          <w:i/>
          <w:iCs/>
          <w:color w:val="000000"/>
          <w:lang w:val="id-ID"/>
        </w:rPr>
        <w:t>right</w:t>
      </w:r>
      <w:r>
        <w:rPr>
          <w:rFonts w:ascii="Times New Roman" w:hAnsi="Times New Roman" w:eastAsia="Times New Roman" w:cs="Times New Roman"/>
          <w:color w:val="000000"/>
          <w:lang w:val="id-ID"/>
        </w:rPr>
        <w:t>: 3 cm.</w:t>
      </w:r>
    </w:p>
    <w:p w14:paraId="2B75C809">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Jumlah minimal 1</w:t>
      </w:r>
      <w:r>
        <w:rPr>
          <w:rFonts w:hint="default" w:ascii="Times New Roman" w:hAnsi="Times New Roman" w:eastAsia="Times New Roman" w:cs="Times New Roman"/>
          <w:color w:val="000000"/>
          <w:lang w:val="en-US"/>
        </w:rPr>
        <w:t>5</w:t>
      </w:r>
      <w:r>
        <w:rPr>
          <w:rFonts w:ascii="Times New Roman" w:hAnsi="Times New Roman" w:eastAsia="Times New Roman" w:cs="Times New Roman"/>
          <w:color w:val="000000"/>
          <w:lang w:val="id-ID"/>
        </w:rPr>
        <w:t xml:space="preserve"> halaman.</w:t>
      </w:r>
    </w:p>
    <w:p w14:paraId="6087DC61">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Sistematika isi makalah:</w:t>
      </w:r>
    </w:p>
    <w:p w14:paraId="571E70A5">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Pendahuluan</w:t>
      </w:r>
    </w:p>
    <w:p w14:paraId="45D44A00">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Pembahasan (Topik dan Sub Topik)</w:t>
      </w:r>
    </w:p>
    <w:p w14:paraId="7C27B697">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Pembahasan (Sub Topik)</w:t>
      </w:r>
    </w:p>
    <w:p w14:paraId="1A94C1D5">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dst....</w:t>
      </w:r>
    </w:p>
    <w:p w14:paraId="57DCCF56">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Kesimpulan</w:t>
      </w:r>
    </w:p>
    <w:p w14:paraId="4D0AF09B">
      <w:pPr>
        <w:pStyle w:val="8"/>
        <w:numPr>
          <w:ilvl w:val="0"/>
          <w:numId w:val="3"/>
        </w:numPr>
        <w:spacing w:after="0" w:line="240" w:lineRule="auto"/>
        <w:ind w:hanging="400"/>
        <w:rPr>
          <w:rFonts w:ascii="Times New Roman" w:hAnsi="Times New Roman" w:eastAsia="Times New Roman" w:cs="Times New Roman"/>
          <w:color w:val="000000"/>
        </w:rPr>
      </w:pPr>
      <w:r>
        <w:rPr>
          <w:rFonts w:ascii="Times New Roman" w:hAnsi="Times New Roman" w:eastAsia="Times New Roman" w:cs="Times New Roman"/>
          <w:color w:val="000000"/>
          <w:lang w:val="id-ID"/>
        </w:rPr>
        <w:t>Daftar Pustaka</w:t>
      </w:r>
    </w:p>
    <w:p w14:paraId="37BD4665">
      <w:pPr>
        <w:spacing w:after="0" w:line="240" w:lineRule="auto"/>
        <w:ind w:hanging="400"/>
        <w:rPr>
          <w:rFonts w:ascii="Calibri" w:hAnsi="Calibri" w:eastAsia="Times New Roman" w:cs="Calibri"/>
          <w:color w:val="000000"/>
          <w:sz w:val="24"/>
          <w:szCs w:val="24"/>
          <w:lang w:val="id-ID"/>
        </w:rPr>
      </w:pPr>
    </w:p>
    <w:p w14:paraId="73427398">
      <w:pPr>
        <w:spacing w:after="0" w:line="240" w:lineRule="auto"/>
        <w:rPr>
          <w:rFonts w:ascii="Calibri" w:hAnsi="Calibri" w:eastAsia="Times New Roman" w:cs="Calibri"/>
          <w:color w:val="000000"/>
          <w:sz w:val="24"/>
          <w:szCs w:val="24"/>
          <w:lang w:val="id-ID"/>
        </w:rPr>
      </w:pPr>
    </w:p>
    <w:p w14:paraId="5759856E">
      <w:pPr>
        <w:pStyle w:val="2"/>
        <w:spacing w:before="0" w:beforeAutospacing="0" w:after="0" w:afterAutospacing="0"/>
        <w:rPr>
          <w:rFonts w:ascii="Calibri" w:hAnsi="Calibri" w:cs="Calibri"/>
          <w:color w:val="000000"/>
          <w:sz w:val="24"/>
          <w:szCs w:val="24"/>
          <w:lang w:val="sv-SE"/>
        </w:rPr>
      </w:pPr>
      <w:r>
        <w:rPr>
          <w:rFonts w:ascii="Calibri" w:hAnsi="Calibri" w:cs="Calibri"/>
          <w:color w:val="000000"/>
          <w:sz w:val="24"/>
          <w:szCs w:val="24"/>
          <w:lang w:val="id-ID"/>
        </w:rPr>
        <w:t>RINCIAN MATERI PERKULIAHAN UNTUK SETIAP PERTEMUAN</w:t>
      </w:r>
    </w:p>
    <w:tbl>
      <w:tblPr>
        <w:tblStyle w:val="6"/>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017"/>
        <w:gridCol w:w="2573"/>
        <w:gridCol w:w="1966"/>
        <w:gridCol w:w="992"/>
        <w:gridCol w:w="1460"/>
        <w:gridCol w:w="1394"/>
      </w:tblGrid>
      <w:tr w14:paraId="343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2060A681">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Perte</w:t>
            </w:r>
          </w:p>
          <w:p w14:paraId="36E058A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ke</w:t>
            </w:r>
          </w:p>
        </w:tc>
        <w:tc>
          <w:tcPr>
            <w:tcW w:w="2017" w:type="dxa"/>
            <w:vAlign w:val="center"/>
          </w:tcPr>
          <w:p w14:paraId="57B635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Kompetensi Dasar</w:t>
            </w:r>
          </w:p>
        </w:tc>
        <w:tc>
          <w:tcPr>
            <w:tcW w:w="2573" w:type="dxa"/>
            <w:vAlign w:val="center"/>
          </w:tcPr>
          <w:p w14:paraId="042664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w:t>
            </w:r>
          </w:p>
          <w:p w14:paraId="4FF599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Perkuliahan</w:t>
            </w:r>
          </w:p>
        </w:tc>
        <w:tc>
          <w:tcPr>
            <w:tcW w:w="1966" w:type="dxa"/>
            <w:vAlign w:val="center"/>
          </w:tcPr>
          <w:p w14:paraId="1C11E12B">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BEBEBE"/>
              </w:rPr>
              <w:t>Bentuk Perkuliahan</w:t>
            </w:r>
          </w:p>
        </w:tc>
        <w:tc>
          <w:tcPr>
            <w:tcW w:w="992" w:type="dxa"/>
            <w:vAlign w:val="center"/>
          </w:tcPr>
          <w:p w14:paraId="74F7E1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Waktu Belajar</w:t>
            </w:r>
          </w:p>
          <w:p w14:paraId="64986B8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(Menit</w:t>
            </w:r>
            <w:r>
              <w:rPr>
                <w:rFonts w:ascii="Times New Roman" w:hAnsi="Times New Roman" w:cs="Times New Roman"/>
                <w:sz w:val="24"/>
                <w:szCs w:val="24"/>
              </w:rPr>
              <w:t>)</w:t>
            </w:r>
          </w:p>
        </w:tc>
        <w:tc>
          <w:tcPr>
            <w:tcW w:w="1460" w:type="dxa"/>
            <w:vAlign w:val="center"/>
          </w:tcPr>
          <w:p w14:paraId="46620C29">
            <w:pPr>
              <w:pStyle w:val="9"/>
              <w:spacing w:before="0" w:beforeAutospacing="0" w:after="0" w:afterAutospacing="0"/>
              <w:jc w:val="center"/>
              <w:rPr>
                <w:b/>
                <w:bCs/>
                <w:color w:val="000000"/>
              </w:rPr>
            </w:pPr>
          </w:p>
          <w:p w14:paraId="3A794CDF">
            <w:pPr>
              <w:pStyle w:val="9"/>
              <w:spacing w:before="0" w:beforeAutospacing="0" w:after="0" w:afterAutospacing="0"/>
              <w:jc w:val="center"/>
              <w:rPr>
                <w:b/>
                <w:bCs/>
                <w:color w:val="000000"/>
              </w:rPr>
            </w:pPr>
            <w:r>
              <w:rPr>
                <w:b/>
                <w:bCs/>
                <w:color w:val="000000"/>
              </w:rPr>
              <w:t>Kriteria Penilaian</w:t>
            </w:r>
          </w:p>
          <w:p w14:paraId="5A86E7E5">
            <w:pPr>
              <w:pStyle w:val="9"/>
              <w:spacing w:before="0" w:beforeAutospacing="0" w:after="0" w:afterAutospacing="0" w:line="280" w:lineRule="atLeast"/>
              <w:jc w:val="center"/>
              <w:rPr>
                <w:b/>
                <w:bCs/>
                <w:color w:val="000000"/>
              </w:rPr>
            </w:pPr>
            <w:r>
              <w:rPr>
                <w:b/>
                <w:bCs/>
                <w:color w:val="000000"/>
              </w:rPr>
              <w:t>(Indikator)</w:t>
            </w:r>
          </w:p>
          <w:p w14:paraId="047B10B7">
            <w:pPr>
              <w:spacing w:after="0" w:line="240" w:lineRule="auto"/>
              <w:jc w:val="center"/>
              <w:rPr>
                <w:rFonts w:ascii="Times New Roman" w:hAnsi="Times New Roman" w:cs="Times New Roman"/>
                <w:sz w:val="24"/>
                <w:szCs w:val="24"/>
              </w:rPr>
            </w:pPr>
          </w:p>
        </w:tc>
        <w:tc>
          <w:tcPr>
            <w:tcW w:w="1394" w:type="dxa"/>
            <w:vAlign w:val="center"/>
          </w:tcPr>
          <w:p w14:paraId="003CEBC4">
            <w:pPr>
              <w:spacing w:after="0" w:line="240" w:lineRule="auto"/>
              <w:jc w:val="center"/>
              <w:rPr>
                <w:b/>
              </w:rPr>
            </w:pPr>
            <w:r>
              <w:rPr>
                <w:b/>
              </w:rPr>
              <w:t>Bobot</w:t>
            </w:r>
          </w:p>
          <w:p w14:paraId="3C2D62EB">
            <w:pPr>
              <w:spacing w:after="0" w:line="240" w:lineRule="auto"/>
              <w:jc w:val="center"/>
            </w:pPr>
            <w:r>
              <w:rPr>
                <w:b/>
              </w:rPr>
              <w:t>Nilai</w:t>
            </w:r>
          </w:p>
        </w:tc>
      </w:tr>
      <w:tr w14:paraId="45A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7D12D66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w:t>
            </w:r>
          </w:p>
        </w:tc>
        <w:tc>
          <w:tcPr>
            <w:tcW w:w="2017" w:type="dxa"/>
          </w:tcPr>
          <w:p w14:paraId="56B89339">
            <w:pPr>
              <w:spacing w:after="0" w:line="240" w:lineRule="auto"/>
              <w:rPr>
                <w:rFonts w:ascii="Times New Roman" w:hAnsi="Times New Roman" w:eastAsia="Times New Roman" w:cs="Times New Roman"/>
                <w:color w:val="000000"/>
                <w:lang w:val="sv-SE"/>
              </w:rPr>
            </w:pPr>
            <w:r>
              <w:rPr>
                <w:rFonts w:ascii="Times New Roman" w:hAnsi="Times New Roman" w:cs="Times New Roman"/>
                <w:color w:val="000000"/>
                <w:lang w:val="sv-SE"/>
              </w:rPr>
              <w:t>Mahasiswa memiliki kesamaan visi, misi dan persepsi tentang mata Filsafat Pendidikan Islam, baik secara konsep, prinsip maupun dalam pengaplikasiannya.</w:t>
            </w:r>
          </w:p>
        </w:tc>
        <w:tc>
          <w:tcPr>
            <w:tcW w:w="2573" w:type="dxa"/>
          </w:tcPr>
          <w:p w14:paraId="01F4CF26">
            <w:pPr>
              <w:pStyle w:val="9"/>
              <w:spacing w:before="0" w:beforeAutospacing="0" w:after="0" w:afterAutospacing="0"/>
              <w:rPr>
                <w:b/>
                <w:bCs/>
                <w:color w:val="000000"/>
                <w:sz w:val="22"/>
                <w:szCs w:val="22"/>
                <w:lang w:val="sv-SE"/>
              </w:rPr>
            </w:pPr>
            <w:r>
              <w:rPr>
                <w:b/>
                <w:bCs/>
                <w:color w:val="000000"/>
                <w:sz w:val="22"/>
                <w:szCs w:val="22"/>
                <w:lang w:val="sv-SE"/>
              </w:rPr>
              <w:t>Orientasi Perkuliahan </w:t>
            </w:r>
            <w:r>
              <w:rPr>
                <w:rStyle w:val="10"/>
                <w:color w:val="000000"/>
                <w:sz w:val="22"/>
                <w:szCs w:val="22"/>
                <w:lang w:val="sv-SE"/>
              </w:rPr>
              <w:t>Maksud dan tujuan Penjelasan topik-topik Penjelasan sistem perkuliahan</w:t>
            </w:r>
          </w:p>
          <w:p w14:paraId="27BB8553">
            <w:pPr>
              <w:pStyle w:val="11"/>
              <w:spacing w:before="0" w:beforeAutospacing="0" w:after="0" w:afterAutospacing="0"/>
              <w:rPr>
                <w:color w:val="000000"/>
                <w:sz w:val="22"/>
                <w:szCs w:val="22"/>
              </w:rPr>
            </w:pPr>
            <w:r>
              <w:rPr>
                <w:color w:val="000000"/>
                <w:sz w:val="22"/>
                <w:szCs w:val="22"/>
              </w:rPr>
              <w:t>Penjelasan umum pengalaman pembelajar</w:t>
            </w:r>
          </w:p>
          <w:p w14:paraId="5FF6948C">
            <w:pPr>
              <w:spacing w:after="0" w:line="240" w:lineRule="auto"/>
              <w:rPr>
                <w:rFonts w:ascii="Times New Roman" w:hAnsi="Times New Roman" w:eastAsia="Times New Roman" w:cs="Times New Roman"/>
                <w:color w:val="000000"/>
              </w:rPr>
            </w:pPr>
          </w:p>
        </w:tc>
        <w:tc>
          <w:tcPr>
            <w:tcW w:w="1966" w:type="dxa"/>
          </w:tcPr>
          <w:p w14:paraId="11ADB613">
            <w:pPr>
              <w:spacing w:after="0" w:line="240" w:lineRule="auto"/>
              <w:rPr>
                <w:rFonts w:ascii="Times New Roman" w:hAnsi="Times New Roman" w:eastAsia="Times New Roman" w:cs="Times New Roman"/>
                <w:color w:val="000000"/>
              </w:rPr>
            </w:pPr>
            <w:r>
              <w:rPr>
                <w:rFonts w:ascii="Times New Roman" w:hAnsi="Times New Roman" w:cs="Times New Roman"/>
                <w:color w:val="000000"/>
              </w:rPr>
              <w:t>Ceramah dan Responsi</w:t>
            </w:r>
          </w:p>
        </w:tc>
        <w:tc>
          <w:tcPr>
            <w:tcW w:w="992" w:type="dxa"/>
          </w:tcPr>
          <w:p w14:paraId="502EAA01">
            <w:pPr>
              <w:spacing w:after="0" w:line="240" w:lineRule="auto"/>
              <w:rPr>
                <w:rFonts w:ascii="Times New Roman" w:hAnsi="Times New Roman" w:eastAsia="Times New Roman" w:cs="Times New Roman"/>
                <w:color w:val="000000"/>
              </w:rPr>
            </w:pPr>
            <w:r>
              <w:rPr>
                <w:rFonts w:ascii="Calibri" w:hAnsi="Calibri" w:cs="Calibri"/>
                <w:color w:val="000000"/>
              </w:rPr>
              <w:t>100</w:t>
            </w:r>
          </w:p>
        </w:tc>
        <w:tc>
          <w:tcPr>
            <w:tcW w:w="1460" w:type="dxa"/>
          </w:tcPr>
          <w:p w14:paraId="293CBD8F">
            <w:pPr>
              <w:spacing w:after="0" w:line="240" w:lineRule="auto"/>
              <w:rPr>
                <w:rFonts w:ascii="Times New Roman" w:hAnsi="Times New Roman" w:eastAsia="Times New Roman" w:cs="Times New Roman"/>
                <w:color w:val="000000"/>
              </w:rPr>
            </w:pPr>
            <w:r>
              <w:rPr>
                <w:rFonts w:ascii="Calibri" w:hAnsi="Calibri" w:cs="Calibri"/>
                <w:color w:val="000000"/>
              </w:rPr>
              <w:t>Kehadiran dan Partisipasi</w:t>
            </w:r>
          </w:p>
        </w:tc>
        <w:tc>
          <w:tcPr>
            <w:tcW w:w="1394" w:type="dxa"/>
          </w:tcPr>
          <w:p w14:paraId="1A40DE95">
            <w:pPr>
              <w:spacing w:after="0" w:line="240" w:lineRule="auto"/>
              <w:rPr>
                <w:rFonts w:ascii="Times New Roman" w:hAnsi="Times New Roman" w:eastAsia="Times New Roman" w:cs="Times New Roman"/>
                <w:color w:val="000000"/>
              </w:rPr>
            </w:pPr>
          </w:p>
        </w:tc>
      </w:tr>
      <w:tr w14:paraId="6EE3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0763A0B">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2</w:t>
            </w:r>
          </w:p>
        </w:tc>
        <w:tc>
          <w:tcPr>
            <w:tcW w:w="2017" w:type="dxa"/>
            <w:vAlign w:val="center"/>
          </w:tcPr>
          <w:p w14:paraId="26AFAF6B">
            <w:pPr>
              <w:pStyle w:val="11"/>
              <w:spacing w:before="0" w:beforeAutospacing="0" w:after="0" w:afterAutospacing="0"/>
              <w:rPr>
                <w:rFonts w:hint="default" w:ascii="Book Antiqua" w:hAnsi="Book Antiqua" w:eastAsia="Book Antiqua" w:cs="Book Antiqua"/>
                <w:color w:val="000000"/>
                <w:kern w:val="0"/>
                <w:sz w:val="22"/>
                <w:szCs w:val="22"/>
                <w:lang w:val="en-US" w:eastAsia="zh-CN" w:bidi="ar"/>
              </w:rPr>
            </w:pPr>
            <w:r>
              <w:rPr>
                <w:rFonts w:ascii="Calibri" w:hAnsi="Calibri" w:cs="Calibri"/>
                <w:color w:val="000000"/>
                <w:lang w:val="sv-SE"/>
              </w:rPr>
              <w:t xml:space="preserve">Mahasiswa dapat mendeskripsikan </w:t>
            </w:r>
            <w:r>
              <w:rPr>
                <w:rFonts w:hint="default" w:ascii="Book Antiqua" w:hAnsi="Book Antiqua" w:eastAsia="Book Antiqua" w:cs="Book Antiqua"/>
                <w:color w:val="000000"/>
                <w:kern w:val="0"/>
                <w:sz w:val="22"/>
                <w:szCs w:val="22"/>
                <w:lang w:val="en-US" w:eastAsia="zh-CN" w:bidi="ar"/>
              </w:rPr>
              <w:t>Konsep Dasar Filsafat Pendidikan</w:t>
            </w:r>
          </w:p>
          <w:p w14:paraId="475439A8">
            <w:pPr>
              <w:pStyle w:val="11"/>
              <w:spacing w:before="0" w:beforeAutospacing="0" w:after="0" w:afterAutospacing="0"/>
              <w:rPr>
                <w:rFonts w:ascii="Calibri" w:hAnsi="Calibri" w:cs="Calibri"/>
                <w:color w:val="000000"/>
                <w:lang w:val="sv-SE"/>
              </w:rPr>
            </w:pPr>
          </w:p>
        </w:tc>
        <w:tc>
          <w:tcPr>
            <w:tcW w:w="2573" w:type="dxa"/>
            <w:vAlign w:val="center"/>
          </w:tcPr>
          <w:p w14:paraId="4E95C782">
            <w:pPr>
              <w:pStyle w:val="11"/>
              <w:spacing w:before="0" w:beforeAutospacing="0" w:after="0" w:afterAutospacing="0"/>
              <w:rPr>
                <w:rFonts w:hint="default" w:ascii="Book Antiqua" w:hAnsi="Book Antiqua" w:eastAsia="Book Antiqua" w:cs="Book Antiqua"/>
                <w:color w:val="000000"/>
                <w:kern w:val="0"/>
                <w:sz w:val="22"/>
                <w:szCs w:val="22"/>
                <w:lang w:val="en-US" w:eastAsia="zh-CN" w:bidi="ar"/>
              </w:rPr>
            </w:pPr>
            <w:r>
              <w:rPr>
                <w:rFonts w:hint="default" w:ascii="Book Antiqua" w:hAnsi="Book Antiqua" w:eastAsia="Book Antiqua" w:cs="Book Antiqua"/>
                <w:color w:val="000000"/>
                <w:kern w:val="0"/>
                <w:sz w:val="22"/>
                <w:szCs w:val="22"/>
                <w:lang w:val="en-US" w:eastAsia="zh-CN" w:bidi="ar"/>
              </w:rPr>
              <w:t>Konsep Dasar Filsafat Pendidikan</w:t>
            </w:r>
          </w:p>
          <w:p w14:paraId="4ECE51C4">
            <w:pPr>
              <w:pStyle w:val="11"/>
              <w:spacing w:before="0" w:beforeAutospacing="0" w:after="0" w:afterAutospacing="0"/>
              <w:rPr>
                <w:rFonts w:hint="default" w:ascii="Calibri" w:hAnsi="Calibri" w:cs="Calibri"/>
                <w:color w:val="000000"/>
                <w:lang w:val="en-US"/>
              </w:rPr>
            </w:pPr>
            <w:r>
              <w:rPr>
                <w:rFonts w:hint="default" w:ascii="Calibri" w:hAnsi="Calibri" w:cs="Calibri"/>
                <w:color w:val="000000"/>
                <w:lang w:val="en-US"/>
              </w:rPr>
              <w:t>(1)</w:t>
            </w:r>
          </w:p>
        </w:tc>
        <w:tc>
          <w:tcPr>
            <w:tcW w:w="1966" w:type="dxa"/>
            <w:vAlign w:val="center"/>
          </w:tcPr>
          <w:p w14:paraId="1689B5C0">
            <w:pPr>
              <w:pStyle w:val="5"/>
              <w:spacing w:before="0" w:beforeAutospacing="0" w:after="0" w:afterAutospacing="0"/>
              <w:rPr>
                <w:rFonts w:ascii="Calibri" w:hAnsi="Calibri" w:cs="Calibri"/>
                <w:color w:val="000000"/>
                <w:lang w:val="sv-SE"/>
              </w:rPr>
            </w:pPr>
            <w:r>
              <w:rPr>
                <w:rFonts w:ascii="Calibri" w:hAnsi="Calibri" w:cs="Calibri"/>
                <w:color w:val="000000"/>
                <w:lang w:val="sv-SE"/>
              </w:rPr>
              <w:t> </w:t>
            </w:r>
          </w:p>
          <w:p w14:paraId="3C0E4671">
            <w:pPr>
              <w:pStyle w:val="11"/>
              <w:spacing w:before="0" w:beforeAutospacing="0" w:after="0" w:afterAutospacing="0"/>
              <w:rPr>
                <w:rFonts w:ascii="Calibri" w:hAnsi="Calibri" w:cs="Calibri"/>
                <w:color w:val="000000"/>
                <w:lang w:val="sv-SE"/>
              </w:rPr>
            </w:pPr>
            <w:r>
              <w:rPr>
                <w:rFonts w:ascii="Calibri" w:hAnsi="Calibri" w:cs="Calibri"/>
                <w:color w:val="000000"/>
                <w:lang w:val="sv-SE"/>
              </w:rPr>
              <w:t>Ceramah, Ekspositori, Inkuiri, dan Diskusi</w:t>
            </w:r>
          </w:p>
        </w:tc>
        <w:tc>
          <w:tcPr>
            <w:tcW w:w="992" w:type="dxa"/>
            <w:vAlign w:val="center"/>
          </w:tcPr>
          <w:p w14:paraId="0AB11FAA">
            <w:pPr>
              <w:pStyle w:val="5"/>
              <w:spacing w:before="0" w:beforeAutospacing="0" w:after="0" w:afterAutospacing="0"/>
              <w:rPr>
                <w:rFonts w:ascii="Calibri" w:hAnsi="Calibri" w:cs="Calibri"/>
                <w:color w:val="000000"/>
                <w:lang w:val="sv-SE"/>
              </w:rPr>
            </w:pPr>
            <w:r>
              <w:rPr>
                <w:rFonts w:ascii="Calibri" w:hAnsi="Calibri" w:cs="Calibri"/>
                <w:color w:val="000000"/>
                <w:lang w:val="sv-SE"/>
              </w:rPr>
              <w:t> </w:t>
            </w:r>
          </w:p>
          <w:p w14:paraId="48188297">
            <w:pPr>
              <w:pStyle w:val="11"/>
              <w:spacing w:before="0" w:beforeAutospacing="0" w:after="0" w:afterAutospacing="0"/>
              <w:jc w:val="right"/>
              <w:rPr>
                <w:rFonts w:ascii="Calibri" w:hAnsi="Calibri" w:cs="Calibri"/>
                <w:color w:val="000000"/>
              </w:rPr>
            </w:pPr>
            <w:r>
              <w:rPr>
                <w:rFonts w:ascii="Calibri" w:hAnsi="Calibri" w:cs="Calibri"/>
                <w:color w:val="000000"/>
              </w:rPr>
              <w:t>100’</w:t>
            </w:r>
          </w:p>
        </w:tc>
        <w:tc>
          <w:tcPr>
            <w:tcW w:w="1460" w:type="dxa"/>
            <w:vAlign w:val="center"/>
          </w:tcPr>
          <w:p w14:paraId="6F56BFC8">
            <w:pPr>
              <w:pStyle w:val="11"/>
              <w:spacing w:before="0" w:beforeAutospacing="0" w:after="0" w:afterAutospacing="0"/>
              <w:rPr>
                <w:rFonts w:ascii="Calibri" w:hAnsi="Calibri" w:cs="Calibri"/>
                <w:color w:val="000000"/>
                <w:lang w:val="sv-SE"/>
              </w:rPr>
            </w:pPr>
            <w:r>
              <w:rPr>
                <w:rFonts w:ascii="Calibri" w:hAnsi="Calibri" w:cs="Calibri"/>
                <w:color w:val="000000"/>
                <w:lang w:val="sv-SE"/>
              </w:rPr>
              <w:t>Kehadiran, Keaktifan Ketepatan Argumentasi</w:t>
            </w:r>
          </w:p>
          <w:p w14:paraId="6E084F31">
            <w:pPr>
              <w:pStyle w:val="11"/>
              <w:spacing w:before="0" w:beforeAutospacing="0" w:after="0" w:afterAutospacing="0" w:line="300" w:lineRule="atLeast"/>
              <w:rPr>
                <w:rFonts w:ascii="Calibri" w:hAnsi="Calibri" w:cs="Calibri"/>
                <w:color w:val="000000"/>
                <w:lang w:val="sv-SE"/>
              </w:rPr>
            </w:pPr>
            <w:r>
              <w:rPr>
                <w:rFonts w:ascii="Calibri" w:hAnsi="Calibri" w:cs="Calibri"/>
                <w:color w:val="000000"/>
                <w:lang w:val="sv-SE"/>
              </w:rPr>
              <w:t>Kerapihan Presentasi</w:t>
            </w:r>
          </w:p>
        </w:tc>
        <w:tc>
          <w:tcPr>
            <w:tcW w:w="1394" w:type="dxa"/>
            <w:vAlign w:val="center"/>
          </w:tcPr>
          <w:p w14:paraId="4FD30E99">
            <w:pPr>
              <w:pStyle w:val="11"/>
              <w:spacing w:before="0" w:beforeAutospacing="0" w:after="0" w:afterAutospacing="0"/>
              <w:rPr>
                <w:rFonts w:ascii="Calibri" w:hAnsi="Calibri" w:cs="Calibri"/>
                <w:color w:val="000000"/>
                <w:lang w:val="sv-SE"/>
              </w:rPr>
            </w:pPr>
          </w:p>
        </w:tc>
      </w:tr>
      <w:tr w14:paraId="1577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399DA84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3</w:t>
            </w:r>
          </w:p>
        </w:tc>
        <w:tc>
          <w:tcPr>
            <w:tcW w:w="2017" w:type="dxa"/>
          </w:tcPr>
          <w:p w14:paraId="11F58550">
            <w:pPr>
              <w:spacing w:after="0" w:line="240" w:lineRule="auto"/>
              <w:rPr>
                <w:rFonts w:hint="default" w:ascii="Book Antiqua" w:hAnsi="Book Antiqua" w:eastAsia="Book Antiqua" w:cs="Book Antiqua"/>
                <w:color w:val="000000"/>
                <w:kern w:val="0"/>
                <w:sz w:val="22"/>
                <w:szCs w:val="22"/>
                <w:lang w:val="en-US" w:eastAsia="zh-CN" w:bidi="ar"/>
              </w:rPr>
            </w:pPr>
            <w:r>
              <w:rPr>
                <w:rFonts w:ascii="Calibri" w:hAnsi="Calibri" w:cs="Calibri"/>
                <w:color w:val="000000"/>
                <w:lang w:val="sv-SE"/>
              </w:rPr>
              <w:t xml:space="preserve">Mahasiswa mampu mendeskripsikan </w:t>
            </w:r>
            <w:r>
              <w:rPr>
                <w:rFonts w:hint="default" w:ascii="Book Antiqua" w:hAnsi="Book Antiqua" w:eastAsia="Book Antiqua" w:cs="Book Antiqua"/>
                <w:color w:val="000000"/>
                <w:kern w:val="0"/>
                <w:sz w:val="22"/>
                <w:szCs w:val="22"/>
                <w:lang w:val="en-US" w:eastAsia="zh-CN" w:bidi="ar"/>
              </w:rPr>
              <w:t>Hubungan Filsafat Pendidikan dan Kebudayaan</w:t>
            </w:r>
          </w:p>
          <w:p w14:paraId="1ABCFAC5">
            <w:pPr>
              <w:spacing w:after="0" w:line="240" w:lineRule="auto"/>
              <w:rPr>
                <w:rFonts w:ascii="Times New Roman" w:hAnsi="Times New Roman" w:eastAsia="Times New Roman" w:cs="Times New Roman"/>
                <w:color w:val="000000"/>
                <w:lang w:val="sv-SE"/>
              </w:rPr>
            </w:pPr>
          </w:p>
        </w:tc>
        <w:tc>
          <w:tcPr>
            <w:tcW w:w="2573" w:type="dxa"/>
          </w:tcPr>
          <w:p w14:paraId="6658D3E7">
            <w:pPr>
              <w:spacing w:after="0" w:line="240" w:lineRule="auto"/>
              <w:rPr>
                <w:rFonts w:hint="default" w:ascii="Book Antiqua" w:hAnsi="Book Antiqua" w:eastAsia="Book Antiqua" w:cs="Book Antiqua"/>
                <w:color w:val="000000"/>
                <w:kern w:val="0"/>
                <w:sz w:val="22"/>
                <w:szCs w:val="22"/>
                <w:lang w:val="en-US" w:eastAsia="zh-CN" w:bidi="ar"/>
              </w:rPr>
            </w:pPr>
            <w:r>
              <w:rPr>
                <w:rFonts w:hint="default" w:ascii="Book Antiqua" w:hAnsi="Book Antiqua" w:eastAsia="Book Antiqua" w:cs="Book Antiqua"/>
                <w:color w:val="000000"/>
                <w:kern w:val="0"/>
                <w:sz w:val="22"/>
                <w:szCs w:val="22"/>
                <w:lang w:val="en-US" w:eastAsia="zh-CN" w:bidi="ar"/>
              </w:rPr>
              <w:t>Hubungan Filsafat Pendidikan dan Kebudayaan</w:t>
            </w:r>
          </w:p>
          <w:p w14:paraId="7233BD0E">
            <w:pPr>
              <w:spacing w:after="0" w:line="240" w:lineRule="auto"/>
              <w:rPr>
                <w:rFonts w:hint="default" w:ascii="Calibri" w:hAnsi="Calibri" w:cs="Calibri"/>
                <w:color w:val="000000"/>
                <w:lang w:val="en-US"/>
              </w:rPr>
            </w:pPr>
            <w:r>
              <w:rPr>
                <w:rFonts w:hint="default" w:ascii="Calibri" w:hAnsi="Calibri" w:cs="Calibri"/>
                <w:color w:val="000000"/>
                <w:lang w:val="en-US"/>
              </w:rPr>
              <w:t>(2)</w:t>
            </w:r>
          </w:p>
        </w:tc>
        <w:tc>
          <w:tcPr>
            <w:tcW w:w="1966" w:type="dxa"/>
          </w:tcPr>
          <w:p w14:paraId="71DA17BD">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56CD95E2">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1460" w:type="dxa"/>
          </w:tcPr>
          <w:p w14:paraId="27FBF26B">
            <w:pPr>
              <w:pStyle w:val="11"/>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Kehadiran, Keaktifan Ketepatan Argumentasi Kerapihan</w:t>
            </w:r>
          </w:p>
          <w:p w14:paraId="078FBB41">
            <w:pPr>
              <w:pStyle w:val="11"/>
              <w:spacing w:before="0" w:beforeAutospacing="0" w:after="0" w:afterAutospacing="0" w:line="280" w:lineRule="atLeast"/>
              <w:rPr>
                <w:rFonts w:ascii="Calibri" w:hAnsi="Calibri" w:cs="Calibri"/>
                <w:color w:val="000000"/>
                <w:sz w:val="22"/>
                <w:szCs w:val="22"/>
                <w:lang w:val="sv-SE"/>
              </w:rPr>
            </w:pPr>
            <w:r>
              <w:rPr>
                <w:rFonts w:ascii="Calibri" w:hAnsi="Calibri" w:cs="Calibri"/>
                <w:color w:val="000000"/>
                <w:sz w:val="22"/>
                <w:szCs w:val="22"/>
                <w:lang w:val="sv-SE"/>
              </w:rPr>
              <w:t>Presentasi</w:t>
            </w:r>
          </w:p>
          <w:p w14:paraId="300F71EC">
            <w:pPr>
              <w:spacing w:after="0" w:line="240" w:lineRule="auto"/>
              <w:rPr>
                <w:rFonts w:ascii="Times New Roman" w:hAnsi="Times New Roman" w:eastAsia="Times New Roman" w:cs="Times New Roman"/>
                <w:color w:val="000000"/>
                <w:lang w:val="sv-SE"/>
              </w:rPr>
            </w:pPr>
          </w:p>
        </w:tc>
        <w:tc>
          <w:tcPr>
            <w:tcW w:w="1394" w:type="dxa"/>
          </w:tcPr>
          <w:p w14:paraId="5B92453F">
            <w:pPr>
              <w:pStyle w:val="11"/>
              <w:spacing w:before="0" w:beforeAutospacing="0" w:after="0" w:afterAutospacing="0"/>
              <w:rPr>
                <w:color w:val="000000"/>
                <w:sz w:val="22"/>
                <w:szCs w:val="22"/>
                <w:lang w:val="sv-SE"/>
              </w:rPr>
            </w:pPr>
          </w:p>
        </w:tc>
      </w:tr>
      <w:tr w14:paraId="766F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173A44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4</w:t>
            </w:r>
          </w:p>
        </w:tc>
        <w:tc>
          <w:tcPr>
            <w:tcW w:w="2017" w:type="dxa"/>
          </w:tcPr>
          <w:p w14:paraId="6C733C4B">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 xml:space="preserve">Mahasiswa mampu memahami </w:t>
            </w:r>
            <w:r>
              <w:rPr>
                <w:rFonts w:hint="default" w:ascii="Calibri" w:hAnsi="Calibri" w:cs="Calibri"/>
                <w:color w:val="000000"/>
                <w:lang w:val="en-US"/>
              </w:rPr>
              <w:t>Ruang Lingkup Filsafat Pendidkan Islam</w:t>
            </w:r>
          </w:p>
        </w:tc>
        <w:tc>
          <w:tcPr>
            <w:tcW w:w="2573" w:type="dxa"/>
          </w:tcPr>
          <w:p w14:paraId="66D8D0FE">
            <w:pPr>
              <w:spacing w:after="0" w:line="240" w:lineRule="auto"/>
              <w:rPr>
                <w:rFonts w:hint="default" w:ascii="Calibri" w:hAnsi="Calibri" w:cs="Calibri"/>
                <w:color w:val="000000"/>
                <w:lang w:val="en-US"/>
              </w:rPr>
            </w:pPr>
            <w:r>
              <w:rPr>
                <w:rFonts w:hint="default" w:ascii="Calibri" w:hAnsi="Calibri" w:cs="Calibri"/>
                <w:color w:val="000000"/>
                <w:lang w:val="en-US"/>
              </w:rPr>
              <w:t>Ruang Lingkup Filsafat Pendidkan Islam(3)</w:t>
            </w:r>
          </w:p>
        </w:tc>
        <w:tc>
          <w:tcPr>
            <w:tcW w:w="1966" w:type="dxa"/>
          </w:tcPr>
          <w:p w14:paraId="08A3BF42">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0CECEBFF">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1460" w:type="dxa"/>
          </w:tcPr>
          <w:p w14:paraId="78263EC5">
            <w:pPr>
              <w:pStyle w:val="11"/>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Kehadiran, Keaktifan Ketepatan Argumentasi Kerapihan</w:t>
            </w:r>
          </w:p>
          <w:p w14:paraId="6E43010D">
            <w:pPr>
              <w:pStyle w:val="11"/>
              <w:spacing w:before="0" w:beforeAutospacing="0" w:after="0" w:afterAutospacing="0" w:line="280" w:lineRule="atLeast"/>
              <w:rPr>
                <w:rFonts w:ascii="Calibri" w:hAnsi="Calibri" w:cs="Calibri"/>
                <w:color w:val="000000"/>
                <w:sz w:val="22"/>
                <w:szCs w:val="22"/>
                <w:lang w:val="sv-SE"/>
              </w:rPr>
            </w:pPr>
            <w:r>
              <w:rPr>
                <w:rFonts w:ascii="Calibri" w:hAnsi="Calibri" w:cs="Calibri"/>
                <w:color w:val="000000"/>
                <w:sz w:val="22"/>
                <w:szCs w:val="22"/>
                <w:lang w:val="sv-SE"/>
              </w:rPr>
              <w:t>Presentasi</w:t>
            </w:r>
          </w:p>
          <w:p w14:paraId="1B8C48BC">
            <w:pPr>
              <w:spacing w:after="0" w:line="240" w:lineRule="auto"/>
              <w:rPr>
                <w:rFonts w:ascii="Times New Roman" w:hAnsi="Times New Roman" w:eastAsia="Times New Roman" w:cs="Times New Roman"/>
                <w:color w:val="000000"/>
                <w:lang w:val="sv-SE"/>
              </w:rPr>
            </w:pPr>
          </w:p>
        </w:tc>
        <w:tc>
          <w:tcPr>
            <w:tcW w:w="1394" w:type="dxa"/>
          </w:tcPr>
          <w:p w14:paraId="6FCF1542">
            <w:pPr>
              <w:pStyle w:val="11"/>
              <w:spacing w:before="0" w:beforeAutospacing="0" w:after="0" w:afterAutospacing="0"/>
              <w:rPr>
                <w:color w:val="000000"/>
                <w:sz w:val="22"/>
                <w:szCs w:val="22"/>
                <w:lang w:val="sv-SE"/>
              </w:rPr>
            </w:pPr>
          </w:p>
          <w:p w14:paraId="7027BF07">
            <w:pPr>
              <w:pStyle w:val="11"/>
              <w:spacing w:before="0" w:beforeAutospacing="0" w:after="0" w:afterAutospacing="0"/>
              <w:rPr>
                <w:color w:val="000000"/>
                <w:sz w:val="22"/>
                <w:szCs w:val="22"/>
                <w:lang w:val="sv-SE"/>
              </w:rPr>
            </w:pPr>
          </w:p>
          <w:p w14:paraId="3886D77B">
            <w:pPr>
              <w:pStyle w:val="11"/>
              <w:spacing w:before="0" w:beforeAutospacing="0" w:after="0" w:afterAutospacing="0"/>
              <w:rPr>
                <w:color w:val="000000"/>
                <w:sz w:val="22"/>
                <w:szCs w:val="22"/>
                <w:lang w:val="sv-SE"/>
              </w:rPr>
            </w:pPr>
          </w:p>
          <w:p w14:paraId="4597E4B2">
            <w:pPr>
              <w:pStyle w:val="11"/>
              <w:spacing w:before="0" w:beforeAutospacing="0" w:after="0" w:afterAutospacing="0"/>
              <w:rPr>
                <w:color w:val="000000"/>
                <w:sz w:val="22"/>
                <w:szCs w:val="22"/>
                <w:lang w:val="sv-SE"/>
              </w:rPr>
            </w:pPr>
          </w:p>
          <w:p w14:paraId="38B9294F">
            <w:pPr>
              <w:pStyle w:val="11"/>
              <w:spacing w:before="0" w:beforeAutospacing="0" w:after="0" w:afterAutospacing="0"/>
              <w:rPr>
                <w:color w:val="000000"/>
                <w:sz w:val="22"/>
                <w:szCs w:val="22"/>
                <w:lang w:val="sv-SE"/>
              </w:rPr>
            </w:pPr>
          </w:p>
          <w:p w14:paraId="082EBDF5">
            <w:pPr>
              <w:pStyle w:val="11"/>
              <w:spacing w:before="0" w:beforeAutospacing="0" w:after="0" w:afterAutospacing="0"/>
              <w:rPr>
                <w:color w:val="000000"/>
                <w:sz w:val="22"/>
                <w:szCs w:val="22"/>
                <w:lang w:val="sv-SE"/>
              </w:rPr>
            </w:pPr>
          </w:p>
          <w:p w14:paraId="671AC9B9">
            <w:pPr>
              <w:pStyle w:val="11"/>
              <w:spacing w:before="0" w:beforeAutospacing="0" w:after="0" w:afterAutospacing="0"/>
              <w:rPr>
                <w:color w:val="000000"/>
                <w:sz w:val="22"/>
                <w:szCs w:val="22"/>
                <w:lang w:val="sv-SE"/>
              </w:rPr>
            </w:pPr>
          </w:p>
          <w:p w14:paraId="045CD38D">
            <w:pPr>
              <w:pStyle w:val="11"/>
              <w:spacing w:before="0" w:beforeAutospacing="0" w:after="0" w:afterAutospacing="0"/>
              <w:rPr>
                <w:color w:val="000000"/>
                <w:sz w:val="22"/>
                <w:szCs w:val="22"/>
                <w:lang w:val="sv-SE"/>
              </w:rPr>
            </w:pPr>
          </w:p>
          <w:p w14:paraId="1FCE4D03">
            <w:pPr>
              <w:pStyle w:val="11"/>
              <w:spacing w:before="0" w:beforeAutospacing="0" w:after="0" w:afterAutospacing="0"/>
              <w:rPr>
                <w:color w:val="000000"/>
                <w:sz w:val="22"/>
                <w:szCs w:val="22"/>
                <w:lang w:val="sv-SE"/>
              </w:rPr>
            </w:pPr>
          </w:p>
        </w:tc>
      </w:tr>
      <w:tr w14:paraId="38FE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FE2E71D">
            <w:pPr>
              <w:spacing w:after="0" w:line="240" w:lineRule="auto"/>
              <w:rPr>
                <w:rFonts w:ascii="Calibri" w:hAnsi="Calibri" w:eastAsia="Times New Roman" w:cs="Calibri"/>
                <w:color w:val="000000"/>
                <w:sz w:val="24"/>
                <w:szCs w:val="24"/>
              </w:rPr>
            </w:pPr>
          </w:p>
        </w:tc>
        <w:tc>
          <w:tcPr>
            <w:tcW w:w="2017" w:type="dxa"/>
          </w:tcPr>
          <w:p w14:paraId="331CE1B8">
            <w:pPr>
              <w:spacing w:after="0" w:line="240" w:lineRule="auto"/>
              <w:rPr>
                <w:rFonts w:ascii="Calibri" w:hAnsi="Calibri" w:cs="Calibri"/>
                <w:color w:val="000000"/>
                <w:lang w:val="sv-SE"/>
              </w:rPr>
            </w:pPr>
          </w:p>
        </w:tc>
        <w:tc>
          <w:tcPr>
            <w:tcW w:w="2573" w:type="dxa"/>
          </w:tcPr>
          <w:p w14:paraId="0E90E47C">
            <w:pPr>
              <w:spacing w:after="0" w:line="240" w:lineRule="auto"/>
              <w:rPr>
                <w:rFonts w:hint="default" w:ascii="Calibri" w:hAnsi="Calibri" w:cs="Calibri"/>
                <w:color w:val="000000"/>
                <w:lang w:val="en-US"/>
              </w:rPr>
            </w:pPr>
          </w:p>
        </w:tc>
        <w:tc>
          <w:tcPr>
            <w:tcW w:w="1966" w:type="dxa"/>
          </w:tcPr>
          <w:p w14:paraId="2844ED25">
            <w:pPr>
              <w:spacing w:after="0" w:line="240" w:lineRule="auto"/>
              <w:rPr>
                <w:rFonts w:ascii="Calibri" w:hAnsi="Calibri" w:cs="Calibri"/>
                <w:color w:val="000000"/>
                <w:lang w:val="sv-SE"/>
              </w:rPr>
            </w:pPr>
          </w:p>
        </w:tc>
        <w:tc>
          <w:tcPr>
            <w:tcW w:w="992" w:type="dxa"/>
          </w:tcPr>
          <w:p w14:paraId="18C49FD8">
            <w:pPr>
              <w:spacing w:after="0" w:line="240" w:lineRule="auto"/>
              <w:rPr>
                <w:rFonts w:ascii="Times New Roman" w:hAnsi="Times New Roman" w:eastAsia="Times New Roman" w:cs="Times New Roman"/>
                <w:color w:val="000000"/>
              </w:rPr>
            </w:pPr>
          </w:p>
        </w:tc>
        <w:tc>
          <w:tcPr>
            <w:tcW w:w="1460" w:type="dxa"/>
          </w:tcPr>
          <w:p w14:paraId="7EB2AD59">
            <w:pPr>
              <w:spacing w:after="0" w:line="240" w:lineRule="auto"/>
              <w:rPr>
                <w:rFonts w:ascii="Times New Roman" w:hAnsi="Times New Roman" w:eastAsia="Times New Roman" w:cs="Times New Roman"/>
                <w:color w:val="000000"/>
                <w:lang w:val="sv-SE"/>
              </w:rPr>
            </w:pPr>
          </w:p>
        </w:tc>
        <w:tc>
          <w:tcPr>
            <w:tcW w:w="1394" w:type="dxa"/>
          </w:tcPr>
          <w:p w14:paraId="4FAAC3C2">
            <w:pPr>
              <w:pStyle w:val="11"/>
              <w:spacing w:before="0" w:beforeAutospacing="0" w:after="0" w:afterAutospacing="0"/>
              <w:rPr>
                <w:color w:val="000000"/>
                <w:sz w:val="22"/>
                <w:szCs w:val="22"/>
                <w:lang w:val="sv-SE"/>
              </w:rPr>
            </w:pPr>
          </w:p>
        </w:tc>
      </w:tr>
      <w:tr w14:paraId="0D0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C5B49C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5</w:t>
            </w:r>
          </w:p>
        </w:tc>
        <w:tc>
          <w:tcPr>
            <w:tcW w:w="2017" w:type="dxa"/>
          </w:tcPr>
          <w:p w14:paraId="452B36C8">
            <w:pPr>
              <w:spacing w:after="0" w:line="240" w:lineRule="auto"/>
              <w:rPr>
                <w:rFonts w:hint="default" w:ascii="Times New Roman" w:hAnsi="Times New Roman" w:eastAsia="Times New Roman" w:cs="Times New Roman"/>
                <w:color w:val="000000"/>
                <w:lang w:val="en-US"/>
              </w:rPr>
            </w:pPr>
            <w:r>
              <w:rPr>
                <w:rFonts w:ascii="Calibri" w:hAnsi="Calibri" w:cs="Calibri"/>
                <w:color w:val="000000"/>
                <w:lang w:val="sv-SE"/>
              </w:rPr>
              <w:t xml:space="preserve">Mahasiswa mampu mengidentifikasi </w:t>
            </w:r>
            <w:r>
              <w:rPr>
                <w:rFonts w:hint="default" w:ascii="Calibri" w:hAnsi="Calibri" w:cs="Calibri"/>
                <w:color w:val="000000"/>
                <w:lang w:val="en-US"/>
              </w:rPr>
              <w:t>Hakikat dan Tujuan Filsafat Pendidikan Islam.</w:t>
            </w:r>
          </w:p>
        </w:tc>
        <w:tc>
          <w:tcPr>
            <w:tcW w:w="2573" w:type="dxa"/>
          </w:tcPr>
          <w:p w14:paraId="25E1736B">
            <w:pPr>
              <w:spacing w:after="0" w:line="240" w:lineRule="auto"/>
              <w:rPr>
                <w:rFonts w:hint="default" w:ascii="Times New Roman" w:hAnsi="Times New Roman" w:eastAsia="Times New Roman" w:cs="Times New Roman"/>
                <w:color w:val="000000"/>
                <w:lang w:val="en-US"/>
              </w:rPr>
            </w:pPr>
            <w:r>
              <w:rPr>
                <w:rFonts w:hint="default" w:ascii="Calibri" w:hAnsi="Calibri" w:cs="Calibri"/>
                <w:color w:val="000000"/>
                <w:lang w:val="en-US"/>
              </w:rPr>
              <w:t>Hakikat dan Tujuan Filsafat Pendidikan Islam (4)</w:t>
            </w:r>
          </w:p>
        </w:tc>
        <w:tc>
          <w:tcPr>
            <w:tcW w:w="1966" w:type="dxa"/>
          </w:tcPr>
          <w:p w14:paraId="5515A4C4">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3A5EC55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1460" w:type="dxa"/>
          </w:tcPr>
          <w:p w14:paraId="60C4DDFD">
            <w:pPr>
              <w:pStyle w:val="11"/>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Kehadiran, Keaktifan Ketepatan Argumentasi Kerapihan</w:t>
            </w:r>
          </w:p>
          <w:p w14:paraId="7B850EC5">
            <w:pPr>
              <w:pStyle w:val="11"/>
              <w:spacing w:before="0" w:beforeAutospacing="0" w:after="0" w:afterAutospacing="0" w:line="280" w:lineRule="atLeast"/>
              <w:rPr>
                <w:rFonts w:ascii="Calibri" w:hAnsi="Calibri" w:cs="Calibri"/>
                <w:color w:val="000000"/>
                <w:sz w:val="22"/>
                <w:szCs w:val="22"/>
                <w:lang w:val="sv-SE"/>
              </w:rPr>
            </w:pPr>
            <w:r>
              <w:rPr>
                <w:rFonts w:ascii="Calibri" w:hAnsi="Calibri" w:cs="Calibri"/>
                <w:color w:val="000000"/>
                <w:sz w:val="22"/>
                <w:szCs w:val="22"/>
                <w:lang w:val="sv-SE"/>
              </w:rPr>
              <w:t>Presentasi</w:t>
            </w:r>
          </w:p>
          <w:p w14:paraId="3A948FEE">
            <w:pPr>
              <w:spacing w:after="0" w:line="240" w:lineRule="auto"/>
              <w:rPr>
                <w:rFonts w:ascii="Times New Roman" w:hAnsi="Times New Roman" w:eastAsia="Times New Roman" w:cs="Times New Roman"/>
                <w:color w:val="000000"/>
                <w:lang w:val="sv-SE"/>
              </w:rPr>
            </w:pPr>
          </w:p>
        </w:tc>
        <w:tc>
          <w:tcPr>
            <w:tcW w:w="1394" w:type="dxa"/>
          </w:tcPr>
          <w:p w14:paraId="70627ABE">
            <w:pPr>
              <w:spacing w:after="0" w:line="240" w:lineRule="auto"/>
              <w:rPr>
                <w:rFonts w:ascii="Times New Roman" w:hAnsi="Times New Roman" w:eastAsia="Times New Roman" w:cs="Times New Roman"/>
                <w:color w:val="000000"/>
                <w:lang w:val="sv-SE"/>
              </w:rPr>
            </w:pPr>
          </w:p>
        </w:tc>
      </w:tr>
      <w:tr w14:paraId="79F1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1952184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6</w:t>
            </w:r>
          </w:p>
        </w:tc>
        <w:tc>
          <w:tcPr>
            <w:tcW w:w="2017" w:type="dxa"/>
          </w:tcPr>
          <w:p w14:paraId="6C59A27F">
            <w:pPr>
              <w:spacing w:after="0" w:line="240" w:lineRule="auto"/>
              <w:rPr>
                <w:rFonts w:hint="default" w:ascii="Calibri" w:hAnsi="Calibri" w:cs="Calibri"/>
                <w:color w:val="000000"/>
                <w:lang w:val="en-US"/>
              </w:rPr>
            </w:pPr>
            <w:r>
              <w:rPr>
                <w:rFonts w:ascii="Calibri" w:hAnsi="Calibri" w:cs="Calibri"/>
                <w:color w:val="000000"/>
              </w:rPr>
              <w:t>Mahasiswa mampu memahami</w:t>
            </w:r>
            <w:r>
              <w:rPr>
                <w:rFonts w:hint="default" w:ascii="Calibri" w:hAnsi="Calibri" w:cs="Calibri"/>
                <w:color w:val="000000"/>
                <w:lang w:val="en-US"/>
              </w:rPr>
              <w:t xml:space="preserve"> dan menjelaskan </w:t>
            </w:r>
            <w:r>
              <w:rPr>
                <w:rFonts w:ascii="Calibri" w:hAnsi="Calibri" w:cs="Calibri"/>
                <w:color w:val="000000"/>
              </w:rPr>
              <w:t xml:space="preserve"> </w:t>
            </w:r>
            <w:r>
              <w:rPr>
                <w:rFonts w:hint="default" w:ascii="Calibri" w:hAnsi="Calibri" w:cs="Calibri"/>
                <w:color w:val="000000"/>
                <w:lang w:val="en-US"/>
              </w:rPr>
              <w:t>Aliran-aliran dalam Filsafat Pendidikan Islam</w:t>
            </w:r>
          </w:p>
          <w:p w14:paraId="3F49CAC6">
            <w:pPr>
              <w:spacing w:after="0" w:line="240" w:lineRule="auto"/>
              <w:rPr>
                <w:rFonts w:ascii="Times New Roman" w:hAnsi="Times New Roman" w:eastAsia="Times New Roman" w:cs="Times New Roman"/>
                <w:color w:val="000000"/>
              </w:rPr>
            </w:pPr>
          </w:p>
        </w:tc>
        <w:tc>
          <w:tcPr>
            <w:tcW w:w="2573" w:type="dxa"/>
          </w:tcPr>
          <w:p w14:paraId="77BE6288">
            <w:pPr>
              <w:spacing w:after="0" w:line="240" w:lineRule="auto"/>
              <w:rPr>
                <w:rFonts w:hint="default" w:ascii="Calibri" w:hAnsi="Calibri" w:cs="Calibri"/>
                <w:color w:val="000000"/>
                <w:lang w:val="en-US"/>
              </w:rPr>
            </w:pPr>
            <w:r>
              <w:rPr>
                <w:rFonts w:hint="default" w:ascii="Calibri" w:hAnsi="Calibri" w:cs="Calibri"/>
                <w:color w:val="000000"/>
                <w:lang w:val="en-US"/>
              </w:rPr>
              <w:t>Aliran-aliran dalam Filsafat Pendidikan Islam</w:t>
            </w:r>
          </w:p>
          <w:p w14:paraId="2669B13F">
            <w:pPr>
              <w:spacing w:after="0" w:line="240" w:lineRule="auto"/>
              <w:rPr>
                <w:rFonts w:hint="default" w:ascii="Calibri" w:hAnsi="Calibri" w:cs="Calibri"/>
                <w:color w:val="000000"/>
                <w:lang w:val="en-US"/>
              </w:rPr>
            </w:pPr>
            <w:r>
              <w:rPr>
                <w:rFonts w:hint="default" w:ascii="Calibri" w:hAnsi="Calibri" w:cs="Calibri"/>
                <w:color w:val="000000"/>
                <w:lang w:val="en-US"/>
              </w:rPr>
              <w:t>(5)</w:t>
            </w:r>
          </w:p>
        </w:tc>
        <w:tc>
          <w:tcPr>
            <w:tcW w:w="1966" w:type="dxa"/>
          </w:tcPr>
          <w:p w14:paraId="5DD6F90F">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1B1DA5D1">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1460" w:type="dxa"/>
          </w:tcPr>
          <w:p w14:paraId="5B6F15F2">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4FA9C8A5">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3F8332B7">
            <w:pPr>
              <w:spacing w:after="0" w:line="240" w:lineRule="auto"/>
              <w:rPr>
                <w:rFonts w:ascii="Times New Roman" w:hAnsi="Times New Roman" w:eastAsia="Times New Roman" w:cs="Times New Roman"/>
                <w:color w:val="000000"/>
                <w:lang w:val="sv-SE"/>
              </w:rPr>
            </w:pPr>
          </w:p>
        </w:tc>
        <w:tc>
          <w:tcPr>
            <w:tcW w:w="1394" w:type="dxa"/>
          </w:tcPr>
          <w:p w14:paraId="273D68FA">
            <w:pPr>
              <w:spacing w:after="0" w:line="240" w:lineRule="auto"/>
              <w:rPr>
                <w:rFonts w:ascii="Times New Roman" w:hAnsi="Times New Roman" w:eastAsia="Times New Roman" w:cs="Times New Roman"/>
                <w:color w:val="000000"/>
                <w:lang w:val="sv-SE"/>
              </w:rPr>
            </w:pPr>
          </w:p>
        </w:tc>
      </w:tr>
      <w:tr w14:paraId="3A4D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3B0145E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7</w:t>
            </w:r>
          </w:p>
        </w:tc>
        <w:tc>
          <w:tcPr>
            <w:tcW w:w="2017" w:type="dxa"/>
          </w:tcPr>
          <w:p w14:paraId="2155D253">
            <w:pPr>
              <w:spacing w:after="0" w:line="240" w:lineRule="auto"/>
              <w:rPr>
                <w:rFonts w:hint="default"/>
                <w:lang w:val="en-US"/>
              </w:rPr>
            </w:pPr>
            <w:r>
              <w:rPr>
                <w:lang w:val="sv-SE"/>
              </w:rPr>
              <w:t xml:space="preserve">Mahasiswa mampu menjelaskan </w:t>
            </w:r>
            <w:r>
              <w:rPr>
                <w:rFonts w:hint="default"/>
                <w:lang w:val="en-US"/>
              </w:rPr>
              <w:t>Paradigma dalam Pendidikan Islam</w:t>
            </w:r>
          </w:p>
          <w:p w14:paraId="4B3E0A86">
            <w:pPr>
              <w:spacing w:after="0" w:line="240" w:lineRule="auto"/>
              <w:rPr>
                <w:rFonts w:ascii="Calibri" w:hAnsi="Calibri" w:cs="Calibri"/>
                <w:color w:val="000000"/>
                <w:lang w:val="sv-SE"/>
              </w:rPr>
            </w:pPr>
          </w:p>
        </w:tc>
        <w:tc>
          <w:tcPr>
            <w:tcW w:w="2573" w:type="dxa"/>
          </w:tcPr>
          <w:p w14:paraId="1F454A53">
            <w:pPr>
              <w:spacing w:after="0" w:line="240" w:lineRule="auto"/>
              <w:rPr>
                <w:rFonts w:hint="default"/>
                <w:lang w:val="en-US"/>
              </w:rPr>
            </w:pPr>
            <w:r>
              <w:rPr>
                <w:rFonts w:hint="default"/>
                <w:lang w:val="en-US"/>
              </w:rPr>
              <w:t>Paradigma dalam Pendidikan Islam</w:t>
            </w:r>
          </w:p>
          <w:p w14:paraId="0AD04F81">
            <w:pPr>
              <w:spacing w:after="0" w:line="240" w:lineRule="auto"/>
              <w:rPr>
                <w:rFonts w:hint="default"/>
                <w:lang w:val="en-US"/>
              </w:rPr>
            </w:pPr>
            <w:r>
              <w:rPr>
                <w:rFonts w:hint="default"/>
                <w:lang w:val="en-US"/>
              </w:rPr>
              <w:t>(6)</w:t>
            </w:r>
          </w:p>
        </w:tc>
        <w:tc>
          <w:tcPr>
            <w:tcW w:w="1966" w:type="dxa"/>
          </w:tcPr>
          <w:p w14:paraId="40411C68">
            <w:pPr>
              <w:spacing w:after="0" w:line="240" w:lineRule="auto"/>
              <w:rPr>
                <w:rFonts w:ascii="Calibri" w:hAnsi="Calibri" w:cs="Calibri"/>
                <w:color w:val="000000"/>
                <w:lang w:val="sv-SE"/>
              </w:rPr>
            </w:pPr>
            <w:r>
              <w:rPr>
                <w:lang w:val="sv-SE"/>
              </w:rPr>
              <w:t>Ceramah, Ekspositori, Inkuiri, dan Diskusi</w:t>
            </w:r>
          </w:p>
        </w:tc>
        <w:tc>
          <w:tcPr>
            <w:tcW w:w="992" w:type="dxa"/>
          </w:tcPr>
          <w:p w14:paraId="1CEB9BD9">
            <w:pPr>
              <w:spacing w:after="0" w:line="240" w:lineRule="auto"/>
              <w:rPr>
                <w:rFonts w:ascii="Times New Roman" w:hAnsi="Times New Roman" w:eastAsia="Times New Roman" w:cs="Times New Roman"/>
                <w:color w:val="000000"/>
                <w:lang w:val="sv-SE"/>
              </w:rPr>
            </w:pPr>
            <w:r>
              <w:t>100’</w:t>
            </w:r>
          </w:p>
        </w:tc>
        <w:tc>
          <w:tcPr>
            <w:tcW w:w="1460" w:type="dxa"/>
          </w:tcPr>
          <w:p w14:paraId="15C6940C">
            <w:pPr>
              <w:spacing w:after="0" w:line="240" w:lineRule="auto"/>
              <w:rPr>
                <w:rFonts w:ascii="Calibri" w:hAnsi="Calibri" w:eastAsia="Times New Roman" w:cs="Calibri"/>
                <w:color w:val="000000"/>
                <w:lang w:val="sv-SE"/>
              </w:rPr>
            </w:pPr>
            <w:r>
              <w:rPr>
                <w:lang w:val="sv-SE"/>
              </w:rPr>
              <w:t>Kehadiran, Keaktifan Ketepatan Argumentasi Kerapihan</w:t>
            </w:r>
          </w:p>
        </w:tc>
        <w:tc>
          <w:tcPr>
            <w:tcW w:w="1394" w:type="dxa"/>
          </w:tcPr>
          <w:p w14:paraId="7E2A5D62">
            <w:pPr>
              <w:spacing w:after="0" w:line="240" w:lineRule="auto"/>
              <w:rPr>
                <w:rFonts w:ascii="Times New Roman" w:hAnsi="Times New Roman" w:eastAsia="Times New Roman" w:cs="Times New Roman"/>
                <w:color w:val="000000"/>
                <w:lang w:val="sv-SE"/>
              </w:rPr>
            </w:pPr>
          </w:p>
        </w:tc>
      </w:tr>
      <w:tr w14:paraId="343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63" w:type="dxa"/>
          </w:tcPr>
          <w:p w14:paraId="3137BDF9">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8</w:t>
            </w:r>
          </w:p>
        </w:tc>
        <w:tc>
          <w:tcPr>
            <w:tcW w:w="2017" w:type="dxa"/>
          </w:tcPr>
          <w:p w14:paraId="427FC968">
            <w:pPr>
              <w:spacing w:after="0" w:line="240" w:lineRule="auto"/>
              <w:rPr>
                <w:rFonts w:ascii="Times New Roman" w:hAnsi="Times New Roman" w:eastAsia="Times New Roman" w:cs="Times New Roman"/>
                <w:color w:val="000000"/>
              </w:rPr>
            </w:pPr>
            <w:r>
              <w:rPr>
                <w:rFonts w:ascii="Calibri" w:hAnsi="Calibri" w:cs="Calibri"/>
                <w:color w:val="000000"/>
              </w:rPr>
              <w:t>Ujian Tengah Semester</w:t>
            </w:r>
          </w:p>
        </w:tc>
        <w:tc>
          <w:tcPr>
            <w:tcW w:w="2573" w:type="dxa"/>
          </w:tcPr>
          <w:p w14:paraId="3B5E6D5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UTS</w:t>
            </w:r>
          </w:p>
        </w:tc>
        <w:tc>
          <w:tcPr>
            <w:tcW w:w="1966" w:type="dxa"/>
          </w:tcPr>
          <w:p w14:paraId="3095F5FB">
            <w:pPr>
              <w:spacing w:after="0" w:line="240" w:lineRule="auto"/>
              <w:rPr>
                <w:rFonts w:ascii="Times New Roman" w:hAnsi="Times New Roman" w:eastAsia="Times New Roman" w:cs="Times New Roman"/>
                <w:color w:val="000000"/>
              </w:rPr>
            </w:pPr>
            <w:r>
              <w:rPr>
                <w:rFonts w:ascii="Calibri" w:hAnsi="Calibri" w:cs="Calibri"/>
                <w:i/>
                <w:iCs/>
                <w:color w:val="000000"/>
              </w:rPr>
              <w:t>Open Book</w:t>
            </w:r>
          </w:p>
        </w:tc>
        <w:tc>
          <w:tcPr>
            <w:tcW w:w="992" w:type="dxa"/>
          </w:tcPr>
          <w:p w14:paraId="040A6153">
            <w:pPr>
              <w:spacing w:after="0" w:line="240" w:lineRule="auto"/>
              <w:rPr>
                <w:rFonts w:ascii="Times New Roman" w:hAnsi="Times New Roman" w:eastAsia="Times New Roman" w:cs="Times New Roman"/>
                <w:color w:val="000000"/>
              </w:rPr>
            </w:pPr>
            <w:r>
              <w:rPr>
                <w:rFonts w:ascii="Calibri" w:hAnsi="Calibri" w:cs="Calibri"/>
                <w:color w:val="000000"/>
              </w:rPr>
              <w:t>100’</w:t>
            </w:r>
          </w:p>
        </w:tc>
        <w:tc>
          <w:tcPr>
            <w:tcW w:w="1460" w:type="dxa"/>
          </w:tcPr>
          <w:p w14:paraId="1D44570A">
            <w:pPr>
              <w:spacing w:after="0" w:line="240" w:lineRule="auto"/>
              <w:rPr>
                <w:rFonts w:ascii="Calibri" w:hAnsi="Calibri" w:eastAsia="Times New Roman" w:cs="Calibri"/>
                <w:color w:val="000000"/>
              </w:rPr>
            </w:pPr>
            <w:r>
              <w:rPr>
                <w:rFonts w:ascii="Calibri" w:hAnsi="Calibri" w:eastAsia="Times New Roman" w:cs="Calibri"/>
                <w:color w:val="000000"/>
              </w:rPr>
              <w:t>Kerapihan dan Ketepatan</w:t>
            </w:r>
          </w:p>
          <w:p w14:paraId="61CBE2B6">
            <w:pPr>
              <w:spacing w:after="0" w:line="280" w:lineRule="atLeast"/>
              <w:rPr>
                <w:rFonts w:ascii="Calibri" w:hAnsi="Calibri" w:eastAsia="Times New Roman" w:cs="Calibri"/>
                <w:color w:val="000000"/>
              </w:rPr>
            </w:pPr>
            <w:r>
              <w:rPr>
                <w:rFonts w:ascii="Calibri" w:hAnsi="Calibri" w:eastAsia="Times New Roman" w:cs="Calibri"/>
                <w:color w:val="000000"/>
              </w:rPr>
              <w:t>Jawaban</w:t>
            </w:r>
          </w:p>
          <w:p w14:paraId="65C55647">
            <w:pPr>
              <w:spacing w:after="0" w:line="240" w:lineRule="auto"/>
              <w:rPr>
                <w:rFonts w:ascii="Times New Roman" w:hAnsi="Times New Roman" w:eastAsia="Times New Roman" w:cs="Times New Roman"/>
                <w:color w:val="000000"/>
              </w:rPr>
            </w:pPr>
          </w:p>
        </w:tc>
        <w:tc>
          <w:tcPr>
            <w:tcW w:w="1394" w:type="dxa"/>
          </w:tcPr>
          <w:p w14:paraId="5E8BCCCA">
            <w:pPr>
              <w:spacing w:after="0" w:line="240" w:lineRule="auto"/>
              <w:rPr>
                <w:rFonts w:ascii="Times New Roman" w:hAnsi="Times New Roman" w:eastAsia="Times New Roman" w:cs="Times New Roman"/>
                <w:color w:val="000000"/>
              </w:rPr>
            </w:pPr>
          </w:p>
        </w:tc>
      </w:tr>
      <w:tr w14:paraId="17BA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01A152D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9</w:t>
            </w:r>
          </w:p>
        </w:tc>
        <w:tc>
          <w:tcPr>
            <w:tcW w:w="2017" w:type="dxa"/>
          </w:tcPr>
          <w:p w14:paraId="7BAB25AD">
            <w:pPr>
              <w:spacing w:after="0" w:line="240" w:lineRule="auto"/>
              <w:rPr>
                <w:rFonts w:hint="default" w:ascii="Calibri" w:hAnsi="Calibri" w:cs="Calibri"/>
                <w:color w:val="000000"/>
                <w:lang w:val="en-US"/>
              </w:rPr>
            </w:pPr>
            <w:r>
              <w:rPr>
                <w:rFonts w:ascii="Calibri" w:hAnsi="Calibri" w:cs="Calibri"/>
                <w:color w:val="000000"/>
                <w:lang w:val="sv-SE"/>
              </w:rPr>
              <w:t xml:space="preserve">Mahasiswa mampu menjelaskan </w:t>
            </w:r>
            <w:r>
              <w:rPr>
                <w:rFonts w:hint="default" w:ascii="Calibri" w:hAnsi="Calibri" w:cs="Calibri"/>
                <w:color w:val="000000"/>
                <w:lang w:val="en-US"/>
              </w:rPr>
              <w:t>Pemikiran Al-Ghazali dalam Filsafat Pendidikan Islam</w:t>
            </w:r>
          </w:p>
          <w:p w14:paraId="5634E87E">
            <w:pPr>
              <w:spacing w:after="0" w:line="240" w:lineRule="auto"/>
              <w:rPr>
                <w:rFonts w:ascii="Times New Roman" w:hAnsi="Times New Roman" w:eastAsia="Times New Roman" w:cs="Times New Roman"/>
                <w:color w:val="000000"/>
                <w:lang w:val="sv-SE"/>
              </w:rPr>
            </w:pPr>
          </w:p>
        </w:tc>
        <w:tc>
          <w:tcPr>
            <w:tcW w:w="2573" w:type="dxa"/>
          </w:tcPr>
          <w:p w14:paraId="46598920">
            <w:pPr>
              <w:spacing w:after="0" w:line="240" w:lineRule="auto"/>
              <w:rPr>
                <w:rFonts w:hint="default" w:ascii="Calibri" w:hAnsi="Calibri" w:cs="Calibri"/>
                <w:color w:val="000000"/>
                <w:lang w:val="en-US"/>
              </w:rPr>
            </w:pPr>
            <w:r>
              <w:rPr>
                <w:rFonts w:hint="default" w:ascii="Calibri" w:hAnsi="Calibri" w:cs="Calibri"/>
                <w:color w:val="000000"/>
                <w:lang w:val="en-US"/>
              </w:rPr>
              <w:t>Pemikiran Al-Ghazali dalam Filsafat Pendidikan Islam</w:t>
            </w:r>
          </w:p>
          <w:p w14:paraId="46D6146F">
            <w:pPr>
              <w:spacing w:after="0" w:line="240" w:lineRule="auto"/>
              <w:rPr>
                <w:rFonts w:hint="default" w:ascii="Calibri" w:hAnsi="Calibri" w:cs="Calibri"/>
                <w:color w:val="000000"/>
                <w:lang w:val="en-US"/>
              </w:rPr>
            </w:pPr>
            <w:r>
              <w:rPr>
                <w:rFonts w:hint="default" w:ascii="Calibri" w:hAnsi="Calibri" w:cs="Calibri"/>
                <w:color w:val="000000"/>
                <w:lang w:val="en-US"/>
              </w:rPr>
              <w:t>(8)</w:t>
            </w:r>
          </w:p>
        </w:tc>
        <w:tc>
          <w:tcPr>
            <w:tcW w:w="1966" w:type="dxa"/>
          </w:tcPr>
          <w:p w14:paraId="180BEC94">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1C7FA453">
            <w:pPr>
              <w:spacing w:after="0" w:line="240" w:lineRule="auto"/>
              <w:rPr>
                <w:rFonts w:ascii="Times New Roman" w:hAnsi="Times New Roman" w:eastAsia="Times New Roman" w:cs="Times New Roman"/>
                <w:color w:val="000000"/>
              </w:rPr>
            </w:pPr>
            <w:r>
              <w:rPr>
                <w:rFonts w:ascii="Calibri" w:hAnsi="Calibri" w:cs="Calibri"/>
                <w:color w:val="000000"/>
              </w:rPr>
              <w:t>100’</w:t>
            </w:r>
          </w:p>
        </w:tc>
        <w:tc>
          <w:tcPr>
            <w:tcW w:w="1460" w:type="dxa"/>
          </w:tcPr>
          <w:p w14:paraId="67CFC8F9">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295DDF39">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114958F0">
            <w:pPr>
              <w:spacing w:after="0" w:line="240" w:lineRule="auto"/>
              <w:rPr>
                <w:rFonts w:ascii="Times New Roman" w:hAnsi="Times New Roman" w:eastAsia="Times New Roman" w:cs="Times New Roman"/>
                <w:color w:val="000000"/>
                <w:lang w:val="sv-SE"/>
              </w:rPr>
            </w:pPr>
          </w:p>
        </w:tc>
        <w:tc>
          <w:tcPr>
            <w:tcW w:w="1394" w:type="dxa"/>
          </w:tcPr>
          <w:p w14:paraId="45E5B0C0">
            <w:pPr>
              <w:spacing w:after="0" w:line="240" w:lineRule="auto"/>
              <w:rPr>
                <w:rFonts w:ascii="Times New Roman" w:hAnsi="Times New Roman" w:eastAsia="Times New Roman" w:cs="Times New Roman"/>
                <w:color w:val="000000"/>
                <w:lang w:val="sv-SE"/>
              </w:rPr>
            </w:pPr>
          </w:p>
        </w:tc>
      </w:tr>
      <w:tr w14:paraId="537E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6AC489CB">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10</w:t>
            </w:r>
          </w:p>
        </w:tc>
        <w:tc>
          <w:tcPr>
            <w:tcW w:w="2017" w:type="dxa"/>
          </w:tcPr>
          <w:p w14:paraId="4FE2FD10">
            <w:pPr>
              <w:spacing w:after="0" w:line="240" w:lineRule="auto"/>
              <w:rPr>
                <w:rFonts w:hint="default" w:ascii="Calibri" w:hAnsi="Calibri" w:cs="Calibri"/>
                <w:color w:val="000000"/>
                <w:lang w:val="en-US"/>
              </w:rPr>
            </w:pPr>
            <w:r>
              <w:rPr>
                <w:rFonts w:ascii="Calibri" w:hAnsi="Calibri" w:cs="Calibri"/>
                <w:color w:val="000000"/>
                <w:lang w:val="sv-SE"/>
              </w:rPr>
              <w:t xml:space="preserve">Mahahasiswa mampu menjelaskan </w:t>
            </w:r>
            <w:r>
              <w:rPr>
                <w:rFonts w:hint="default" w:ascii="Calibri" w:hAnsi="Calibri" w:cs="Calibri"/>
                <w:color w:val="000000"/>
                <w:lang w:val="en-US"/>
              </w:rPr>
              <w:t>Pemikiran Al-Farabi dalam Filsafat Pendidikan Islam</w:t>
            </w:r>
          </w:p>
          <w:p w14:paraId="40EDCED3">
            <w:pPr>
              <w:spacing w:after="0" w:line="240" w:lineRule="auto"/>
              <w:rPr>
                <w:rFonts w:ascii="Times New Roman" w:hAnsi="Times New Roman" w:eastAsia="Times New Roman" w:cs="Times New Roman"/>
                <w:color w:val="000000"/>
                <w:lang w:val="sv-SE"/>
              </w:rPr>
            </w:pPr>
          </w:p>
        </w:tc>
        <w:tc>
          <w:tcPr>
            <w:tcW w:w="2573" w:type="dxa"/>
          </w:tcPr>
          <w:p w14:paraId="493AC15D">
            <w:pPr>
              <w:spacing w:after="0" w:line="240" w:lineRule="auto"/>
              <w:rPr>
                <w:rFonts w:hint="default" w:ascii="Calibri" w:hAnsi="Calibri" w:cs="Calibri"/>
                <w:color w:val="000000"/>
                <w:lang w:val="en-US"/>
              </w:rPr>
            </w:pPr>
            <w:r>
              <w:rPr>
                <w:rFonts w:hint="default" w:ascii="Calibri" w:hAnsi="Calibri" w:cs="Calibri"/>
                <w:color w:val="000000"/>
                <w:lang w:val="en-US"/>
              </w:rPr>
              <w:t>Pemikiran Al-Farabi dalam Filsafat Pendidikan Islam</w:t>
            </w:r>
          </w:p>
          <w:p w14:paraId="2A829345">
            <w:pPr>
              <w:spacing w:after="0" w:line="240" w:lineRule="auto"/>
              <w:rPr>
                <w:rFonts w:hint="default" w:ascii="Calibri" w:hAnsi="Calibri" w:cs="Calibri"/>
                <w:color w:val="000000"/>
                <w:lang w:val="en-US"/>
              </w:rPr>
            </w:pPr>
            <w:r>
              <w:rPr>
                <w:rFonts w:hint="default" w:ascii="Calibri" w:hAnsi="Calibri" w:cs="Calibri"/>
                <w:color w:val="000000"/>
                <w:lang w:val="en-US"/>
              </w:rPr>
              <w:t>(9)</w:t>
            </w:r>
          </w:p>
        </w:tc>
        <w:tc>
          <w:tcPr>
            <w:tcW w:w="1966" w:type="dxa"/>
          </w:tcPr>
          <w:p w14:paraId="1B0D86CD">
            <w:pPr>
              <w:spacing w:after="0" w:line="240" w:lineRule="auto"/>
              <w:rPr>
                <w:rFonts w:ascii="Times New Roman" w:hAnsi="Times New Roman" w:eastAsia="Times New Roman" w:cs="Times New Roman"/>
                <w:color w:val="000000"/>
                <w:lang w:val="sv-SE"/>
              </w:rPr>
            </w:pPr>
            <w:r>
              <w:rPr>
                <w:rFonts w:ascii="Calibri" w:hAnsi="Calibri" w:cs="Calibri"/>
                <w:color w:val="000000"/>
                <w:lang w:val="sv-SE"/>
              </w:rPr>
              <w:t>Ceramah, Ekspositori, Inkuiri, dan Diskusi</w:t>
            </w:r>
          </w:p>
        </w:tc>
        <w:tc>
          <w:tcPr>
            <w:tcW w:w="992" w:type="dxa"/>
          </w:tcPr>
          <w:p w14:paraId="70F927E2">
            <w:pPr>
              <w:spacing w:after="0" w:line="240" w:lineRule="auto"/>
            </w:pPr>
            <w:r>
              <w:rPr>
                <w:rFonts w:ascii="Calibri" w:hAnsi="Calibri" w:cs="Calibri"/>
                <w:color w:val="000000"/>
              </w:rPr>
              <w:t>100’</w:t>
            </w:r>
          </w:p>
        </w:tc>
        <w:tc>
          <w:tcPr>
            <w:tcW w:w="1460" w:type="dxa"/>
          </w:tcPr>
          <w:p w14:paraId="217BF8E6">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2C084355">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540BDB0F">
            <w:pPr>
              <w:spacing w:after="0" w:line="240" w:lineRule="auto"/>
              <w:rPr>
                <w:rFonts w:ascii="Times New Roman" w:hAnsi="Times New Roman" w:eastAsia="Times New Roman" w:cs="Times New Roman"/>
                <w:color w:val="000000"/>
                <w:lang w:val="sv-SE"/>
              </w:rPr>
            </w:pPr>
          </w:p>
        </w:tc>
        <w:tc>
          <w:tcPr>
            <w:tcW w:w="1394" w:type="dxa"/>
          </w:tcPr>
          <w:p w14:paraId="65DFBDB7">
            <w:pPr>
              <w:spacing w:after="0" w:line="240" w:lineRule="auto"/>
              <w:rPr>
                <w:rFonts w:ascii="Times New Roman" w:hAnsi="Times New Roman" w:eastAsia="Times New Roman" w:cs="Times New Roman"/>
                <w:color w:val="000000"/>
                <w:lang w:val="sv-SE"/>
              </w:rPr>
            </w:pPr>
          </w:p>
        </w:tc>
      </w:tr>
      <w:tr w14:paraId="154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58E9DB5">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11</w:t>
            </w:r>
          </w:p>
        </w:tc>
        <w:tc>
          <w:tcPr>
            <w:tcW w:w="2017" w:type="dxa"/>
          </w:tcPr>
          <w:p w14:paraId="0299BC47">
            <w:pPr>
              <w:spacing w:after="0" w:line="240" w:lineRule="auto"/>
              <w:rPr>
                <w:rFonts w:ascii="Calibri" w:hAnsi="Calibri" w:eastAsia="Times New Roman" w:cs="Calibri"/>
                <w:color w:val="000000"/>
                <w:sz w:val="24"/>
                <w:szCs w:val="24"/>
                <w:lang w:val="sv-SE"/>
              </w:rPr>
            </w:pPr>
            <w:r>
              <w:rPr>
                <w:rFonts w:ascii="Calibri" w:hAnsi="Calibri" w:cs="Calibri"/>
                <w:color w:val="000000"/>
                <w:lang w:val="sv-SE"/>
              </w:rPr>
              <w:t xml:space="preserve">Mahahasiswa mampu menjelaskan </w:t>
            </w:r>
            <w:r>
              <w:rPr>
                <w:rFonts w:hint="default" w:ascii="Calibri" w:hAnsi="Calibri" w:cs="Calibri"/>
                <w:color w:val="000000"/>
                <w:lang w:val="en-US"/>
              </w:rPr>
              <w:t>Filsafat Pendidikan Islam Menurut Ibn Khaldun</w:t>
            </w:r>
          </w:p>
        </w:tc>
        <w:tc>
          <w:tcPr>
            <w:tcW w:w="2573" w:type="dxa"/>
          </w:tcPr>
          <w:p w14:paraId="68FB53B3">
            <w:pPr>
              <w:spacing w:after="0" w:line="240" w:lineRule="auto"/>
              <w:rPr>
                <w:rFonts w:hint="default" w:ascii="Calibri" w:hAnsi="Calibri" w:cs="Calibri"/>
                <w:color w:val="000000"/>
                <w:lang w:val="en-US"/>
              </w:rPr>
            </w:pPr>
            <w:r>
              <w:rPr>
                <w:rFonts w:hint="default" w:ascii="Calibri" w:hAnsi="Calibri" w:cs="Calibri"/>
                <w:color w:val="000000"/>
                <w:lang w:val="en-US"/>
              </w:rPr>
              <w:t>Filsafat Pendidikan Islam Menurut Ibn Khaldun</w:t>
            </w:r>
          </w:p>
          <w:p w14:paraId="14F77D46">
            <w:pPr>
              <w:spacing w:after="0" w:line="240" w:lineRule="auto"/>
              <w:rPr>
                <w:rFonts w:hint="default" w:ascii="Calibri" w:hAnsi="Calibri" w:cs="Calibri"/>
                <w:color w:val="000000"/>
                <w:lang w:val="en-US"/>
              </w:rPr>
            </w:pPr>
            <w:r>
              <w:rPr>
                <w:rFonts w:hint="default" w:ascii="Calibri" w:hAnsi="Calibri" w:cs="Calibri"/>
                <w:color w:val="000000"/>
                <w:lang w:val="en-US"/>
              </w:rPr>
              <w:t>(10)</w:t>
            </w:r>
          </w:p>
        </w:tc>
        <w:tc>
          <w:tcPr>
            <w:tcW w:w="1966" w:type="dxa"/>
          </w:tcPr>
          <w:p w14:paraId="7B8BD8D3">
            <w:pPr>
              <w:spacing w:after="0" w:line="240" w:lineRule="auto"/>
              <w:rPr>
                <w:rFonts w:ascii="Calibri" w:hAnsi="Calibri" w:eastAsia="Times New Roman" w:cs="Calibri"/>
                <w:color w:val="000000"/>
                <w:sz w:val="24"/>
                <w:szCs w:val="24"/>
                <w:lang w:val="sv-SE"/>
              </w:rPr>
            </w:pPr>
            <w:r>
              <w:rPr>
                <w:rFonts w:ascii="Calibri" w:hAnsi="Calibri" w:cs="Calibri"/>
                <w:color w:val="000000"/>
                <w:lang w:val="sv-SE"/>
              </w:rPr>
              <w:t>Ceramah, Ekspositori, Inkuiri, dan Diskusi</w:t>
            </w:r>
          </w:p>
        </w:tc>
        <w:tc>
          <w:tcPr>
            <w:tcW w:w="992" w:type="dxa"/>
          </w:tcPr>
          <w:p w14:paraId="3F0A2385">
            <w:pPr>
              <w:spacing w:after="0" w:line="240" w:lineRule="auto"/>
            </w:pPr>
            <w:r>
              <w:rPr>
                <w:rFonts w:ascii="Calibri" w:hAnsi="Calibri" w:cs="Calibri"/>
                <w:color w:val="000000"/>
              </w:rPr>
              <w:t>100’</w:t>
            </w:r>
          </w:p>
        </w:tc>
        <w:tc>
          <w:tcPr>
            <w:tcW w:w="1460" w:type="dxa"/>
          </w:tcPr>
          <w:p w14:paraId="03016B61">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68811558">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3B1CB826">
            <w:pPr>
              <w:spacing w:after="0" w:line="240" w:lineRule="auto"/>
              <w:rPr>
                <w:rFonts w:ascii="Calibri" w:hAnsi="Calibri" w:eastAsia="Times New Roman" w:cs="Calibri"/>
                <w:color w:val="000000"/>
                <w:lang w:val="sv-SE"/>
              </w:rPr>
            </w:pPr>
          </w:p>
        </w:tc>
        <w:tc>
          <w:tcPr>
            <w:tcW w:w="1394" w:type="dxa"/>
          </w:tcPr>
          <w:p w14:paraId="57D158DA">
            <w:pPr>
              <w:spacing w:after="0" w:line="240" w:lineRule="auto"/>
              <w:rPr>
                <w:rFonts w:ascii="Calibri" w:hAnsi="Calibri" w:eastAsia="Times New Roman" w:cs="Calibri"/>
                <w:color w:val="000000"/>
                <w:sz w:val="24"/>
                <w:szCs w:val="24"/>
                <w:lang w:val="sv-SE"/>
              </w:rPr>
            </w:pPr>
          </w:p>
        </w:tc>
      </w:tr>
      <w:tr w14:paraId="6F01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694C0A2B">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12</w:t>
            </w:r>
          </w:p>
        </w:tc>
        <w:tc>
          <w:tcPr>
            <w:tcW w:w="2017" w:type="dxa"/>
          </w:tcPr>
          <w:p w14:paraId="085AE81E">
            <w:pPr>
              <w:spacing w:after="0" w:line="240" w:lineRule="auto"/>
              <w:rPr>
                <w:rFonts w:hint="default" w:ascii="Calibri" w:hAnsi="Calibri" w:cs="Calibri"/>
                <w:color w:val="000000"/>
                <w:lang w:val="en-US"/>
              </w:rPr>
            </w:pPr>
            <w:r>
              <w:rPr>
                <w:rFonts w:ascii="Calibri" w:hAnsi="Calibri" w:cs="Calibri"/>
                <w:color w:val="000000"/>
                <w:lang w:val="sv-SE"/>
              </w:rPr>
              <w:t xml:space="preserve">Mahasiswa mampu mengidentifikasi dan </w:t>
            </w:r>
            <w:r>
              <w:rPr>
                <w:rFonts w:hint="default" w:ascii="Calibri" w:hAnsi="Calibri" w:cs="Calibri"/>
                <w:color w:val="000000"/>
                <w:lang w:val="en-US"/>
              </w:rPr>
              <w:t>Konsep Penddikan Islam Menurut Al-Bana</w:t>
            </w:r>
          </w:p>
          <w:p w14:paraId="6D26CDE8">
            <w:pPr>
              <w:spacing w:after="0" w:line="240" w:lineRule="auto"/>
              <w:rPr>
                <w:rFonts w:ascii="Calibri" w:hAnsi="Calibri" w:eastAsia="Times New Roman" w:cs="Calibri"/>
                <w:color w:val="000000"/>
                <w:sz w:val="24"/>
                <w:szCs w:val="24"/>
                <w:lang w:val="sv-SE"/>
              </w:rPr>
            </w:pPr>
          </w:p>
        </w:tc>
        <w:tc>
          <w:tcPr>
            <w:tcW w:w="2573" w:type="dxa"/>
          </w:tcPr>
          <w:p w14:paraId="4DEA5E45">
            <w:pPr>
              <w:spacing w:after="0" w:line="240" w:lineRule="auto"/>
              <w:rPr>
                <w:rFonts w:hint="default" w:ascii="Calibri" w:hAnsi="Calibri" w:cs="Calibri"/>
                <w:color w:val="000000"/>
                <w:lang w:val="en-US"/>
              </w:rPr>
            </w:pPr>
            <w:r>
              <w:rPr>
                <w:rFonts w:hint="default" w:ascii="Calibri" w:hAnsi="Calibri" w:cs="Calibri"/>
                <w:color w:val="000000"/>
                <w:lang w:val="en-US"/>
              </w:rPr>
              <w:t>Konsep Penddikan Islam Menurut Al-Banna</w:t>
            </w:r>
          </w:p>
          <w:p w14:paraId="40CCB67C">
            <w:pPr>
              <w:spacing w:after="0" w:line="240" w:lineRule="auto"/>
              <w:rPr>
                <w:rFonts w:hint="default" w:ascii="Calibri" w:hAnsi="Calibri" w:cs="Calibri"/>
                <w:color w:val="000000"/>
                <w:lang w:val="en-US"/>
              </w:rPr>
            </w:pPr>
            <w:r>
              <w:rPr>
                <w:rFonts w:hint="default" w:ascii="Calibri" w:hAnsi="Calibri" w:cs="Calibri"/>
                <w:color w:val="000000"/>
                <w:lang w:val="en-US"/>
              </w:rPr>
              <w:t>(11)</w:t>
            </w:r>
          </w:p>
        </w:tc>
        <w:tc>
          <w:tcPr>
            <w:tcW w:w="1966" w:type="dxa"/>
          </w:tcPr>
          <w:p w14:paraId="5502BE3B">
            <w:pPr>
              <w:spacing w:after="0" w:line="240" w:lineRule="auto"/>
              <w:rPr>
                <w:rFonts w:ascii="Calibri" w:hAnsi="Calibri" w:eastAsia="Times New Roman" w:cs="Calibri"/>
                <w:color w:val="000000"/>
                <w:sz w:val="24"/>
                <w:szCs w:val="24"/>
                <w:lang w:val="sv-SE"/>
              </w:rPr>
            </w:pPr>
            <w:r>
              <w:rPr>
                <w:rFonts w:ascii="Calibri" w:hAnsi="Calibri" w:cs="Calibri"/>
                <w:color w:val="000000"/>
                <w:lang w:val="sv-SE"/>
              </w:rPr>
              <w:t>Ceramah, Ekspositori, Inkuiri, dan Diskusi</w:t>
            </w:r>
          </w:p>
        </w:tc>
        <w:tc>
          <w:tcPr>
            <w:tcW w:w="992" w:type="dxa"/>
          </w:tcPr>
          <w:p w14:paraId="6548BD1D">
            <w:pPr>
              <w:spacing w:after="0" w:line="240" w:lineRule="auto"/>
            </w:pPr>
            <w:r>
              <w:rPr>
                <w:rFonts w:ascii="Calibri" w:hAnsi="Calibri" w:cs="Calibri"/>
                <w:color w:val="000000"/>
              </w:rPr>
              <w:t>100’</w:t>
            </w:r>
          </w:p>
        </w:tc>
        <w:tc>
          <w:tcPr>
            <w:tcW w:w="1460" w:type="dxa"/>
          </w:tcPr>
          <w:p w14:paraId="328C0004">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3FE9644F">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77B9EFC8">
            <w:pPr>
              <w:spacing w:after="0" w:line="240" w:lineRule="auto"/>
              <w:rPr>
                <w:rFonts w:ascii="Calibri" w:hAnsi="Calibri" w:eastAsia="Times New Roman" w:cs="Calibri"/>
                <w:color w:val="000000"/>
                <w:lang w:val="sv-SE"/>
              </w:rPr>
            </w:pPr>
          </w:p>
        </w:tc>
        <w:tc>
          <w:tcPr>
            <w:tcW w:w="1394" w:type="dxa"/>
          </w:tcPr>
          <w:p w14:paraId="3330B7A1">
            <w:pPr>
              <w:spacing w:after="0" w:line="240" w:lineRule="auto"/>
              <w:rPr>
                <w:rFonts w:ascii="Calibri" w:hAnsi="Calibri" w:eastAsia="Times New Roman" w:cs="Calibri"/>
                <w:color w:val="000000"/>
                <w:sz w:val="24"/>
                <w:szCs w:val="24"/>
                <w:lang w:val="sv-SE"/>
              </w:rPr>
            </w:pPr>
          </w:p>
          <w:p w14:paraId="0777F93C">
            <w:pPr>
              <w:spacing w:after="0" w:line="240" w:lineRule="auto"/>
              <w:rPr>
                <w:rFonts w:ascii="Calibri" w:hAnsi="Calibri" w:eastAsia="Times New Roman" w:cs="Calibri"/>
                <w:color w:val="000000"/>
                <w:sz w:val="24"/>
                <w:szCs w:val="24"/>
                <w:lang w:val="sv-SE"/>
              </w:rPr>
            </w:pPr>
          </w:p>
          <w:p w14:paraId="01996B05">
            <w:pPr>
              <w:spacing w:after="0" w:line="240" w:lineRule="auto"/>
              <w:rPr>
                <w:rFonts w:ascii="Calibri" w:hAnsi="Calibri" w:eastAsia="Times New Roman" w:cs="Calibri"/>
                <w:color w:val="000000"/>
                <w:sz w:val="24"/>
                <w:szCs w:val="24"/>
                <w:lang w:val="sv-SE"/>
              </w:rPr>
            </w:pPr>
          </w:p>
          <w:p w14:paraId="795BFDC0">
            <w:pPr>
              <w:spacing w:after="0" w:line="240" w:lineRule="auto"/>
              <w:rPr>
                <w:rFonts w:ascii="Calibri" w:hAnsi="Calibri" w:eastAsia="Times New Roman" w:cs="Calibri"/>
                <w:color w:val="000000"/>
                <w:sz w:val="24"/>
                <w:szCs w:val="24"/>
                <w:lang w:val="sv-SE"/>
              </w:rPr>
            </w:pPr>
          </w:p>
          <w:p w14:paraId="08591044">
            <w:pPr>
              <w:spacing w:after="0" w:line="240" w:lineRule="auto"/>
              <w:rPr>
                <w:rFonts w:ascii="Calibri" w:hAnsi="Calibri" w:eastAsia="Times New Roman" w:cs="Calibri"/>
                <w:color w:val="000000"/>
                <w:sz w:val="24"/>
                <w:szCs w:val="24"/>
                <w:lang w:val="sv-SE"/>
              </w:rPr>
            </w:pPr>
          </w:p>
          <w:p w14:paraId="1D02D867">
            <w:pPr>
              <w:spacing w:after="0" w:line="240" w:lineRule="auto"/>
              <w:rPr>
                <w:rFonts w:ascii="Calibri" w:hAnsi="Calibri" w:eastAsia="Times New Roman" w:cs="Calibri"/>
                <w:color w:val="000000"/>
                <w:sz w:val="24"/>
                <w:szCs w:val="24"/>
                <w:lang w:val="sv-SE"/>
              </w:rPr>
            </w:pPr>
          </w:p>
          <w:p w14:paraId="159A1D36">
            <w:pPr>
              <w:spacing w:after="0" w:line="240" w:lineRule="auto"/>
              <w:rPr>
                <w:rFonts w:ascii="Calibri" w:hAnsi="Calibri" w:eastAsia="Times New Roman" w:cs="Calibri"/>
                <w:color w:val="000000"/>
                <w:sz w:val="24"/>
                <w:szCs w:val="24"/>
                <w:lang w:val="sv-SE"/>
              </w:rPr>
            </w:pPr>
          </w:p>
        </w:tc>
      </w:tr>
      <w:tr w14:paraId="52D8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4893A0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2017" w:type="dxa"/>
          </w:tcPr>
          <w:p w14:paraId="4CA68E24">
            <w:pPr>
              <w:spacing w:after="0" w:line="240" w:lineRule="auto"/>
              <w:rPr>
                <w:rFonts w:hint="default" w:ascii="Calibri" w:hAnsi="Calibri" w:cs="Calibri"/>
                <w:color w:val="000000"/>
                <w:lang w:val="en-US"/>
              </w:rPr>
            </w:pPr>
            <w:r>
              <w:rPr>
                <w:rFonts w:ascii="Calibri" w:hAnsi="Calibri" w:cs="Calibri"/>
                <w:color w:val="000000"/>
                <w:lang w:val="sv-SE"/>
              </w:rPr>
              <w:t xml:space="preserve">Mahasiswa mampu mendeskripsikan </w:t>
            </w:r>
            <w:r>
              <w:rPr>
                <w:rFonts w:hint="default" w:ascii="Calibri" w:hAnsi="Calibri" w:cs="Calibri"/>
                <w:color w:val="000000"/>
                <w:lang w:val="en-US"/>
              </w:rPr>
              <w:t>Konsep Pendidikan Islam Menurut KH Hasyim Asy’ari</w:t>
            </w:r>
          </w:p>
          <w:p w14:paraId="018D9FC9">
            <w:pPr>
              <w:spacing w:after="0" w:line="240" w:lineRule="auto"/>
              <w:rPr>
                <w:rFonts w:ascii="Calibri" w:hAnsi="Calibri" w:eastAsia="Times New Roman" w:cs="Calibri"/>
                <w:color w:val="000000"/>
                <w:sz w:val="24"/>
                <w:szCs w:val="24"/>
                <w:lang w:val="sv-SE"/>
              </w:rPr>
            </w:pPr>
          </w:p>
        </w:tc>
        <w:tc>
          <w:tcPr>
            <w:tcW w:w="2573" w:type="dxa"/>
          </w:tcPr>
          <w:p w14:paraId="579BBD76">
            <w:pPr>
              <w:spacing w:after="0" w:line="240" w:lineRule="auto"/>
              <w:rPr>
                <w:rFonts w:hint="default" w:ascii="Calibri" w:hAnsi="Calibri" w:cs="Calibri"/>
                <w:color w:val="000000"/>
                <w:lang w:val="en-US"/>
              </w:rPr>
            </w:pPr>
            <w:r>
              <w:rPr>
                <w:rFonts w:hint="default" w:ascii="Calibri" w:hAnsi="Calibri" w:cs="Calibri"/>
                <w:color w:val="000000"/>
                <w:lang w:val="en-US"/>
              </w:rPr>
              <w:t>Konsep Pendidikan Islam Menurut KH Hasyim Asy’ari</w:t>
            </w:r>
          </w:p>
          <w:p w14:paraId="4430E568">
            <w:pPr>
              <w:spacing w:after="0" w:line="240" w:lineRule="auto"/>
              <w:rPr>
                <w:rFonts w:hint="default" w:ascii="Calibri" w:hAnsi="Calibri" w:cs="Calibri"/>
                <w:color w:val="000000"/>
                <w:lang w:val="en-US"/>
              </w:rPr>
            </w:pPr>
            <w:r>
              <w:rPr>
                <w:rFonts w:hint="default" w:ascii="Calibri" w:hAnsi="Calibri" w:cs="Calibri"/>
                <w:color w:val="000000"/>
                <w:lang w:val="en-US"/>
              </w:rPr>
              <w:t>(12)</w:t>
            </w:r>
          </w:p>
        </w:tc>
        <w:tc>
          <w:tcPr>
            <w:tcW w:w="1966" w:type="dxa"/>
          </w:tcPr>
          <w:p w14:paraId="2D8C864F">
            <w:pPr>
              <w:spacing w:after="0" w:line="240" w:lineRule="auto"/>
              <w:rPr>
                <w:rFonts w:ascii="Calibri" w:hAnsi="Calibri" w:eastAsia="Times New Roman" w:cs="Calibri"/>
                <w:color w:val="000000"/>
                <w:sz w:val="24"/>
                <w:szCs w:val="24"/>
                <w:lang w:val="sv-SE"/>
              </w:rPr>
            </w:pPr>
            <w:r>
              <w:rPr>
                <w:rFonts w:ascii="Calibri" w:hAnsi="Calibri" w:cs="Calibri"/>
                <w:color w:val="000000"/>
                <w:lang w:val="sv-SE"/>
              </w:rPr>
              <w:t>Ceramah, Ekspositori, Inkuiri, dan Diskusi</w:t>
            </w:r>
          </w:p>
        </w:tc>
        <w:tc>
          <w:tcPr>
            <w:tcW w:w="992" w:type="dxa"/>
          </w:tcPr>
          <w:p w14:paraId="030949F0">
            <w:pPr>
              <w:spacing w:after="0" w:line="240" w:lineRule="auto"/>
            </w:pPr>
            <w:r>
              <w:rPr>
                <w:rFonts w:ascii="Calibri" w:hAnsi="Calibri" w:cs="Calibri"/>
                <w:color w:val="000000"/>
              </w:rPr>
              <w:t>100’</w:t>
            </w:r>
          </w:p>
        </w:tc>
        <w:tc>
          <w:tcPr>
            <w:tcW w:w="1460" w:type="dxa"/>
          </w:tcPr>
          <w:p w14:paraId="1666295F">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684DE94B">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0FFBD38A">
            <w:pPr>
              <w:spacing w:after="0" w:line="300" w:lineRule="atLeast"/>
              <w:rPr>
                <w:rFonts w:ascii="Calibri" w:hAnsi="Calibri" w:eastAsia="Times New Roman" w:cs="Calibri"/>
                <w:color w:val="000000"/>
                <w:lang w:val="sv-SE"/>
              </w:rPr>
            </w:pPr>
          </w:p>
        </w:tc>
        <w:tc>
          <w:tcPr>
            <w:tcW w:w="1394" w:type="dxa"/>
          </w:tcPr>
          <w:p w14:paraId="4AEF212F">
            <w:pPr>
              <w:spacing w:after="0" w:line="240" w:lineRule="auto"/>
              <w:rPr>
                <w:rFonts w:ascii="Calibri" w:hAnsi="Calibri" w:eastAsia="Times New Roman" w:cs="Calibri"/>
                <w:color w:val="000000"/>
                <w:sz w:val="24"/>
                <w:szCs w:val="24"/>
                <w:lang w:val="sv-SE"/>
              </w:rPr>
            </w:pPr>
          </w:p>
        </w:tc>
      </w:tr>
      <w:tr w14:paraId="2A88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6779277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14</w:t>
            </w:r>
          </w:p>
        </w:tc>
        <w:tc>
          <w:tcPr>
            <w:tcW w:w="2017" w:type="dxa"/>
          </w:tcPr>
          <w:p w14:paraId="1A50E50C">
            <w:pPr>
              <w:spacing w:after="0" w:line="240" w:lineRule="auto"/>
              <w:rPr>
                <w:rFonts w:hint="default" w:ascii="Calibri" w:hAnsi="Calibri" w:cs="Calibri"/>
                <w:color w:val="000000"/>
                <w:lang w:val="en-US"/>
              </w:rPr>
            </w:pPr>
            <w:r>
              <w:rPr>
                <w:rFonts w:ascii="Calibri" w:hAnsi="Calibri" w:cs="Calibri"/>
                <w:color w:val="000000"/>
                <w:lang w:val="sv-SE"/>
              </w:rPr>
              <w:t xml:space="preserve">Mahasiswa mampu mendeskripsikan </w:t>
            </w:r>
            <w:r>
              <w:rPr>
                <w:rFonts w:hint="default" w:ascii="Calibri" w:hAnsi="Calibri" w:cs="Calibri"/>
                <w:color w:val="000000"/>
                <w:lang w:val="en-US"/>
              </w:rPr>
              <w:t>Konsep Pendidikan Islam Menurut KH Ahmad Dahlan</w:t>
            </w:r>
          </w:p>
          <w:p w14:paraId="1960BD55">
            <w:pPr>
              <w:spacing w:after="0" w:line="240" w:lineRule="auto"/>
              <w:rPr>
                <w:rFonts w:ascii="Calibri" w:hAnsi="Calibri" w:eastAsia="Times New Roman" w:cs="Calibri"/>
                <w:color w:val="000000"/>
                <w:sz w:val="24"/>
                <w:szCs w:val="24"/>
                <w:lang w:val="sv-SE"/>
              </w:rPr>
            </w:pPr>
          </w:p>
        </w:tc>
        <w:tc>
          <w:tcPr>
            <w:tcW w:w="2573" w:type="dxa"/>
          </w:tcPr>
          <w:p w14:paraId="1DCA8352">
            <w:pPr>
              <w:spacing w:after="0" w:line="240" w:lineRule="auto"/>
              <w:rPr>
                <w:rFonts w:hint="default" w:ascii="Calibri" w:hAnsi="Calibri" w:cs="Calibri"/>
                <w:color w:val="000000"/>
                <w:lang w:val="en-US"/>
              </w:rPr>
            </w:pPr>
            <w:r>
              <w:rPr>
                <w:rFonts w:hint="default" w:ascii="Calibri" w:hAnsi="Calibri" w:cs="Calibri"/>
                <w:color w:val="000000"/>
                <w:lang w:val="en-US"/>
              </w:rPr>
              <w:t>Konsep Pendidikan Islam Menurut KH Ahmad Dahlan</w:t>
            </w:r>
          </w:p>
          <w:p w14:paraId="55D382CB">
            <w:pPr>
              <w:spacing w:after="0" w:line="240" w:lineRule="auto"/>
              <w:rPr>
                <w:rFonts w:hint="default" w:ascii="Calibri" w:hAnsi="Calibri" w:cs="Calibri"/>
                <w:color w:val="000000"/>
                <w:lang w:val="en-US"/>
              </w:rPr>
            </w:pPr>
            <w:r>
              <w:rPr>
                <w:rFonts w:hint="default" w:ascii="Calibri" w:hAnsi="Calibri" w:cs="Calibri"/>
                <w:color w:val="000000"/>
                <w:lang w:val="en-US"/>
              </w:rPr>
              <w:t>(13)</w:t>
            </w:r>
          </w:p>
        </w:tc>
        <w:tc>
          <w:tcPr>
            <w:tcW w:w="1966" w:type="dxa"/>
          </w:tcPr>
          <w:p w14:paraId="000736BE">
            <w:pPr>
              <w:spacing w:after="0" w:line="240" w:lineRule="auto"/>
              <w:rPr>
                <w:rFonts w:ascii="Calibri" w:hAnsi="Calibri" w:eastAsia="Times New Roman" w:cs="Calibri"/>
                <w:color w:val="000000"/>
                <w:sz w:val="24"/>
                <w:szCs w:val="24"/>
                <w:lang w:val="sv-SE"/>
              </w:rPr>
            </w:pPr>
            <w:r>
              <w:rPr>
                <w:rFonts w:ascii="Calibri" w:hAnsi="Calibri" w:cs="Calibri"/>
                <w:color w:val="000000"/>
                <w:lang w:val="sv-SE"/>
              </w:rPr>
              <w:t>Ceramah, Ekspositori, Inkuiri, dan Diskusi</w:t>
            </w:r>
          </w:p>
        </w:tc>
        <w:tc>
          <w:tcPr>
            <w:tcW w:w="992" w:type="dxa"/>
          </w:tcPr>
          <w:p w14:paraId="2FCBD24B">
            <w:pPr>
              <w:spacing w:after="0" w:line="240" w:lineRule="auto"/>
            </w:pPr>
            <w:r>
              <w:rPr>
                <w:rFonts w:ascii="Calibri" w:hAnsi="Calibri" w:cs="Calibri"/>
                <w:color w:val="000000"/>
              </w:rPr>
              <w:t>100’</w:t>
            </w:r>
          </w:p>
        </w:tc>
        <w:tc>
          <w:tcPr>
            <w:tcW w:w="1460" w:type="dxa"/>
          </w:tcPr>
          <w:p w14:paraId="394F54B9">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p w14:paraId="33721DA4">
            <w:pPr>
              <w:spacing w:after="0" w:line="280" w:lineRule="atLeast"/>
              <w:rPr>
                <w:rFonts w:ascii="Calibri" w:hAnsi="Calibri" w:eastAsia="Times New Roman" w:cs="Calibri"/>
                <w:color w:val="000000"/>
                <w:lang w:val="sv-SE"/>
              </w:rPr>
            </w:pPr>
            <w:r>
              <w:rPr>
                <w:rFonts w:ascii="Calibri" w:hAnsi="Calibri" w:eastAsia="Times New Roman" w:cs="Calibri"/>
                <w:color w:val="000000"/>
                <w:lang w:val="sv-SE"/>
              </w:rPr>
              <w:t>Presentasi</w:t>
            </w:r>
          </w:p>
          <w:p w14:paraId="3BE7EDA7">
            <w:pPr>
              <w:spacing w:after="0" w:line="300" w:lineRule="atLeast"/>
              <w:rPr>
                <w:rFonts w:ascii="Calibri" w:hAnsi="Calibri" w:eastAsia="Times New Roman" w:cs="Calibri"/>
                <w:color w:val="000000"/>
                <w:lang w:val="sv-SE"/>
              </w:rPr>
            </w:pPr>
          </w:p>
        </w:tc>
        <w:tc>
          <w:tcPr>
            <w:tcW w:w="1394" w:type="dxa"/>
          </w:tcPr>
          <w:p w14:paraId="4B94E7AC">
            <w:pPr>
              <w:spacing w:after="0" w:line="240" w:lineRule="auto"/>
              <w:rPr>
                <w:rFonts w:ascii="Calibri" w:hAnsi="Calibri" w:eastAsia="Times New Roman" w:cs="Calibri"/>
                <w:color w:val="000000"/>
                <w:sz w:val="24"/>
                <w:szCs w:val="24"/>
                <w:lang w:val="sv-SE"/>
              </w:rPr>
            </w:pPr>
          </w:p>
        </w:tc>
      </w:tr>
      <w:tr w14:paraId="6146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2988F1A1">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15</w:t>
            </w:r>
          </w:p>
        </w:tc>
        <w:tc>
          <w:tcPr>
            <w:tcW w:w="2017" w:type="dxa"/>
          </w:tcPr>
          <w:p w14:paraId="05AA7439">
            <w:pPr>
              <w:spacing w:after="0" w:line="240" w:lineRule="auto"/>
              <w:rPr>
                <w:rFonts w:ascii="Calibri" w:hAnsi="Calibri" w:cs="Calibri"/>
                <w:color w:val="000000"/>
                <w:lang w:val="sv-SE"/>
              </w:rPr>
            </w:pPr>
            <w:r>
              <w:rPr>
                <w:rFonts w:ascii="Calibri" w:hAnsi="Calibri" w:cs="Calibri"/>
                <w:color w:val="000000"/>
                <w:lang w:val="sv-SE"/>
              </w:rPr>
              <w:t xml:space="preserve">Mahasiswa mampu mendeskripsikan </w:t>
            </w:r>
            <w:r>
              <w:rPr>
                <w:rFonts w:hint="default" w:ascii="Calibri" w:hAnsi="Calibri" w:cs="Calibri"/>
                <w:color w:val="000000"/>
                <w:lang w:val="en-US"/>
              </w:rPr>
              <w:t>tentang Gender</w:t>
            </w:r>
            <w:r>
              <w:rPr>
                <w:rFonts w:ascii="Calibri" w:hAnsi="Calibri" w:cs="Calibri"/>
                <w:color w:val="000000"/>
                <w:lang w:val="sv-SE"/>
              </w:rPr>
              <w:t xml:space="preserve"> dalam Pes</w:t>
            </w:r>
            <w:r>
              <w:rPr>
                <w:rFonts w:hint="default" w:ascii="Calibri" w:hAnsi="Calibri" w:cs="Calibri"/>
                <w:color w:val="000000"/>
                <w:lang w:val="en-US"/>
              </w:rPr>
              <w:t>pe</w:t>
            </w:r>
            <w:r>
              <w:rPr>
                <w:rFonts w:ascii="Calibri" w:hAnsi="Calibri" w:cs="Calibri"/>
                <w:color w:val="000000"/>
                <w:lang w:val="sv-SE"/>
              </w:rPr>
              <w:t>ktif Filsafat Pendidikan Islam</w:t>
            </w:r>
          </w:p>
        </w:tc>
        <w:tc>
          <w:tcPr>
            <w:tcW w:w="2573" w:type="dxa"/>
          </w:tcPr>
          <w:p w14:paraId="7739742A">
            <w:pPr>
              <w:spacing w:after="0" w:line="240" w:lineRule="auto"/>
              <w:rPr>
                <w:rFonts w:ascii="Calibri" w:hAnsi="Calibri" w:cs="Calibri"/>
                <w:color w:val="000000"/>
                <w:lang w:val="sv-SE"/>
              </w:rPr>
            </w:pPr>
            <w:r>
              <w:rPr>
                <w:rFonts w:hint="default" w:ascii="Calibri" w:hAnsi="Calibri" w:cs="Calibri"/>
                <w:color w:val="000000"/>
                <w:lang w:val="en-US"/>
              </w:rPr>
              <w:t>Gender</w:t>
            </w:r>
            <w:r>
              <w:rPr>
                <w:rFonts w:ascii="Calibri" w:hAnsi="Calibri" w:cs="Calibri"/>
                <w:color w:val="000000"/>
                <w:lang w:val="sv-SE"/>
              </w:rPr>
              <w:t xml:space="preserve"> dalam Pes</w:t>
            </w:r>
            <w:r>
              <w:rPr>
                <w:rFonts w:hint="default" w:ascii="Calibri" w:hAnsi="Calibri" w:cs="Calibri"/>
                <w:color w:val="000000"/>
                <w:lang w:val="en-US"/>
              </w:rPr>
              <w:t>pe</w:t>
            </w:r>
            <w:r>
              <w:rPr>
                <w:rFonts w:ascii="Calibri" w:hAnsi="Calibri" w:cs="Calibri"/>
                <w:color w:val="000000"/>
                <w:lang w:val="sv-SE"/>
              </w:rPr>
              <w:t>ktif Filsafat Pendidikan Islam</w:t>
            </w:r>
          </w:p>
          <w:p w14:paraId="025B3AFB">
            <w:pPr>
              <w:spacing w:after="0" w:line="240" w:lineRule="auto"/>
              <w:rPr>
                <w:rFonts w:hint="default" w:ascii="Calibri" w:hAnsi="Calibri" w:cs="Calibri"/>
                <w:color w:val="000000"/>
                <w:lang w:val="en-US"/>
              </w:rPr>
            </w:pPr>
            <w:r>
              <w:rPr>
                <w:rFonts w:hint="default" w:ascii="Calibri" w:hAnsi="Calibri" w:cs="Calibri"/>
                <w:color w:val="000000"/>
                <w:lang w:val="en-US"/>
              </w:rPr>
              <w:t>(14)</w:t>
            </w:r>
          </w:p>
        </w:tc>
        <w:tc>
          <w:tcPr>
            <w:tcW w:w="1966" w:type="dxa"/>
          </w:tcPr>
          <w:p w14:paraId="722A57B5">
            <w:pPr>
              <w:spacing w:after="0" w:line="240" w:lineRule="auto"/>
              <w:rPr>
                <w:rFonts w:ascii="Calibri" w:hAnsi="Calibri" w:cs="Calibri"/>
                <w:color w:val="000000"/>
                <w:lang w:val="sv-SE"/>
              </w:rPr>
            </w:pPr>
            <w:r>
              <w:rPr>
                <w:rFonts w:ascii="Calibri" w:hAnsi="Calibri" w:cs="Calibri"/>
                <w:color w:val="000000"/>
                <w:lang w:val="sv-SE"/>
              </w:rPr>
              <w:t>Ceramah dan Diskusi</w:t>
            </w:r>
          </w:p>
        </w:tc>
        <w:tc>
          <w:tcPr>
            <w:tcW w:w="992" w:type="dxa"/>
          </w:tcPr>
          <w:p w14:paraId="5D739CAF">
            <w:pPr>
              <w:spacing w:after="0" w:line="240" w:lineRule="auto"/>
              <w:rPr>
                <w:rFonts w:ascii="Calibri" w:hAnsi="Calibri" w:cs="Calibri"/>
                <w:color w:val="000000"/>
                <w:lang w:val="sv-SE"/>
              </w:rPr>
            </w:pPr>
            <w:r>
              <w:rPr>
                <w:rFonts w:ascii="Calibri" w:hAnsi="Calibri" w:cs="Calibri"/>
                <w:color w:val="000000"/>
                <w:lang w:val="sv-SE"/>
              </w:rPr>
              <w:t>100’</w:t>
            </w:r>
          </w:p>
        </w:tc>
        <w:tc>
          <w:tcPr>
            <w:tcW w:w="1460" w:type="dxa"/>
          </w:tcPr>
          <w:p w14:paraId="374ECF00">
            <w:pPr>
              <w:spacing w:after="0" w:line="240" w:lineRule="auto"/>
              <w:rPr>
                <w:rFonts w:ascii="Calibri" w:hAnsi="Calibri" w:eastAsia="Times New Roman" w:cs="Calibri"/>
                <w:color w:val="000000"/>
                <w:lang w:val="sv-SE"/>
              </w:rPr>
            </w:pPr>
            <w:r>
              <w:rPr>
                <w:rFonts w:ascii="Calibri" w:hAnsi="Calibri" w:eastAsia="Times New Roman" w:cs="Calibri"/>
                <w:color w:val="000000"/>
                <w:lang w:val="sv-SE"/>
              </w:rPr>
              <w:t>Kehadiran, Keaktifan Ketepatan Argumentasi Kerapihan</w:t>
            </w:r>
          </w:p>
        </w:tc>
        <w:tc>
          <w:tcPr>
            <w:tcW w:w="1394" w:type="dxa"/>
          </w:tcPr>
          <w:p w14:paraId="6567FC47">
            <w:pPr>
              <w:spacing w:after="0" w:line="240" w:lineRule="auto"/>
              <w:rPr>
                <w:rFonts w:ascii="Calibri" w:hAnsi="Calibri" w:eastAsia="Times New Roman" w:cs="Calibri"/>
                <w:color w:val="000000"/>
                <w:sz w:val="24"/>
                <w:szCs w:val="24"/>
                <w:lang w:val="sv-SE"/>
              </w:rPr>
            </w:pPr>
          </w:p>
        </w:tc>
      </w:tr>
      <w:tr w14:paraId="1D56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688FBF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16</w:t>
            </w:r>
          </w:p>
        </w:tc>
        <w:tc>
          <w:tcPr>
            <w:tcW w:w="2017" w:type="dxa"/>
          </w:tcPr>
          <w:p w14:paraId="60371AE1">
            <w:pPr>
              <w:spacing w:after="0" w:line="240" w:lineRule="auto"/>
              <w:rPr>
                <w:rFonts w:ascii="Calibri" w:hAnsi="Calibri" w:eastAsia="Times New Roman" w:cs="Calibri"/>
                <w:color w:val="000000"/>
                <w:sz w:val="24"/>
                <w:szCs w:val="24"/>
              </w:rPr>
            </w:pPr>
            <w:r>
              <w:rPr>
                <w:rFonts w:ascii="Calibri" w:hAnsi="Calibri" w:cs="Calibri"/>
                <w:color w:val="000000"/>
              </w:rPr>
              <w:t>Ujian  Akhir Semester</w:t>
            </w:r>
          </w:p>
        </w:tc>
        <w:tc>
          <w:tcPr>
            <w:tcW w:w="2573" w:type="dxa"/>
          </w:tcPr>
          <w:p w14:paraId="3D0F160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UAS</w:t>
            </w:r>
          </w:p>
        </w:tc>
        <w:tc>
          <w:tcPr>
            <w:tcW w:w="1966" w:type="dxa"/>
          </w:tcPr>
          <w:p w14:paraId="06CC36A1">
            <w:pPr>
              <w:spacing w:after="0" w:line="240" w:lineRule="auto"/>
              <w:rPr>
                <w:rFonts w:ascii="Calibri" w:hAnsi="Calibri" w:eastAsia="Times New Roman" w:cs="Calibri"/>
                <w:color w:val="000000"/>
                <w:sz w:val="24"/>
                <w:szCs w:val="24"/>
              </w:rPr>
            </w:pPr>
            <w:r>
              <w:rPr>
                <w:rFonts w:ascii="Calibri" w:hAnsi="Calibri" w:cs="Calibri"/>
                <w:i/>
                <w:iCs/>
                <w:color w:val="000000"/>
              </w:rPr>
              <w:t>Close Book</w:t>
            </w:r>
          </w:p>
        </w:tc>
        <w:tc>
          <w:tcPr>
            <w:tcW w:w="992" w:type="dxa"/>
          </w:tcPr>
          <w:p w14:paraId="6358612E">
            <w:pPr>
              <w:spacing w:after="0" w:line="240" w:lineRule="auto"/>
            </w:pPr>
            <w:r>
              <w:rPr>
                <w:rFonts w:ascii="Calibri" w:hAnsi="Calibri" w:cs="Calibri"/>
                <w:color w:val="000000"/>
              </w:rPr>
              <w:t>100’</w:t>
            </w:r>
          </w:p>
        </w:tc>
        <w:tc>
          <w:tcPr>
            <w:tcW w:w="1460" w:type="dxa"/>
          </w:tcPr>
          <w:p w14:paraId="5094FF5F">
            <w:pPr>
              <w:spacing w:after="0" w:line="300" w:lineRule="atLeast"/>
              <w:rPr>
                <w:rFonts w:ascii="Calibri" w:hAnsi="Calibri" w:eastAsia="Times New Roman" w:cs="Calibri"/>
                <w:color w:val="000000"/>
              </w:rPr>
            </w:pPr>
            <w:r>
              <w:rPr>
                <w:rFonts w:ascii="Calibri" w:hAnsi="Calibri" w:eastAsia="Times New Roman" w:cs="Calibri"/>
                <w:color w:val="000000"/>
              </w:rPr>
              <w:t>Kerapihan dan</w:t>
            </w:r>
          </w:p>
          <w:p w14:paraId="7F15BB4C">
            <w:pPr>
              <w:spacing w:after="0" w:line="300" w:lineRule="atLeast"/>
              <w:rPr>
                <w:rFonts w:ascii="Calibri" w:hAnsi="Calibri" w:eastAsia="Times New Roman" w:cs="Calibri"/>
                <w:color w:val="000000"/>
              </w:rPr>
            </w:pPr>
            <w:r>
              <w:rPr>
                <w:rFonts w:ascii="Calibri" w:hAnsi="Calibri" w:eastAsia="Times New Roman" w:cs="Calibri"/>
                <w:color w:val="000000"/>
              </w:rPr>
              <w:t>Ketepatan Jawaban</w:t>
            </w:r>
          </w:p>
          <w:p w14:paraId="7FBF4000">
            <w:pPr>
              <w:spacing w:after="0" w:line="300" w:lineRule="atLeast"/>
              <w:rPr>
                <w:rFonts w:ascii="Calibri" w:hAnsi="Calibri" w:eastAsia="Times New Roman" w:cs="Calibri"/>
                <w:color w:val="000000"/>
              </w:rPr>
            </w:pPr>
          </w:p>
        </w:tc>
        <w:tc>
          <w:tcPr>
            <w:tcW w:w="1394" w:type="dxa"/>
          </w:tcPr>
          <w:p w14:paraId="670747B1">
            <w:pPr>
              <w:spacing w:after="0" w:line="240" w:lineRule="auto"/>
              <w:rPr>
                <w:rFonts w:ascii="Calibri" w:hAnsi="Calibri" w:eastAsia="Times New Roman" w:cs="Calibri"/>
                <w:color w:val="000000"/>
                <w:sz w:val="24"/>
                <w:szCs w:val="24"/>
              </w:rPr>
            </w:pPr>
          </w:p>
        </w:tc>
      </w:tr>
    </w:tbl>
    <w:p w14:paraId="133C96A4">
      <w:pPr>
        <w:spacing w:after="0" w:line="240" w:lineRule="auto"/>
        <w:rPr>
          <w:rFonts w:ascii="Calibri" w:hAnsi="Calibri" w:eastAsia="Times New Roman" w:cs="Calibri"/>
          <w:color w:val="000000"/>
          <w:sz w:val="24"/>
          <w:szCs w:val="24"/>
        </w:rPr>
      </w:pPr>
    </w:p>
    <w:p w14:paraId="166BDAC9">
      <w:pPr>
        <w:pStyle w:val="2"/>
        <w:spacing w:before="0" w:beforeAutospacing="0" w:after="0" w:afterAutospacing="0"/>
        <w:rPr>
          <w:rFonts w:ascii="Calibri" w:hAnsi="Calibri" w:cs="Calibri"/>
          <w:color w:val="000000"/>
          <w:sz w:val="24"/>
          <w:szCs w:val="24"/>
          <w:lang w:val="id-ID"/>
        </w:rPr>
      </w:pPr>
      <w:r>
        <w:rPr>
          <w:rFonts w:ascii="Calibri" w:hAnsi="Calibri" w:cs="Calibri"/>
          <w:color w:val="000000"/>
          <w:sz w:val="24"/>
          <w:szCs w:val="24"/>
          <w:lang w:val="id-ID"/>
        </w:rPr>
        <w:t>Bahan Bacaan</w:t>
      </w:r>
    </w:p>
    <w:p w14:paraId="7DDEE185">
      <w:pPr>
        <w:pStyle w:val="2"/>
        <w:spacing w:before="0" w:beforeAutospacing="0" w:after="0" w:afterAutospacing="0"/>
        <w:rPr>
          <w:rFonts w:ascii="Calibri" w:hAnsi="Calibri" w:cs="Calibri"/>
          <w:b w:val="0"/>
          <w:bCs w:val="0"/>
          <w:color w:val="000000"/>
          <w:sz w:val="24"/>
          <w:szCs w:val="24"/>
          <w:lang w:val="id-ID"/>
        </w:rPr>
      </w:pPr>
    </w:p>
    <w:p w14:paraId="187C0C76">
      <w:pPr>
        <w:pStyle w:val="5"/>
        <w:spacing w:before="0" w:beforeAutospacing="0" w:after="0" w:afterAutospacing="0"/>
        <w:ind w:left="567" w:hanging="567"/>
        <w:rPr>
          <w:rFonts w:hint="default" w:asciiTheme="minorHAnsi" w:hAnsiTheme="minorHAnsi"/>
          <w:color w:val="000000"/>
          <w:lang w:val="en-US"/>
        </w:rPr>
      </w:pPr>
      <w:r>
        <w:rPr>
          <w:rFonts w:hint="default" w:asciiTheme="minorHAnsi" w:hAnsiTheme="minorHAnsi" w:cstheme="minorHAnsi"/>
          <w:color w:val="000000"/>
          <w:lang w:val="en-US"/>
        </w:rPr>
        <w:t xml:space="preserve">Aris, Dr. M.Pd, </w:t>
      </w:r>
      <w:r>
        <w:rPr>
          <w:rFonts w:hint="default" w:asciiTheme="minorHAnsi" w:hAnsiTheme="minorHAnsi" w:cstheme="minorHAnsi"/>
          <w:i/>
          <w:iCs/>
          <w:color w:val="000000"/>
          <w:lang w:val="en-US"/>
        </w:rPr>
        <w:t>Filsafat Pendidikan Islam</w:t>
      </w:r>
      <w:r>
        <w:rPr>
          <w:rFonts w:hint="default" w:asciiTheme="minorHAnsi" w:hAnsiTheme="minorHAnsi" w:cstheme="minorHAnsi"/>
          <w:color w:val="000000"/>
          <w:lang w:val="en-US"/>
        </w:rPr>
        <w:t xml:space="preserve">, </w:t>
      </w:r>
      <w:r>
        <w:rPr>
          <w:rFonts w:hint="default" w:asciiTheme="minorHAnsi" w:hAnsiTheme="minorHAnsi"/>
          <w:color w:val="000000"/>
          <w:lang w:val="en-US"/>
        </w:rPr>
        <w:t>Penerbit Yayasan Wiyata Bestari Samasta, Cirebon, 2023</w:t>
      </w:r>
    </w:p>
    <w:p w14:paraId="5FA3B16E">
      <w:pPr>
        <w:pStyle w:val="5"/>
        <w:spacing w:before="0" w:beforeAutospacing="0" w:after="0" w:afterAutospacing="0"/>
        <w:ind w:left="567" w:hanging="567"/>
        <w:rPr>
          <w:rFonts w:hint="default" w:asciiTheme="minorHAnsi" w:hAnsiTheme="minorHAnsi"/>
          <w:color w:val="000000"/>
          <w:lang w:val="en-US"/>
        </w:rPr>
      </w:pPr>
      <w:r>
        <w:rPr>
          <w:rFonts w:hint="default" w:asciiTheme="minorHAnsi" w:hAnsiTheme="minorHAnsi"/>
          <w:color w:val="000000"/>
          <w:lang w:val="en-US"/>
        </w:rPr>
        <w:t>Asrori, Rusman, Filsafat Pendidikan Islam; Sebuah Pendekatan Filsafat Islam Klasik, CV. Pustaka Learning Center, Malang, 2020</w:t>
      </w:r>
    </w:p>
    <w:p w14:paraId="42B51641">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Abidin, Zainal, </w:t>
      </w:r>
      <w:r>
        <w:rPr>
          <w:rFonts w:asciiTheme="minorHAnsi" w:hAnsiTheme="minorHAnsi" w:cstheme="minorHAnsi"/>
          <w:i/>
          <w:iCs/>
          <w:color w:val="000000"/>
          <w:lang w:val="id-ID"/>
        </w:rPr>
        <w:t>Filsafat Manusia: Memahami Manusia melalui Filsafat, </w:t>
      </w:r>
      <w:r>
        <w:rPr>
          <w:rFonts w:asciiTheme="minorHAnsi" w:hAnsiTheme="minorHAnsi" w:cstheme="minorHAnsi"/>
          <w:color w:val="000000"/>
          <w:lang w:val="id-ID"/>
        </w:rPr>
        <w:t>Bandung: Rosdakarya, 2004</w:t>
      </w:r>
    </w:p>
    <w:p w14:paraId="38238F29">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Adiwikarta, Sudardja, </w:t>
      </w:r>
      <w:r>
        <w:rPr>
          <w:rFonts w:asciiTheme="minorHAnsi" w:hAnsiTheme="minorHAnsi" w:cstheme="minorHAnsi"/>
          <w:i/>
          <w:iCs/>
          <w:color w:val="000000"/>
          <w:lang w:val="id-ID"/>
        </w:rPr>
        <w:t>Sosiologi Pendidikan: Isyu dan Hipotesis tentang Hubungan Pendidikan dengan Masyarakat, </w:t>
      </w:r>
      <w:r>
        <w:rPr>
          <w:rFonts w:asciiTheme="minorHAnsi" w:hAnsiTheme="minorHAnsi" w:cstheme="minorHAnsi"/>
          <w:color w:val="000000"/>
          <w:lang w:val="id-ID"/>
        </w:rPr>
        <w:t>Jakarta: Dirjend Dikti Depdikbud, 1988 Ahmed, Akbar S, </w:t>
      </w:r>
      <w:r>
        <w:rPr>
          <w:rFonts w:asciiTheme="minorHAnsi" w:hAnsiTheme="minorHAnsi" w:cstheme="minorHAnsi"/>
          <w:i/>
          <w:iCs/>
          <w:color w:val="000000"/>
          <w:lang w:val="id-ID"/>
        </w:rPr>
        <w:t>Post Modernism and Islam: Predicament and Promise, </w:t>
      </w:r>
      <w:r>
        <w:rPr>
          <w:rFonts w:asciiTheme="minorHAnsi" w:hAnsiTheme="minorHAnsi" w:cstheme="minorHAnsi"/>
          <w:color w:val="000000"/>
          <w:lang w:val="id-ID"/>
        </w:rPr>
        <w:t>London: Routledge, 1992</w:t>
      </w:r>
    </w:p>
    <w:p w14:paraId="4737DFAD">
      <w:pPr>
        <w:pStyle w:val="5"/>
        <w:spacing w:before="0" w:beforeAutospacing="0" w:after="0" w:afterAutospacing="0"/>
        <w:ind w:left="567" w:hanging="567"/>
        <w:rPr>
          <w:rFonts w:asciiTheme="minorHAnsi" w:hAnsiTheme="minorHAnsi" w:cstheme="minorHAnsi"/>
          <w:color w:val="000000"/>
          <w:lang w:val="sv-SE"/>
        </w:rPr>
      </w:pPr>
      <w:r>
        <w:rPr>
          <w:rFonts w:asciiTheme="minorHAnsi" w:hAnsiTheme="minorHAnsi" w:cstheme="minorHAnsi"/>
          <w:color w:val="000000"/>
          <w:lang w:val="id-ID"/>
        </w:rPr>
        <w:t>Al Attas, Syed M. Naquib dalam Wan Daud, Wan Mohd Nor, </w:t>
      </w:r>
      <w:r>
        <w:rPr>
          <w:rFonts w:asciiTheme="minorHAnsi" w:hAnsiTheme="minorHAnsi" w:cstheme="minorHAnsi"/>
          <w:i/>
          <w:iCs/>
          <w:color w:val="000000"/>
          <w:lang w:val="id-ID"/>
        </w:rPr>
        <w:t>The Educational Philosophy and Practice of Syed Muhammad Naquib al Attas, </w:t>
      </w:r>
      <w:r>
        <w:rPr>
          <w:rFonts w:asciiTheme="minorHAnsi" w:hAnsiTheme="minorHAnsi" w:cstheme="minorHAnsi"/>
          <w:color w:val="000000"/>
          <w:lang w:val="id-ID"/>
        </w:rPr>
        <w:t>Malaysia: Istac, 1998 Al Faruqi, Ismail Razi, </w:t>
      </w:r>
      <w:r>
        <w:rPr>
          <w:rFonts w:asciiTheme="minorHAnsi" w:hAnsiTheme="minorHAnsi" w:cstheme="minorHAnsi"/>
          <w:i/>
          <w:iCs/>
          <w:color w:val="000000"/>
          <w:lang w:val="id-ID"/>
        </w:rPr>
        <w:t>Tauhid, </w:t>
      </w:r>
      <w:r>
        <w:rPr>
          <w:rFonts w:asciiTheme="minorHAnsi" w:hAnsiTheme="minorHAnsi" w:cstheme="minorHAnsi"/>
          <w:color w:val="000000"/>
          <w:lang w:val="id-ID"/>
        </w:rPr>
        <w:t>Terj. Rahman Astuti, Bandung: Penerbit Pustaka, 1995</w:t>
      </w:r>
    </w:p>
    <w:p w14:paraId="458CCA23">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Al Syaibany, Omar Mohammad al Toumy, </w:t>
      </w:r>
      <w:r>
        <w:rPr>
          <w:rFonts w:asciiTheme="minorHAnsi" w:hAnsiTheme="minorHAnsi" w:cstheme="minorHAnsi"/>
          <w:i/>
          <w:iCs/>
          <w:color w:val="000000"/>
          <w:lang w:val="id-ID"/>
        </w:rPr>
        <w:t>Falsafah Pendidikan Islam, </w:t>
      </w:r>
      <w:r>
        <w:rPr>
          <w:rFonts w:asciiTheme="minorHAnsi" w:hAnsiTheme="minorHAnsi" w:cstheme="minorHAnsi"/>
          <w:color w:val="000000"/>
          <w:lang w:val="id-ID"/>
        </w:rPr>
        <w:t>Terj. Hasan Langgulung, Jakarta: Bulan Bintang, 1975 Bahm, Archi J, </w:t>
      </w:r>
      <w:r>
        <w:rPr>
          <w:rFonts w:asciiTheme="minorHAnsi" w:hAnsiTheme="minorHAnsi" w:cstheme="minorHAnsi"/>
          <w:i/>
          <w:iCs/>
          <w:color w:val="000000"/>
          <w:lang w:val="id-ID"/>
        </w:rPr>
        <w:t>What is Science?, </w:t>
      </w:r>
      <w:r>
        <w:rPr>
          <w:rFonts w:asciiTheme="minorHAnsi" w:hAnsiTheme="minorHAnsi" w:cstheme="minorHAnsi"/>
          <w:color w:val="000000"/>
          <w:lang w:val="id-ID"/>
        </w:rPr>
        <w:t>New Mexico: World Book, 1980</w:t>
      </w:r>
    </w:p>
    <w:p w14:paraId="453375D5">
      <w:pPr>
        <w:pStyle w:val="5"/>
        <w:spacing w:before="0" w:beforeAutospacing="0" w:after="0" w:afterAutospacing="0"/>
        <w:ind w:left="567" w:hanging="567"/>
        <w:rPr>
          <w:rFonts w:asciiTheme="minorHAnsi" w:hAnsiTheme="minorHAnsi" w:cstheme="minorHAnsi"/>
          <w:color w:val="000000"/>
          <w:lang w:val="sv-SE"/>
        </w:rPr>
      </w:pPr>
      <w:r>
        <w:rPr>
          <w:rFonts w:asciiTheme="minorHAnsi" w:hAnsiTheme="minorHAnsi" w:cstheme="minorHAnsi"/>
          <w:color w:val="000000"/>
          <w:lang w:val="id-ID"/>
        </w:rPr>
        <w:t>Bakker, Anton, </w:t>
      </w:r>
      <w:r>
        <w:rPr>
          <w:rFonts w:asciiTheme="minorHAnsi" w:hAnsiTheme="minorHAnsi" w:cstheme="minorHAnsi"/>
          <w:i/>
          <w:iCs/>
          <w:color w:val="000000"/>
          <w:lang w:val="id-ID"/>
        </w:rPr>
        <w:t>Kosmologi dan Ekologi, </w:t>
      </w:r>
      <w:r>
        <w:rPr>
          <w:rFonts w:asciiTheme="minorHAnsi" w:hAnsiTheme="minorHAnsi" w:cstheme="minorHAnsi"/>
          <w:color w:val="000000"/>
          <w:lang w:val="id-ID"/>
        </w:rPr>
        <w:t>Terj, Yogyakarta: Kanisius, 1995 Berten, K, </w:t>
      </w:r>
      <w:r>
        <w:rPr>
          <w:rFonts w:asciiTheme="minorHAnsi" w:hAnsiTheme="minorHAnsi" w:cstheme="minorHAnsi"/>
          <w:i/>
          <w:iCs/>
          <w:color w:val="000000"/>
          <w:lang w:val="id-ID"/>
        </w:rPr>
        <w:t>Etika, </w:t>
      </w:r>
      <w:r>
        <w:rPr>
          <w:rFonts w:asciiTheme="minorHAnsi" w:hAnsiTheme="minorHAnsi" w:cstheme="minorHAnsi"/>
          <w:color w:val="000000"/>
          <w:lang w:val="id-ID"/>
        </w:rPr>
        <w:t>Jakarta: Gramedia Pustaka Utama, 2001</w:t>
      </w:r>
    </w:p>
    <w:p w14:paraId="623C5367">
      <w:pPr>
        <w:pStyle w:val="5"/>
        <w:spacing w:before="0" w:beforeAutospacing="0" w:after="0" w:afterAutospacing="0" w:line="300" w:lineRule="atLeast"/>
        <w:ind w:left="567" w:hanging="567"/>
        <w:rPr>
          <w:rFonts w:asciiTheme="minorHAnsi" w:hAnsiTheme="minorHAnsi" w:cstheme="minorHAnsi"/>
          <w:color w:val="000000"/>
          <w:lang w:val="sv-SE"/>
        </w:rPr>
      </w:pPr>
      <w:r>
        <w:rPr>
          <w:rFonts w:asciiTheme="minorHAnsi" w:hAnsiTheme="minorHAnsi" w:cstheme="minorHAnsi"/>
          <w:color w:val="000000"/>
          <w:lang w:val="id-ID"/>
        </w:rPr>
        <w:t>, </w:t>
      </w:r>
      <w:r>
        <w:rPr>
          <w:rFonts w:asciiTheme="minorHAnsi" w:hAnsiTheme="minorHAnsi" w:cstheme="minorHAnsi"/>
          <w:i/>
          <w:iCs/>
          <w:color w:val="000000"/>
          <w:lang w:val="id-ID"/>
        </w:rPr>
        <w:t>Ringkasan Sejarah Filsafat, </w:t>
      </w:r>
      <w:r>
        <w:rPr>
          <w:rFonts w:asciiTheme="minorHAnsi" w:hAnsiTheme="minorHAnsi" w:cstheme="minorHAnsi"/>
          <w:color w:val="000000"/>
          <w:lang w:val="id-ID"/>
        </w:rPr>
        <w:t>Jogjakarta: Kanisius 2000</w:t>
      </w:r>
    </w:p>
    <w:p w14:paraId="3F588D41">
      <w:pPr>
        <w:pStyle w:val="5"/>
        <w:spacing w:before="0" w:beforeAutospacing="0" w:after="0" w:afterAutospacing="0"/>
        <w:ind w:left="567" w:hanging="567"/>
        <w:rPr>
          <w:rFonts w:asciiTheme="minorHAnsi" w:hAnsiTheme="minorHAnsi" w:cstheme="minorHAnsi"/>
          <w:color w:val="000000"/>
          <w:lang w:val="id-ID"/>
        </w:rPr>
      </w:pPr>
      <w:r>
        <w:rPr>
          <w:rFonts w:asciiTheme="minorHAnsi" w:hAnsiTheme="minorHAnsi" w:cstheme="minorHAnsi"/>
          <w:color w:val="000000"/>
          <w:lang w:val="id-ID"/>
        </w:rPr>
        <w:t>Calne, Donald B, </w:t>
      </w:r>
      <w:r>
        <w:rPr>
          <w:rFonts w:asciiTheme="minorHAnsi" w:hAnsiTheme="minorHAnsi" w:cstheme="minorHAnsi"/>
          <w:i/>
          <w:iCs/>
          <w:color w:val="000000"/>
          <w:lang w:val="id-ID"/>
        </w:rPr>
        <w:t>Batas Nalar: Rasionalitas dan Perilaku Manusia, </w:t>
      </w:r>
      <w:r>
        <w:rPr>
          <w:rFonts w:asciiTheme="minorHAnsi" w:hAnsiTheme="minorHAnsi" w:cstheme="minorHAnsi"/>
          <w:color w:val="000000"/>
          <w:lang w:val="id-ID"/>
        </w:rPr>
        <w:t>Terj. Para T. Simbolon, Jakarta: Gramedia, 2004</w:t>
      </w:r>
    </w:p>
    <w:p w14:paraId="432FD399">
      <w:pPr>
        <w:pStyle w:val="5"/>
        <w:spacing w:before="0" w:beforeAutospacing="0" w:after="0" w:afterAutospacing="0"/>
        <w:ind w:left="567" w:hanging="567"/>
        <w:rPr>
          <w:rFonts w:asciiTheme="minorHAnsi" w:hAnsiTheme="minorHAnsi" w:cstheme="minorHAnsi"/>
          <w:color w:val="000000"/>
          <w:lang w:val="id-ID"/>
        </w:rPr>
      </w:pPr>
      <w:r>
        <w:rPr>
          <w:rFonts w:asciiTheme="minorHAnsi" w:hAnsiTheme="minorHAnsi" w:cstheme="minorHAnsi"/>
          <w:color w:val="000000"/>
          <w:lang w:val="id-ID"/>
        </w:rPr>
        <w:t>Capra, Fritjof, </w:t>
      </w:r>
      <w:r>
        <w:rPr>
          <w:rFonts w:asciiTheme="minorHAnsi" w:hAnsiTheme="minorHAnsi" w:cstheme="minorHAnsi"/>
          <w:i/>
          <w:iCs/>
          <w:color w:val="000000"/>
          <w:lang w:val="id-ID"/>
        </w:rPr>
        <w:t>Titik Balik Peradaban: Sains, Masyarakat dan Kebangkitan Kebudayaan, </w:t>
      </w:r>
      <w:r>
        <w:rPr>
          <w:rFonts w:asciiTheme="minorHAnsi" w:hAnsiTheme="minorHAnsi" w:cstheme="minorHAnsi"/>
          <w:color w:val="000000"/>
          <w:lang w:val="id-ID"/>
        </w:rPr>
        <w:t>Terj. M. Thoyibi, Yogyakarta: Yayasan Bentang Budaya, 1997 Chang, William, </w:t>
      </w:r>
      <w:r>
        <w:rPr>
          <w:rFonts w:asciiTheme="minorHAnsi" w:hAnsiTheme="minorHAnsi" w:cstheme="minorHAnsi"/>
          <w:i/>
          <w:iCs/>
          <w:color w:val="000000"/>
          <w:lang w:val="id-ID"/>
        </w:rPr>
        <w:t>Moral Lingkungan Hidup, </w:t>
      </w:r>
      <w:r>
        <w:rPr>
          <w:rFonts w:asciiTheme="minorHAnsi" w:hAnsiTheme="minorHAnsi" w:cstheme="minorHAnsi"/>
          <w:color w:val="000000"/>
          <w:lang w:val="id-ID"/>
        </w:rPr>
        <w:t>Jogjakarta: Kanisius, 2000</w:t>
      </w:r>
    </w:p>
    <w:p w14:paraId="1CD57E62">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Comte, August, </w:t>
      </w:r>
      <w:r>
        <w:rPr>
          <w:rFonts w:asciiTheme="minorHAnsi" w:hAnsiTheme="minorHAnsi" w:cstheme="minorHAnsi"/>
          <w:i/>
          <w:iCs/>
          <w:color w:val="000000"/>
          <w:lang w:val="id-ID"/>
        </w:rPr>
        <w:t>Cours de Pholosophic Positive, </w:t>
      </w:r>
      <w:r>
        <w:rPr>
          <w:rFonts w:asciiTheme="minorHAnsi" w:hAnsiTheme="minorHAnsi" w:cstheme="minorHAnsi"/>
          <w:color w:val="000000"/>
          <w:lang w:val="id-ID"/>
        </w:rPr>
        <w:t>[1855] diterjemahkan oleh H. Martineau, </w:t>
      </w:r>
      <w:r>
        <w:rPr>
          <w:rFonts w:asciiTheme="minorHAnsi" w:hAnsiTheme="minorHAnsi" w:cstheme="minorHAnsi"/>
          <w:i/>
          <w:iCs/>
          <w:color w:val="000000"/>
          <w:lang w:val="id-ID"/>
        </w:rPr>
        <w:t>The Positive Thinking, </w:t>
      </w:r>
      <w:r>
        <w:rPr>
          <w:rFonts w:asciiTheme="minorHAnsi" w:hAnsiTheme="minorHAnsi" w:cstheme="minorHAnsi"/>
          <w:color w:val="000000"/>
          <w:lang w:val="id-ID"/>
        </w:rPr>
        <w:t>New York: AMN Press Inc. 1974 Copleston, Sj. Frederick A, </w:t>
      </w:r>
      <w:r>
        <w:rPr>
          <w:rFonts w:asciiTheme="minorHAnsi" w:hAnsiTheme="minorHAnsi" w:cstheme="minorHAnsi"/>
          <w:i/>
          <w:iCs/>
          <w:color w:val="000000"/>
          <w:lang w:val="id-ID"/>
        </w:rPr>
        <w:t>Story of Philosophy, </w:t>
      </w:r>
      <w:r>
        <w:rPr>
          <w:rFonts w:asciiTheme="minorHAnsi" w:hAnsiTheme="minorHAnsi" w:cstheme="minorHAnsi"/>
          <w:color w:val="000000"/>
          <w:lang w:val="id-ID"/>
        </w:rPr>
        <w:t>London: Search Press, 1974</w:t>
      </w:r>
    </w:p>
    <w:p w14:paraId="455E3B5C">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Covey, Stephen R, </w:t>
      </w:r>
      <w:r>
        <w:rPr>
          <w:rFonts w:asciiTheme="minorHAnsi" w:hAnsiTheme="minorHAnsi" w:cstheme="minorHAnsi"/>
          <w:i/>
          <w:iCs/>
          <w:color w:val="000000"/>
          <w:lang w:val="id-ID"/>
        </w:rPr>
        <w:t>The Seven Habits of Highly Effective People, </w:t>
      </w:r>
      <w:r>
        <w:rPr>
          <w:rFonts w:asciiTheme="minorHAnsi" w:hAnsiTheme="minorHAnsi" w:cstheme="minorHAnsi"/>
          <w:color w:val="000000"/>
          <w:lang w:val="id-ID"/>
        </w:rPr>
        <w:t>USA: Simon &amp; Schuster Inc., 1993 Crick.Bernard. </w:t>
      </w:r>
      <w:r>
        <w:rPr>
          <w:rFonts w:asciiTheme="minorHAnsi" w:hAnsiTheme="minorHAnsi" w:cstheme="minorHAnsi"/>
          <w:i/>
          <w:iCs/>
          <w:color w:val="000000"/>
          <w:lang w:val="id-ID"/>
        </w:rPr>
        <w:t>Concept in Social Thought Sosiali: </w:t>
      </w:r>
      <w:r>
        <w:rPr>
          <w:rFonts w:asciiTheme="minorHAnsi" w:hAnsiTheme="minorHAnsi" w:cstheme="minorHAnsi"/>
          <w:color w:val="000000"/>
          <w:lang w:val="id-ID"/>
        </w:rPr>
        <w:t>University of Minnosota Press, 1987</w:t>
      </w:r>
    </w:p>
    <w:p w14:paraId="4B181662">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Fatah, Damanhuri (ed), </w:t>
      </w:r>
      <w:r>
        <w:rPr>
          <w:rFonts w:asciiTheme="minorHAnsi" w:hAnsiTheme="minorHAnsi" w:cstheme="minorHAnsi"/>
          <w:i/>
          <w:iCs/>
          <w:color w:val="000000"/>
          <w:lang w:val="id-ID"/>
        </w:rPr>
        <w:t>10 Filosof Pemberontak Argumen- Argumen Ateisme Moderen, </w:t>
      </w:r>
      <w:r>
        <w:rPr>
          <w:rFonts w:asciiTheme="minorHAnsi" w:hAnsiTheme="minorHAnsi" w:cstheme="minorHAnsi"/>
          <w:color w:val="000000"/>
          <w:lang w:val="id-ID"/>
        </w:rPr>
        <w:t>Jogjakarta: Pantha Rei Book, 2004 Fazlurrahman, </w:t>
      </w:r>
      <w:r>
        <w:rPr>
          <w:rFonts w:asciiTheme="minorHAnsi" w:hAnsiTheme="minorHAnsi" w:cstheme="minorHAnsi"/>
          <w:i/>
          <w:iCs/>
          <w:color w:val="000000"/>
          <w:lang w:val="id-ID"/>
        </w:rPr>
        <w:t>Al Islam, </w:t>
      </w:r>
      <w:r>
        <w:rPr>
          <w:rFonts w:asciiTheme="minorHAnsi" w:hAnsiTheme="minorHAnsi" w:cstheme="minorHAnsi"/>
          <w:color w:val="000000"/>
          <w:lang w:val="id-ID"/>
        </w:rPr>
        <w:t>New York: Chicago University Press, 1968</w:t>
      </w:r>
    </w:p>
    <w:p w14:paraId="761F7EE5">
      <w:pPr>
        <w:pStyle w:val="5"/>
        <w:spacing w:before="0" w:beforeAutospacing="0" w:after="0" w:afterAutospacing="0" w:line="300" w:lineRule="atLeast"/>
        <w:ind w:left="567" w:hanging="567"/>
        <w:rPr>
          <w:rFonts w:asciiTheme="minorHAnsi" w:hAnsiTheme="minorHAnsi" w:cstheme="minorHAnsi"/>
          <w:color w:val="000000"/>
          <w:lang w:val="id-ID"/>
        </w:rPr>
      </w:pPr>
      <w:r>
        <w:rPr>
          <w:rFonts w:asciiTheme="minorHAnsi" w:hAnsiTheme="minorHAnsi" w:cstheme="minorHAnsi"/>
          <w:color w:val="000000"/>
          <w:lang w:val="id-ID"/>
        </w:rPr>
        <w:t>Fraenkel, Jack R, </w:t>
      </w:r>
      <w:r>
        <w:rPr>
          <w:rFonts w:asciiTheme="minorHAnsi" w:hAnsiTheme="minorHAnsi" w:cstheme="minorHAnsi"/>
          <w:i/>
          <w:iCs/>
          <w:color w:val="000000"/>
          <w:lang w:val="id-ID"/>
        </w:rPr>
        <w:t>How to Teach About Values: An Analytic Approach, </w:t>
      </w:r>
      <w:r>
        <w:rPr>
          <w:rFonts w:asciiTheme="minorHAnsi" w:hAnsiTheme="minorHAnsi" w:cstheme="minorHAnsi"/>
          <w:color w:val="000000"/>
          <w:lang w:val="id-ID"/>
        </w:rPr>
        <w:t>USA: Prentice Hall, tt</w:t>
      </w:r>
    </w:p>
    <w:p w14:paraId="147A6398">
      <w:pPr>
        <w:pStyle w:val="5"/>
        <w:spacing w:before="0" w:beforeAutospacing="0" w:after="0" w:afterAutospacing="0" w:line="300" w:lineRule="atLeast"/>
        <w:ind w:left="567" w:hanging="567"/>
        <w:rPr>
          <w:rFonts w:asciiTheme="minorHAnsi" w:hAnsiTheme="minorHAnsi" w:cstheme="minorHAnsi"/>
          <w:color w:val="000000"/>
          <w:lang w:val="id-ID"/>
        </w:rPr>
      </w:pPr>
      <w:r>
        <w:rPr>
          <w:rFonts w:hint="default" w:asciiTheme="minorHAnsi" w:hAnsiTheme="minorHAnsi"/>
          <w:color w:val="000000"/>
          <w:lang w:val="id-ID"/>
        </w:rPr>
        <w:t>H.A. Marjuni, D., M.Si, Filsafat Pendidikan Islam,Alauddin University Press ,2021</w:t>
      </w:r>
    </w:p>
    <w:p w14:paraId="31541A78">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Hoover. Kenneth R. </w:t>
      </w:r>
      <w:r>
        <w:rPr>
          <w:rFonts w:asciiTheme="minorHAnsi" w:hAnsiTheme="minorHAnsi" w:cstheme="minorHAnsi"/>
          <w:i/>
          <w:iCs/>
          <w:color w:val="000000"/>
          <w:lang w:val="id-ID"/>
        </w:rPr>
        <w:t>Unsur-unsur Pemikiran Ilmiah dalam Ilmu-ilmu Sosial. </w:t>
      </w:r>
      <w:r>
        <w:rPr>
          <w:rFonts w:asciiTheme="minorHAnsi" w:hAnsiTheme="minorHAnsi" w:cstheme="minorHAnsi"/>
          <w:color w:val="000000"/>
          <w:lang w:val="id-ID"/>
        </w:rPr>
        <w:t>Terj. Hartono, Yogyakarta: Tiara Wacana, 1989 Iqbal. Muhammad. </w:t>
      </w:r>
      <w:r>
        <w:rPr>
          <w:rFonts w:asciiTheme="minorHAnsi" w:hAnsiTheme="minorHAnsi" w:cstheme="minorHAnsi"/>
          <w:i/>
          <w:iCs/>
          <w:color w:val="000000"/>
          <w:lang w:val="id-ID"/>
        </w:rPr>
        <w:t>The Reconstruction of Religious in Islam. </w:t>
      </w:r>
      <w:r>
        <w:rPr>
          <w:rFonts w:asciiTheme="minorHAnsi" w:hAnsiTheme="minorHAnsi" w:cstheme="minorHAnsi"/>
          <w:color w:val="000000"/>
          <w:lang w:val="id-ID"/>
        </w:rPr>
        <w:t>New Delhi: Kitab Bhavan, 1981</w:t>
      </w:r>
    </w:p>
    <w:p w14:paraId="02882A11">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Juergensmeyer. Mark. </w:t>
      </w:r>
      <w:r>
        <w:rPr>
          <w:rFonts w:asciiTheme="minorHAnsi" w:hAnsiTheme="minorHAnsi" w:cstheme="minorHAnsi"/>
          <w:i/>
          <w:iCs/>
          <w:color w:val="000000"/>
          <w:lang w:val="id-ID"/>
        </w:rPr>
        <w:t>Terror in the Mind of God: The Global Rise of Religious Violence. </w:t>
      </w:r>
      <w:r>
        <w:rPr>
          <w:rFonts w:asciiTheme="minorHAnsi" w:hAnsiTheme="minorHAnsi" w:cstheme="minorHAnsi"/>
          <w:color w:val="000000"/>
          <w:lang w:val="id-ID"/>
        </w:rPr>
        <w:t>USA: University of California Press, 2000 Kuhn. Thomas S. </w:t>
      </w:r>
      <w:r>
        <w:rPr>
          <w:rFonts w:asciiTheme="minorHAnsi" w:hAnsiTheme="minorHAnsi" w:cstheme="minorHAnsi"/>
          <w:i/>
          <w:iCs/>
          <w:color w:val="000000"/>
          <w:lang w:val="id-ID"/>
        </w:rPr>
        <w:t>The Structure of Scientific Revolution. </w:t>
      </w:r>
      <w:r>
        <w:rPr>
          <w:rFonts w:asciiTheme="minorHAnsi" w:hAnsiTheme="minorHAnsi" w:cstheme="minorHAnsi"/>
          <w:color w:val="000000"/>
          <w:lang w:val="id-ID"/>
        </w:rPr>
        <w:t>USA: The University of Chicago Press, 1970</w:t>
      </w:r>
    </w:p>
    <w:p w14:paraId="3CC271B1">
      <w:pPr>
        <w:pStyle w:val="5"/>
        <w:spacing w:before="0" w:beforeAutospacing="0" w:after="0" w:afterAutospacing="0" w:line="300" w:lineRule="atLeast"/>
        <w:ind w:left="567" w:hanging="567"/>
        <w:rPr>
          <w:rFonts w:asciiTheme="minorHAnsi" w:hAnsiTheme="minorHAnsi" w:cstheme="minorHAnsi"/>
          <w:color w:val="000000"/>
          <w:lang w:val="sv-SE"/>
        </w:rPr>
      </w:pPr>
      <w:r>
        <w:rPr>
          <w:rFonts w:asciiTheme="minorHAnsi" w:hAnsiTheme="minorHAnsi" w:cstheme="minorHAnsi"/>
          <w:color w:val="000000"/>
          <w:lang w:val="id-ID"/>
        </w:rPr>
        <w:t>Machiavelli. Nicolo. </w:t>
      </w:r>
      <w:r>
        <w:rPr>
          <w:rFonts w:asciiTheme="minorHAnsi" w:hAnsiTheme="minorHAnsi" w:cstheme="minorHAnsi"/>
          <w:i/>
          <w:iCs/>
          <w:color w:val="000000"/>
          <w:lang w:val="id-ID"/>
        </w:rPr>
        <w:t>II Principe, </w:t>
      </w:r>
      <w:r>
        <w:rPr>
          <w:rFonts w:asciiTheme="minorHAnsi" w:hAnsiTheme="minorHAnsi" w:cstheme="minorHAnsi"/>
          <w:color w:val="000000"/>
          <w:lang w:val="id-ID"/>
        </w:rPr>
        <w:t>Terj. </w:t>
      </w:r>
      <w:r>
        <w:rPr>
          <w:rFonts w:asciiTheme="minorHAnsi" w:hAnsiTheme="minorHAnsi" w:cstheme="minorHAnsi"/>
          <w:i/>
          <w:iCs/>
          <w:color w:val="000000"/>
          <w:lang w:val="id-ID"/>
        </w:rPr>
        <w:t>Politik Kekuasaan. </w:t>
      </w:r>
      <w:r>
        <w:rPr>
          <w:rFonts w:asciiTheme="minorHAnsi" w:hAnsiTheme="minorHAnsi" w:cstheme="minorHAnsi"/>
          <w:color w:val="000000"/>
          <w:lang w:val="id-ID"/>
        </w:rPr>
        <w:t>Jakarta: KPPG, 2003</w:t>
      </w:r>
    </w:p>
    <w:p w14:paraId="0A9070E4">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Maslow. A. </w:t>
      </w:r>
      <w:r>
        <w:rPr>
          <w:rFonts w:asciiTheme="minorHAnsi" w:hAnsiTheme="minorHAnsi" w:cstheme="minorHAnsi"/>
          <w:i/>
          <w:iCs/>
          <w:color w:val="000000"/>
          <w:lang w:val="id-ID"/>
        </w:rPr>
        <w:t>Theory of Human and Personality. </w:t>
      </w:r>
      <w:r>
        <w:rPr>
          <w:rFonts w:asciiTheme="minorHAnsi" w:hAnsiTheme="minorHAnsi" w:cstheme="minorHAnsi"/>
          <w:color w:val="000000"/>
          <w:lang w:val="id-ID"/>
        </w:rPr>
        <w:t>New York: Harper &amp; Row Publishing, 1954</w:t>
      </w:r>
    </w:p>
    <w:p w14:paraId="6247A049">
      <w:pPr>
        <w:pStyle w:val="5"/>
        <w:spacing w:before="0" w:beforeAutospacing="0" w:after="0" w:afterAutospacing="0"/>
        <w:ind w:left="567" w:hanging="567"/>
        <w:rPr>
          <w:rFonts w:asciiTheme="minorHAnsi" w:hAnsiTheme="minorHAnsi" w:cstheme="minorHAnsi"/>
          <w:color w:val="000000"/>
          <w:lang w:val="id-ID"/>
        </w:rPr>
      </w:pPr>
      <w:r>
        <w:rPr>
          <w:rFonts w:asciiTheme="minorHAnsi" w:hAnsiTheme="minorHAnsi" w:cstheme="minorHAnsi"/>
          <w:color w:val="000000"/>
          <w:lang w:val="id-ID"/>
        </w:rPr>
        <w:t>Miceli. S. J. Vincen P. Auguste Connie: </w:t>
      </w:r>
      <w:r>
        <w:rPr>
          <w:rFonts w:asciiTheme="minorHAnsi" w:hAnsiTheme="minorHAnsi" w:cstheme="minorHAnsi"/>
          <w:i/>
          <w:iCs/>
          <w:color w:val="000000"/>
          <w:lang w:val="id-ID"/>
        </w:rPr>
        <w:t>Humanitas Sosial sebagai Tuhan dalam Damanhuri Fatah (ed.). Sepuluh Filsuf Pemberontak Tuhan: Argumen-argumen Ateisme Modern. </w:t>
      </w:r>
      <w:r>
        <w:rPr>
          <w:rFonts w:asciiTheme="minorHAnsi" w:hAnsiTheme="minorHAnsi" w:cstheme="minorHAnsi"/>
          <w:color w:val="000000"/>
          <w:lang w:val="id-ID"/>
        </w:rPr>
        <w:t>Jogjakarta: Fanta Rhei, 2004</w:t>
      </w:r>
    </w:p>
    <w:p w14:paraId="70DCF8F8">
      <w:pPr>
        <w:pStyle w:val="5"/>
        <w:spacing w:before="0" w:beforeAutospacing="0" w:after="0" w:afterAutospacing="0" w:line="300" w:lineRule="atLeast"/>
        <w:ind w:left="567" w:hanging="567"/>
        <w:rPr>
          <w:rFonts w:asciiTheme="minorHAnsi" w:hAnsiTheme="minorHAnsi" w:cstheme="minorHAnsi"/>
          <w:color w:val="000000"/>
          <w:lang w:val="id-ID"/>
        </w:rPr>
      </w:pPr>
      <w:r>
        <w:rPr>
          <w:rFonts w:asciiTheme="minorHAnsi" w:hAnsiTheme="minorHAnsi" w:cstheme="minorHAnsi"/>
          <w:color w:val="000000"/>
          <w:lang w:val="id-ID"/>
        </w:rPr>
        <w:t>Mifflen. Frank J. dan Mifflen. Sydney C. </w:t>
      </w:r>
      <w:r>
        <w:rPr>
          <w:rFonts w:asciiTheme="minorHAnsi" w:hAnsiTheme="minorHAnsi" w:cstheme="minorHAnsi"/>
          <w:i/>
          <w:iCs/>
          <w:color w:val="000000"/>
          <w:lang w:val="id-ID"/>
        </w:rPr>
        <w:t>Sociology of Education, </w:t>
      </w:r>
      <w:r>
        <w:rPr>
          <w:rFonts w:asciiTheme="minorHAnsi" w:hAnsiTheme="minorHAnsi" w:cstheme="minorHAnsi"/>
          <w:color w:val="000000"/>
          <w:lang w:val="id-ID"/>
        </w:rPr>
        <w:t>Canada: Detselig Enterprises. 1982</w:t>
      </w:r>
    </w:p>
    <w:p w14:paraId="684823DF">
      <w:pPr>
        <w:pStyle w:val="5"/>
        <w:spacing w:before="0" w:beforeAutospacing="0" w:after="0" w:afterAutospacing="0"/>
        <w:ind w:left="567" w:hanging="567"/>
        <w:rPr>
          <w:rFonts w:asciiTheme="minorHAnsi" w:hAnsiTheme="minorHAnsi" w:cstheme="minorHAnsi"/>
          <w:color w:val="000000"/>
          <w:lang w:val="id-ID"/>
        </w:rPr>
      </w:pPr>
      <w:r>
        <w:rPr>
          <w:rFonts w:asciiTheme="minorHAnsi" w:hAnsiTheme="minorHAnsi" w:cstheme="minorHAnsi"/>
          <w:color w:val="000000"/>
          <w:lang w:val="id-ID"/>
        </w:rPr>
        <w:t>Millan. James H. Me. &amp; Schumacher. Sally. </w:t>
      </w:r>
      <w:r>
        <w:rPr>
          <w:rFonts w:asciiTheme="minorHAnsi" w:hAnsiTheme="minorHAnsi" w:cstheme="minorHAnsi"/>
          <w:i/>
          <w:iCs/>
          <w:color w:val="000000"/>
          <w:lang w:val="id-ID"/>
        </w:rPr>
        <w:t>Research in Education</w:t>
      </w:r>
      <w:r>
        <w:rPr>
          <w:rFonts w:asciiTheme="minorHAnsi" w:hAnsiTheme="minorHAnsi" w:cstheme="minorHAnsi"/>
          <w:color w:val="000000"/>
          <w:lang w:val="id-ID"/>
        </w:rPr>
        <w:t>: </w:t>
      </w:r>
      <w:r>
        <w:rPr>
          <w:rFonts w:asciiTheme="minorHAnsi" w:hAnsiTheme="minorHAnsi" w:cstheme="minorHAnsi"/>
          <w:i/>
          <w:iCs/>
          <w:color w:val="000000"/>
          <w:lang w:val="id-ID"/>
        </w:rPr>
        <w:t>A Conceptual Introduction. </w:t>
      </w:r>
      <w:r>
        <w:rPr>
          <w:rFonts w:asciiTheme="minorHAnsi" w:hAnsiTheme="minorHAnsi" w:cstheme="minorHAnsi"/>
          <w:color w:val="000000"/>
          <w:lang w:val="id-ID"/>
        </w:rPr>
        <w:t>London: Addison Wesley Longman, 2001</w:t>
      </w:r>
    </w:p>
    <w:p w14:paraId="51E500C8">
      <w:pPr>
        <w:pStyle w:val="5"/>
        <w:spacing w:before="0" w:beforeAutospacing="0" w:after="0" w:afterAutospacing="0"/>
        <w:ind w:left="567" w:hanging="567"/>
        <w:rPr>
          <w:rFonts w:asciiTheme="minorHAnsi" w:hAnsiTheme="minorHAnsi" w:cstheme="minorHAnsi"/>
          <w:color w:val="333333"/>
          <w:shd w:val="clear" w:color="auto" w:fill="EAEDFF"/>
          <w:lang w:val="id-ID"/>
        </w:rPr>
      </w:pPr>
      <w:r>
        <w:rPr>
          <w:rFonts w:asciiTheme="minorHAnsi" w:hAnsiTheme="minorHAnsi" w:cstheme="minorHAnsi"/>
          <w:color w:val="000000"/>
          <w:lang w:val="id-ID"/>
        </w:rPr>
        <w:t>Priyono Tri Febrianto, S.Sos., M.Si., Rival Hanip, S.Pd., M.Pd., Ummi Fitrah, S.Pd., M.Pd., Fendy Yogha, SPd, M.Pd</w:t>
      </w:r>
      <w:r>
        <w:rPr>
          <w:rFonts w:asciiTheme="minorHAnsi" w:hAnsiTheme="minorHAnsi" w:cstheme="minorHAnsi"/>
          <w:i/>
          <w:iCs/>
          <w:color w:val="000000"/>
          <w:lang w:val="id-ID"/>
        </w:rPr>
        <w:t xml:space="preserve"> Buku ajar mata kuliah: ilmu pengetahuan sosial sekolah dasar,</w:t>
      </w:r>
      <w:r>
        <w:rPr>
          <w:rFonts w:asciiTheme="minorHAnsi" w:hAnsiTheme="minorHAnsi" w:cstheme="minorHAnsi"/>
          <w:color w:val="333333"/>
          <w:shd w:val="clear" w:color="auto" w:fill="EAEDFF"/>
          <w:lang w:val="id-ID"/>
        </w:rPr>
        <w:t xml:space="preserve"> Batu : Literasi Nusantara, 2019</w:t>
      </w:r>
    </w:p>
    <w:p w14:paraId="5011B55A">
      <w:pPr>
        <w:pStyle w:val="5"/>
        <w:spacing w:before="0" w:beforeAutospacing="0" w:after="0" w:afterAutospacing="0"/>
        <w:ind w:left="567" w:hanging="567"/>
        <w:rPr>
          <w:rFonts w:hint="default" w:asciiTheme="minorHAnsi" w:hAnsiTheme="minorHAnsi"/>
          <w:color w:val="000000"/>
          <w:lang w:val="en-US"/>
        </w:rPr>
      </w:pPr>
      <w:r>
        <w:rPr>
          <w:rFonts w:hint="default" w:asciiTheme="minorHAnsi" w:hAnsiTheme="minorHAnsi"/>
          <w:color w:val="000000"/>
          <w:lang w:val="en-US"/>
        </w:rPr>
        <w:t xml:space="preserve">Taufik Abdillah Syukur,Dr, MA dan Siti Rafiqah, M.Ag, </w:t>
      </w:r>
      <w:r>
        <w:rPr>
          <w:rFonts w:hint="default" w:asciiTheme="minorHAnsi" w:hAnsiTheme="minorHAnsi"/>
          <w:i/>
          <w:iCs/>
          <w:color w:val="000000"/>
          <w:lang w:val="en-US"/>
        </w:rPr>
        <w:t>Filsafat Pendidikan Islam</w:t>
      </w:r>
      <w:r>
        <w:rPr>
          <w:rFonts w:hint="default" w:asciiTheme="minorHAnsi" w:hAnsiTheme="minorHAnsi"/>
          <w:color w:val="000000"/>
          <w:lang w:val="en-US"/>
        </w:rPr>
        <w:t>, CV Patju Kreasi, Jakarta, 2021</w:t>
      </w:r>
    </w:p>
    <w:p w14:paraId="4265580C">
      <w:pPr>
        <w:pStyle w:val="5"/>
        <w:spacing w:before="0" w:beforeAutospacing="0" w:after="0" w:afterAutospacing="0"/>
        <w:ind w:left="567" w:hanging="567"/>
        <w:rPr>
          <w:rFonts w:hint="default" w:asciiTheme="minorHAnsi" w:hAnsiTheme="minorHAnsi"/>
          <w:color w:val="000000"/>
          <w:lang w:val="en-US"/>
        </w:rPr>
      </w:pPr>
      <w:r>
        <w:rPr>
          <w:rFonts w:hint="default" w:asciiTheme="minorHAnsi" w:hAnsiTheme="minorHAnsi"/>
          <w:color w:val="000000"/>
          <w:lang w:val="en-US"/>
        </w:rPr>
        <w:t xml:space="preserve"> </w:t>
      </w:r>
    </w:p>
    <w:p w14:paraId="1E8DA6CF">
      <w:pPr>
        <w:pStyle w:val="5"/>
        <w:spacing w:before="0" w:beforeAutospacing="0" w:after="0" w:afterAutospacing="0"/>
        <w:ind w:left="567" w:hanging="567"/>
        <w:rPr>
          <w:rFonts w:asciiTheme="minorHAnsi" w:hAnsiTheme="minorHAnsi" w:cstheme="minorHAnsi"/>
          <w:color w:val="000000"/>
        </w:rPr>
      </w:pPr>
      <w:r>
        <w:rPr>
          <w:rFonts w:asciiTheme="minorHAnsi" w:hAnsiTheme="minorHAnsi" w:cstheme="minorHAnsi"/>
          <w:color w:val="000000"/>
          <w:lang w:val="id-ID"/>
        </w:rPr>
        <w:t>Sumarna, Cecep, </w:t>
      </w:r>
      <w:r>
        <w:rPr>
          <w:rFonts w:asciiTheme="minorHAnsi" w:hAnsiTheme="minorHAnsi" w:cstheme="minorHAnsi"/>
          <w:i/>
          <w:iCs/>
          <w:color w:val="000000"/>
          <w:lang w:val="id-ID"/>
        </w:rPr>
        <w:t>Filsafat Ilmu, </w:t>
      </w:r>
      <w:r>
        <w:rPr>
          <w:rFonts w:asciiTheme="minorHAnsi" w:hAnsiTheme="minorHAnsi" w:cstheme="minorHAnsi"/>
          <w:color w:val="000000"/>
          <w:lang w:val="id-ID"/>
        </w:rPr>
        <w:t>Edisi III, Bandung: Mulia Press, 2008</w:t>
      </w:r>
    </w:p>
    <w:p w14:paraId="3B451EA7">
      <w:pPr>
        <w:pStyle w:val="5"/>
        <w:spacing w:before="0" w:beforeAutospacing="0" w:after="0" w:afterAutospacing="0"/>
        <w:ind w:left="567" w:hanging="567"/>
        <w:rPr>
          <w:rFonts w:asciiTheme="minorHAnsi" w:hAnsiTheme="minorHAnsi" w:cstheme="minorHAnsi"/>
          <w:color w:val="000000"/>
          <w:lang w:val="sv-SE"/>
        </w:rPr>
      </w:pPr>
      <w:r>
        <w:rPr>
          <w:rFonts w:asciiTheme="minorHAnsi" w:hAnsiTheme="minorHAnsi" w:cstheme="minorHAnsi"/>
          <w:color w:val="000000"/>
          <w:lang w:val="id-ID"/>
        </w:rPr>
        <w:t> </w:t>
      </w:r>
      <w:r>
        <w:rPr>
          <w:rFonts w:hint="default" w:asciiTheme="minorHAnsi" w:hAnsiTheme="minorHAnsi" w:cstheme="minorHAnsi"/>
          <w:color w:val="000000"/>
          <w:lang w:val="en-US"/>
        </w:rPr>
        <w:tab/>
      </w:r>
      <w:r>
        <w:rPr>
          <w:rFonts w:asciiTheme="minorHAnsi" w:hAnsiTheme="minorHAnsi" w:cstheme="minorHAnsi"/>
          <w:i/>
          <w:iCs/>
          <w:color w:val="000000"/>
          <w:lang w:val="id-ID"/>
        </w:rPr>
        <w:t>Melacak Jejak Filsafat, </w:t>
      </w:r>
      <w:r>
        <w:rPr>
          <w:rFonts w:asciiTheme="minorHAnsi" w:hAnsiTheme="minorHAnsi" w:cstheme="minorHAnsi"/>
          <w:color w:val="000000"/>
          <w:lang w:val="id-ID"/>
        </w:rPr>
        <w:t>Bandung: Sanggabuana, 2005</w:t>
      </w:r>
    </w:p>
    <w:p w14:paraId="65B5C322">
      <w:pPr>
        <w:pStyle w:val="5"/>
        <w:spacing w:before="0" w:beforeAutospacing="0" w:after="0" w:afterAutospacing="0"/>
        <w:ind w:left="567" w:firstLine="0" w:firstLineChars="0"/>
        <w:rPr>
          <w:rFonts w:asciiTheme="minorHAnsi" w:hAnsiTheme="minorHAnsi" w:cstheme="minorHAnsi"/>
          <w:color w:val="000000"/>
          <w:lang w:val="id-ID"/>
        </w:rPr>
      </w:pPr>
      <w:r>
        <w:rPr>
          <w:rFonts w:asciiTheme="minorHAnsi" w:hAnsiTheme="minorHAnsi" w:cstheme="minorHAnsi"/>
          <w:i/>
          <w:iCs/>
          <w:color w:val="000000"/>
          <w:lang w:val="id-ID"/>
        </w:rPr>
        <w:t>Rekonstruksi Ilmu: dari Empirik Rasional Ateistik ke Empirik Rasional Teistik, </w:t>
      </w:r>
      <w:r>
        <w:rPr>
          <w:rFonts w:asciiTheme="minorHAnsi" w:hAnsiTheme="minorHAnsi" w:cstheme="minorHAnsi"/>
          <w:color w:val="000000"/>
          <w:lang w:val="id-ID"/>
        </w:rPr>
        <w:t>Bandung: Benang Merah Press, 2006</w:t>
      </w:r>
    </w:p>
    <w:p w14:paraId="2A52B4F3">
      <w:pPr>
        <w:pStyle w:val="5"/>
        <w:spacing w:before="0" w:beforeAutospacing="0" w:after="0" w:afterAutospacing="0"/>
        <w:ind w:left="567" w:firstLine="0" w:firstLineChars="0"/>
        <w:rPr>
          <w:rFonts w:asciiTheme="minorHAnsi" w:hAnsiTheme="minorHAnsi" w:cstheme="minorHAnsi"/>
          <w:color w:val="000000"/>
          <w:lang w:val="id-ID"/>
        </w:rPr>
      </w:pPr>
    </w:p>
    <w:p w14:paraId="5351FD00">
      <w:pPr>
        <w:pStyle w:val="5"/>
        <w:spacing w:before="0" w:beforeAutospacing="0" w:after="0" w:afterAutospacing="0"/>
        <w:ind w:left="567" w:firstLine="0" w:firstLineChars="0"/>
        <w:rPr>
          <w:rFonts w:asciiTheme="minorHAnsi" w:hAnsiTheme="minorHAnsi" w:cstheme="minorHAnsi"/>
          <w:color w:val="000000"/>
          <w:lang w:val="id-ID"/>
        </w:rPr>
      </w:pPr>
    </w:p>
    <w:p w14:paraId="2BAF1066">
      <w:pPr>
        <w:pStyle w:val="5"/>
        <w:spacing w:before="0" w:beforeAutospacing="0" w:after="0" w:afterAutospacing="0"/>
        <w:ind w:left="567" w:hanging="567"/>
        <w:rPr>
          <w:rFonts w:asciiTheme="minorHAnsi" w:hAnsiTheme="minorHAnsi" w:cstheme="minorHAnsi"/>
          <w:color w:val="000000"/>
          <w:lang w:val="sv-SE"/>
        </w:rPr>
      </w:pPr>
    </w:p>
    <w:p w14:paraId="090BE0B9">
      <w:pPr>
        <w:ind w:left="567" w:hanging="567"/>
        <w:rPr>
          <w:rFonts w:cstheme="minorHAnsi"/>
          <w:sz w:val="24"/>
          <w:szCs w:val="24"/>
          <w:lang w:val="sv-SE"/>
        </w:rPr>
      </w:pPr>
    </w:p>
    <w:p w14:paraId="27B8C5DE">
      <w:pPr>
        <w:spacing w:after="0" w:line="240" w:lineRule="auto"/>
        <w:ind w:left="567" w:hanging="567"/>
        <w:rPr>
          <w:rFonts w:cstheme="minorHAnsi"/>
          <w:sz w:val="24"/>
          <w:szCs w:val="24"/>
          <w:lang w:val="sv-SE"/>
        </w:rPr>
      </w:pPr>
      <w:r>
        <w:rPr>
          <w:rFonts w:cstheme="minorHAnsi"/>
          <w:sz w:val="24"/>
          <w:szCs w:val="24"/>
          <w:lang w:val="sv-SE"/>
        </w:rPr>
        <w:t>Mengetahui</w:t>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Bengkulu,  Agustus  2024</w:t>
      </w:r>
    </w:p>
    <w:p w14:paraId="768B9303">
      <w:pPr>
        <w:spacing w:after="0" w:line="240" w:lineRule="auto"/>
        <w:ind w:left="567" w:hanging="567"/>
        <w:rPr>
          <w:rFonts w:cstheme="minorHAnsi"/>
          <w:sz w:val="24"/>
          <w:szCs w:val="24"/>
          <w:lang w:val="sv-SE"/>
        </w:rPr>
      </w:pPr>
      <w:r>
        <w:rPr>
          <w:rFonts w:cstheme="minorHAnsi"/>
          <w:sz w:val="24"/>
          <w:szCs w:val="24"/>
          <w:lang w:val="sv-SE"/>
        </w:rPr>
        <w:t>Koordinator Prodi Tadris IPS</w:t>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Dosen Pengampu</w:t>
      </w:r>
    </w:p>
    <w:p w14:paraId="6393D139">
      <w:pPr>
        <w:spacing w:after="0" w:line="240" w:lineRule="auto"/>
        <w:ind w:left="567" w:hanging="567"/>
        <w:rPr>
          <w:rFonts w:cstheme="minorHAnsi"/>
          <w:sz w:val="24"/>
          <w:szCs w:val="24"/>
          <w:lang w:val="sv-SE"/>
        </w:rPr>
      </w:pPr>
    </w:p>
    <w:p w14:paraId="38CE70B8">
      <w:pPr>
        <w:spacing w:after="0" w:line="240" w:lineRule="auto"/>
        <w:ind w:left="567" w:hanging="567"/>
        <w:rPr>
          <w:rFonts w:cstheme="minorHAnsi"/>
          <w:sz w:val="24"/>
          <w:szCs w:val="24"/>
          <w:lang w:val="sv-SE"/>
        </w:rPr>
      </w:pPr>
    </w:p>
    <w:p w14:paraId="62C703BB">
      <w:pPr>
        <w:spacing w:after="0" w:line="240" w:lineRule="auto"/>
        <w:ind w:left="567" w:hanging="567"/>
        <w:rPr>
          <w:rFonts w:cstheme="minorHAnsi"/>
          <w:sz w:val="24"/>
          <w:szCs w:val="24"/>
          <w:lang w:val="sv-SE"/>
        </w:rPr>
      </w:pPr>
      <w:r>
        <w:rPr>
          <w:rFonts w:cstheme="minorHAnsi"/>
          <w:sz w:val="24"/>
          <w:szCs w:val="24"/>
          <w:lang w:val="sv-SE"/>
        </w:rPr>
        <w:t xml:space="preserve">   </w:t>
      </w:r>
    </w:p>
    <w:p w14:paraId="07E70251">
      <w:pPr>
        <w:spacing w:after="0" w:line="240" w:lineRule="auto"/>
        <w:ind w:left="567" w:hanging="567"/>
        <w:rPr>
          <w:rFonts w:cstheme="minorHAnsi"/>
          <w:b/>
          <w:sz w:val="24"/>
          <w:szCs w:val="24"/>
          <w:lang w:val="sv-SE"/>
        </w:rPr>
      </w:pPr>
      <w:r>
        <w:rPr>
          <w:rFonts w:cstheme="minorHAnsi"/>
          <w:b/>
          <w:sz w:val="24"/>
          <w:szCs w:val="24"/>
          <w:lang w:val="sv-SE"/>
        </w:rPr>
        <w:t>M. ilham Gilang, M.Pd</w:t>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sz w:val="24"/>
          <w:szCs w:val="24"/>
          <w:lang w:val="sv-SE"/>
        </w:rPr>
        <w:tab/>
      </w:r>
      <w:r>
        <w:rPr>
          <w:rFonts w:cstheme="minorHAnsi"/>
          <w:b/>
          <w:bCs/>
          <w:sz w:val="24"/>
          <w:szCs w:val="24"/>
          <w:lang w:val="sv-SE"/>
        </w:rPr>
        <w:t>Dr</w:t>
      </w:r>
      <w:r>
        <w:rPr>
          <w:rFonts w:cstheme="minorHAnsi"/>
          <w:sz w:val="24"/>
          <w:szCs w:val="24"/>
          <w:lang w:val="sv-SE"/>
        </w:rPr>
        <w:t xml:space="preserve">. </w:t>
      </w:r>
      <w:r>
        <w:rPr>
          <w:rFonts w:cstheme="minorHAnsi"/>
          <w:b/>
          <w:sz w:val="24"/>
          <w:szCs w:val="24"/>
          <w:lang w:val="sv-SE"/>
        </w:rPr>
        <w:t>Saepudin, S.Ag, M.Si, M.Pd</w:t>
      </w:r>
    </w:p>
    <w:p w14:paraId="445087AF">
      <w:pPr>
        <w:spacing w:after="0" w:line="240" w:lineRule="auto"/>
        <w:ind w:left="567" w:hanging="567"/>
        <w:rPr>
          <w:rFonts w:cstheme="minorHAnsi"/>
          <w:sz w:val="24"/>
          <w:szCs w:val="24"/>
        </w:rPr>
      </w:pPr>
      <w:r>
        <w:rPr>
          <w:rFonts w:cstheme="minorHAnsi"/>
          <w:b/>
          <w:sz w:val="24"/>
          <w:szCs w:val="24"/>
        </w:rPr>
        <w:t>NIP.19927102019031004</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NIP. 196802051997031002</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sectPr>
      <w:pgSz w:w="12240" w:h="15840"/>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B08AD"/>
    <w:multiLevelType w:val="multilevel"/>
    <w:tmpl w:val="18FB08AD"/>
    <w:lvl w:ilvl="0" w:tentative="0">
      <w:start w:val="1"/>
      <w:numFmt w:val="decimal"/>
      <w:lvlText w:val="%1."/>
      <w:lvlJc w:val="left"/>
      <w:pPr>
        <w:ind w:left="400" w:hanging="9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4D0B4A"/>
    <w:multiLevelType w:val="multilevel"/>
    <w:tmpl w:val="404D0B4A"/>
    <w:lvl w:ilvl="0" w:tentative="0">
      <w:start w:val="1"/>
      <w:numFmt w:val="decimal"/>
      <w:lvlText w:val="%1."/>
      <w:lvlJc w:val="left"/>
      <w:pPr>
        <w:ind w:left="400" w:hanging="9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185A13"/>
    <w:multiLevelType w:val="multilevel"/>
    <w:tmpl w:val="51185A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64"/>
    <w:rsid w:val="00090C9A"/>
    <w:rsid w:val="000A2537"/>
    <w:rsid w:val="000B3864"/>
    <w:rsid w:val="000E38EB"/>
    <w:rsid w:val="00195B81"/>
    <w:rsid w:val="002F3288"/>
    <w:rsid w:val="004164CB"/>
    <w:rsid w:val="0041741B"/>
    <w:rsid w:val="00440337"/>
    <w:rsid w:val="004B5E3E"/>
    <w:rsid w:val="004E7F40"/>
    <w:rsid w:val="00630C23"/>
    <w:rsid w:val="007A3415"/>
    <w:rsid w:val="00802ACA"/>
    <w:rsid w:val="00810434"/>
    <w:rsid w:val="00941FE4"/>
    <w:rsid w:val="00A33F97"/>
    <w:rsid w:val="00A74B97"/>
    <w:rsid w:val="00B3559E"/>
    <w:rsid w:val="00BA36E2"/>
    <w:rsid w:val="00BE161F"/>
    <w:rsid w:val="00C167F1"/>
    <w:rsid w:val="00F22213"/>
    <w:rsid w:val="05AA6F12"/>
    <w:rsid w:val="155A6FCF"/>
    <w:rsid w:val="3806412E"/>
    <w:rsid w:val="42D608EE"/>
    <w:rsid w:val="4B3178C5"/>
    <w:rsid w:val="54213A1E"/>
    <w:rsid w:val="63104E80"/>
    <w:rsid w:val="65755C25"/>
    <w:rsid w:val="666247F4"/>
    <w:rsid w:val="6AB95A25"/>
    <w:rsid w:val="6FD974C7"/>
    <w:rsid w:val="774E6A13"/>
    <w:rsid w:val="7E425E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1 Char"/>
    <w:basedOn w:val="3"/>
    <w:link w:val="2"/>
    <w:qFormat/>
    <w:uiPriority w:val="9"/>
    <w:rPr>
      <w:rFonts w:ascii="Times New Roman" w:hAnsi="Times New Roman" w:eastAsia="Times New Roman" w:cs="Times New Roman"/>
      <w:b/>
      <w:bCs/>
      <w:kern w:val="36"/>
      <w:sz w:val="48"/>
      <w:szCs w:val="48"/>
    </w:rPr>
  </w:style>
  <w:style w:type="paragraph" w:styleId="8">
    <w:name w:val="List Paragraph"/>
    <w:basedOn w:val="1"/>
    <w:qFormat/>
    <w:uiPriority w:val="34"/>
    <w:pPr>
      <w:ind w:left="720"/>
      <w:contextualSpacing/>
    </w:pPr>
  </w:style>
  <w:style w:type="paragraph" w:customStyle="1" w:styleId="9">
    <w:name w:val="s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s31"/>
    <w:basedOn w:val="3"/>
    <w:qFormat/>
    <w:uiPriority w:val="0"/>
  </w:style>
  <w:style w:type="paragraph" w:customStyle="1" w:styleId="11">
    <w:name w:val="s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1573</Words>
  <Characters>8971</Characters>
  <Lines>74</Lines>
  <Paragraphs>21</Paragraphs>
  <TotalTime>18</TotalTime>
  <ScaleCrop>false</ScaleCrop>
  <LinksUpToDate>false</LinksUpToDate>
  <CharactersWithSpaces>10523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2022-12-14T03:08:00Z</dcterms:created>
  <dc:creator>lppm iainbengkulu</dc:creator>
  <cp:lastModifiedBy>acer</cp:lastModifiedBy>
  <cp:lastPrinted>2025-08-21T00:11:00Z</cp:lastPrinted>
  <dcterms:modified xsi:type="dcterms:W3CDTF">2025-08-24T22:43:20Z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DC38D4969E124B66936FA6F47D0CB195_13</vt:lpwstr>
  </property>
</Properties>
</file>