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b/>
          <w:noProof/>
          <w:sz w:val="34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666750"/>
            <wp:effectExtent l="19050" t="0" r="0" b="0"/>
            <wp:wrapNone/>
            <wp:docPr id="2" name="Picture 1" descr="C:\Users\DEL\Pictures\LOGO IAIN RESMI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\Pictures\LOGO IAIN RESMI 2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303">
        <w:rPr>
          <w:rFonts w:ascii="Times New Roman" w:hAnsi="Times New Roman" w:cs="Times New Roman"/>
          <w:b/>
          <w:sz w:val="34"/>
          <w:lang w:val="sv-SE"/>
        </w:rPr>
        <w:t xml:space="preserve">             </w:t>
      </w:r>
      <w:r w:rsidRPr="00767303">
        <w:rPr>
          <w:rFonts w:ascii="Times New Roman" w:hAnsi="Times New Roman" w:cs="Times New Roman"/>
          <w:b/>
          <w:sz w:val="32"/>
          <w:szCs w:val="32"/>
          <w:lang w:val="sv-SE"/>
        </w:rPr>
        <w:t>KEMENTERIAN AGAMA</w:t>
      </w:r>
    </w:p>
    <w:p w:rsidR="00E35206" w:rsidRPr="00767303" w:rsidRDefault="00E35206" w:rsidP="00E35206">
      <w:pPr>
        <w:spacing w:after="0" w:line="240" w:lineRule="auto"/>
        <w:ind w:right="-1234"/>
        <w:jc w:val="center"/>
        <w:rPr>
          <w:rFonts w:ascii="Times New Roman" w:hAnsi="Times New Roman" w:cs="Times New Roman"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sz w:val="32"/>
          <w:szCs w:val="32"/>
        </w:rPr>
        <w:t xml:space="preserve"> INSTITUT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 xml:space="preserve"> AGAMA ISLAM NEGERI (</w:t>
      </w:r>
      <w:r w:rsidRPr="00767303">
        <w:rPr>
          <w:rFonts w:ascii="Times New Roman" w:hAnsi="Times New Roman" w:cs="Times New Roman"/>
          <w:sz w:val="32"/>
          <w:szCs w:val="32"/>
        </w:rPr>
        <w:t>I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>AIN) BENGKULU</w:t>
      </w:r>
    </w:p>
    <w:p w:rsidR="00E35206" w:rsidRPr="00767303" w:rsidRDefault="00563F99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F9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line id="_x0000_s1028" style="position:absolute;left:0;text-align:left;flip:y;z-index:251661312" from="-16.5pt,17.2pt" to="487pt,17.2pt"/>
        </w:pic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             FAKULTAS</w:t>
      </w:r>
      <w:r w:rsidR="00E35206" w:rsidRPr="00767303">
        <w:rPr>
          <w:rFonts w:ascii="Times New Roman" w:hAnsi="Times New Roman" w:cs="Times New Roman"/>
          <w:b/>
          <w:sz w:val="32"/>
          <w:szCs w:val="32"/>
          <w:lang w:val="sv-SE"/>
        </w:rPr>
        <w:t xml:space="preserve"> TARBIYAH</w: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DAN TADRIS</w:t>
      </w:r>
    </w:p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 w:rsidRPr="00767303">
        <w:rPr>
          <w:rFonts w:ascii="Times New Roman" w:hAnsi="Times New Roman" w:cs="Times New Roman"/>
          <w:i/>
          <w:lang w:val="sv-SE"/>
        </w:rPr>
        <w:t xml:space="preserve">Alamat : </w:t>
      </w:r>
      <w:r w:rsidRPr="00767303">
        <w:rPr>
          <w:rFonts w:ascii="Times New Roman" w:hAnsi="Times New Roman" w:cs="Times New Roman"/>
          <w:lang w:val="sv-SE"/>
        </w:rPr>
        <w:t>Jln. Raden Fatah Pagar Dewa Telp. (0736) 51276, 51171 Fax (0736) 51171 Bengkulu</w:t>
      </w:r>
    </w:p>
    <w:p w:rsidR="00E35206" w:rsidRPr="00767303" w:rsidRDefault="00563F99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noProof/>
          <w:lang w:val="id-ID" w:eastAsia="id-ID"/>
        </w:rPr>
        <w:pict>
          <v:line id="_x0000_s1029" style="position:absolute;left:0;text-align:left;z-index:251662336" from="-16.5pt,7.4pt" to="487pt,7.4pt" strokeweight="6pt">
            <v:stroke linestyle="thickBetweenThin"/>
          </v:line>
        </w:pict>
      </w: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DE">
        <w:rPr>
          <w:rFonts w:ascii="Times New Roman" w:hAnsi="Times New Roman" w:cs="Times New Roman"/>
          <w:b/>
          <w:sz w:val="24"/>
          <w:szCs w:val="24"/>
          <w:u w:val="single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(RPS)</w:t>
      </w: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Pengembangan Kurikulum MI/SD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 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E14B5B">
        <w:rPr>
          <w:rFonts w:asciiTheme="majorBidi" w:hAnsiTheme="majorBidi" w:cstheme="majorBidi"/>
          <w:szCs w:val="24"/>
        </w:rPr>
        <w:t>GMI05029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Rumpun 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Ilmu Pendidikan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Bobot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 sks</w:t>
      </w:r>
    </w:p>
    <w:p w:rsidR="00E35206" w:rsidRPr="0087317B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Semester/Tahun Akademik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6B76E8">
        <w:rPr>
          <w:rFonts w:ascii="Times New Roman" w:hAnsi="Times New Roman" w:cs="Times New Roman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6B76E8">
        <w:rPr>
          <w:rFonts w:ascii="Times New Roman" w:hAnsi="Times New Roman" w:cs="Times New Roman"/>
          <w:sz w:val="24"/>
          <w:szCs w:val="24"/>
          <w:lang w:val="id-ID"/>
        </w:rPr>
        <w:t>E, F, H</w:t>
      </w:r>
      <w:r w:rsidR="0087317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87317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87317B">
        <w:rPr>
          <w:rFonts w:ascii="Times New Roman" w:hAnsi="Times New Roman" w:cs="Times New Roman"/>
          <w:sz w:val="24"/>
          <w:szCs w:val="24"/>
          <w:lang w:val="id-ID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87317B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Masrifa Hidayani, S.Ag., M.Pd</w:t>
      </w:r>
    </w:p>
    <w:p w:rsidR="00266643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Capaian Pembelajaran</w:t>
      </w:r>
      <w:r w:rsidRPr="00501379">
        <w:rPr>
          <w:rFonts w:ascii="Times New Roman" w:hAnsi="Times New Roman" w:cs="Times New Roman"/>
          <w:sz w:val="24"/>
          <w:szCs w:val="24"/>
        </w:rPr>
        <w:tab/>
        <w:t>:</w:t>
      </w:r>
      <w:r w:rsidRPr="00501379">
        <w:rPr>
          <w:rFonts w:ascii="Times New Roman" w:hAnsi="Times New Roman" w:cs="Times New Roman"/>
          <w:sz w:val="24"/>
          <w:szCs w:val="24"/>
        </w:rPr>
        <w:tab/>
        <w:t xml:space="preserve">Setelah mengikuti perkuliahan pada mata kuliah </w:t>
      </w:r>
      <w:r>
        <w:rPr>
          <w:rFonts w:ascii="Times New Roman" w:hAnsi="Times New Roman" w:cs="Times New Roman"/>
          <w:sz w:val="24"/>
          <w:szCs w:val="24"/>
        </w:rPr>
        <w:t>pengembangan kurikulum MI/SD</w:t>
      </w:r>
      <w:r w:rsidRPr="00501379">
        <w:rPr>
          <w:rFonts w:ascii="Times New Roman" w:hAnsi="Times New Roman" w:cs="Times New Roman"/>
          <w:sz w:val="24"/>
          <w:szCs w:val="24"/>
        </w:rPr>
        <w:t xml:space="preserve">, mahasiswa diharapkan dapat mengkomunikasikan secara lisan maupun tulisan tentang teori dan konsep </w:t>
      </w:r>
      <w:r>
        <w:rPr>
          <w:rFonts w:ascii="Times New Roman" w:hAnsi="Times New Roman" w:cs="Times New Roman"/>
          <w:sz w:val="24"/>
          <w:szCs w:val="24"/>
        </w:rPr>
        <w:t>pengembangan kurikulum</w:t>
      </w:r>
      <w:r w:rsidRPr="00501379">
        <w:rPr>
          <w:rFonts w:ascii="Times New Roman" w:hAnsi="Times New Roman" w:cs="Times New Roman"/>
          <w:sz w:val="24"/>
          <w:szCs w:val="24"/>
        </w:rPr>
        <w:t xml:space="preserve"> dan dapat </w:t>
      </w:r>
      <w:r>
        <w:rPr>
          <w:rFonts w:ascii="Times New Roman" w:hAnsi="Times New Roman" w:cs="Times New Roman"/>
          <w:sz w:val="24"/>
          <w:szCs w:val="24"/>
        </w:rPr>
        <w:t>mengaplikasikannya</w:t>
      </w:r>
      <w:r w:rsidRPr="00501379">
        <w:rPr>
          <w:rFonts w:ascii="Times New Roman" w:hAnsi="Times New Roman" w:cs="Times New Roman"/>
          <w:sz w:val="24"/>
          <w:szCs w:val="24"/>
        </w:rPr>
        <w:t xml:space="preserve"> dalam interaksi belajar mengajar di kelas agar tercapai kompetensi yang ada pada mata kuliah </w:t>
      </w:r>
      <w:r>
        <w:rPr>
          <w:rFonts w:ascii="Times New Roman" w:hAnsi="Times New Roman" w:cs="Times New Roman"/>
          <w:sz w:val="24"/>
          <w:szCs w:val="24"/>
        </w:rPr>
        <w:t xml:space="preserve">pengembangan kurikulum MI/SD 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509"/>
        <w:gridCol w:w="1440"/>
        <w:gridCol w:w="6480"/>
      </w:tblGrid>
      <w:tr w:rsidR="00896A97" w:rsidTr="00AB4E26">
        <w:tc>
          <w:tcPr>
            <w:tcW w:w="1509" w:type="dxa"/>
            <w:vMerge w:val="restart"/>
          </w:tcPr>
          <w:p w:rsid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CP-MK</w:t>
            </w: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 </w:t>
            </w:r>
          </w:p>
        </w:tc>
        <w:tc>
          <w:tcPr>
            <w:tcW w:w="648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Perkenalan dan kontrak perkuliahan selama satu semester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2 </w:t>
            </w:r>
          </w:p>
        </w:tc>
        <w:tc>
          <w:tcPr>
            <w:tcW w:w="6480" w:type="dxa"/>
          </w:tcPr>
          <w:p w:rsidR="00896A97" w:rsidRPr="00E35206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Mahasiswa mampu memahami dan merumuskan berbagai konsep dan teori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3 </w:t>
            </w:r>
          </w:p>
        </w:tc>
        <w:tc>
          <w:tcPr>
            <w:tcW w:w="6480" w:type="dxa"/>
          </w:tcPr>
          <w:p w:rsidR="00896A97" w:rsidRPr="00E35206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faktor-faktor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yang dapat mem</w:t>
            </w: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pengaruhi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4 </w:t>
            </w:r>
          </w:p>
        </w:tc>
        <w:tc>
          <w:tcPr>
            <w:tcW w:w="6480" w:type="dxa"/>
          </w:tcPr>
          <w:p w:rsidR="00896A97" w:rsidRPr="00E35206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Mahasiswa mampu memahami landasan dalam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– 5</w:t>
            </w:r>
          </w:p>
        </w:tc>
        <w:tc>
          <w:tcPr>
            <w:tcW w:w="6480" w:type="dxa"/>
          </w:tcPr>
          <w:p w:rsidR="00896A97" w:rsidRPr="00E35206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Mahasiswa mampu memahami prinsip-prinsip dasar dalam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6 </w:t>
            </w:r>
          </w:p>
        </w:tc>
        <w:tc>
          <w:tcPr>
            <w:tcW w:w="6480" w:type="dxa"/>
          </w:tcPr>
          <w:p w:rsidR="00896A97" w:rsidRPr="00E35206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Mahasiswa mampu memahami berbagai model dalam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7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tentang guru dalam proses pembelajaran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8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Pelaksanaan UTS (ujian tengah semester)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9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komparasi kurikulum 2004 dan kurikulum 2006 (KBK/KTSP)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10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kurikulum 2013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11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pelaksanaan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12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pengembangan kurikulum di pondok pesantren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13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pembelajaran tematik terpadu di MI/SD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14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pengembangan silabus dan rencana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(RP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15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Riview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16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160"/>
                <w:tab w:val="left" w:pos="23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Pelaksanaan UAS (ujian akhir semester) </w:t>
            </w:r>
          </w:p>
        </w:tc>
      </w:tr>
      <w:tr w:rsidR="00E80C2F" w:rsidTr="00AB4E26">
        <w:tc>
          <w:tcPr>
            <w:tcW w:w="1509" w:type="dxa"/>
          </w:tcPr>
          <w:p w:rsidR="00E80C2F" w:rsidRDefault="00E80C2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Deskripsi mata kuliah</w:t>
            </w:r>
          </w:p>
        </w:tc>
        <w:tc>
          <w:tcPr>
            <w:tcW w:w="7920" w:type="dxa"/>
            <w:gridSpan w:val="2"/>
          </w:tcPr>
          <w:p w:rsidR="00E80C2F" w:rsidRPr="00896A97" w:rsidRDefault="00E80C2F" w:rsidP="00E80C2F">
            <w:pPr>
              <w:tabs>
                <w:tab w:val="left" w:pos="2160"/>
                <w:tab w:val="left" w:pos="2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Mata kuliah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pengembangan kurikulum MI/SD membahas</w:t>
            </w: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 tentang teori dan konsep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pengembangan kurikulum, faktor-faktor yang mempengaruhi pengembangan kurikulum, landasan, model, prinsip</w:t>
            </w: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perkembangan proses pembelajaran yang pada akhirnya mahasiswa </w:t>
            </w: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mengaplikasikannya</w:t>
            </w: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 dalam interaksi belajar mengajar di kelas agar tercapai kompetensi yang ada pada mata kuliah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pengembangan kurikulum MI/SD serta mahasiswa dapat merancang sebuah silabus maupun rencana pelaksanaan pembelajaran (RPP)</w:t>
            </w:r>
          </w:p>
        </w:tc>
      </w:tr>
      <w:tr w:rsidR="00AB4E26" w:rsidTr="00AB4E26">
        <w:tc>
          <w:tcPr>
            <w:tcW w:w="1509" w:type="dxa"/>
            <w:vMerge w:val="restart"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 kajian</w:t>
            </w: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onsep Dan Teori Pengembangan Ku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rikulum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Faktor-Faktor Yang  Mempengaruhi Pengembangan Kurikulum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Dalam Pengembangan Ku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rikulum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insip-Prinsip Da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lam Pengembangan Kurikulum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Berbagai Model Pengembangan Kuri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Guru Dalam Proses Pembelajaran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Komparasi Kurikulum 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Kuri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kulum 2006 (KBK dan KTSP)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 xml:space="preserve">Kurikulum 2013 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 Kuri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Kuri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ulum di Pondok Pe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santren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Tema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tik Terpadu Di MI/SD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 xml:space="preserve">Pengembangan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Sila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bus Dan Rencana Pelaksanaan  Pembelajaran (RPP)</w:t>
            </w:r>
          </w:p>
        </w:tc>
      </w:tr>
      <w:tr w:rsidR="00AB4E26" w:rsidTr="00AB4E26">
        <w:tc>
          <w:tcPr>
            <w:tcW w:w="1509" w:type="dxa"/>
            <w:vMerge w:val="restart"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Arief Furchan, dkk, 2005, Pengembangan Kurikulum Berbasis Kompetensi Di Perguruan Tinggi Agama Islam, Yogyakarta : Pustaka Pelajar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Dirman &amp; Cicih Juarsih, 2014, Pengembangan Kurikulum (Dalam Rangka Implementasi Standar Proses Pendidikan Siswa), Jakarta : Rineka Cipta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Mulyasa, 2004, Kurikulum Berbasis Kompetensi (Konsep, Karakteristik, Implementasi Dan Inovasi), Bandung : Remaja Rosdakarya</w:t>
            </w:r>
          </w:p>
          <w:p w:rsidR="00E63B2D" w:rsidRPr="00E63B2D" w:rsidRDefault="00E63B2D" w:rsidP="00E63B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Mulyasa, 2009, Implementasi Kurikulum Tingkat Satuan Pendidikan (Kemandirian Guru dan Kepala Sekolah), Jakarta : Bumi Aksara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Masnur Muslich, 2007, Kurikulum Tingkat Satuan Pendidikan (Pembelajaran Berbasis Kompetensi Dan Kontekstual), Jakarta : Bumi Aksara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Ali, 2002, Guru Dalam Proses Belajar Mengajar, Bandung : Sinar Baru Algensindo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Nana Syaodih Sukmadinata, 2005, Pengembangan Kurikulum (Teori dan Praktik), Bandung : Remaja Rosda Karya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Oemar Hamalik, 2003, Pendidikan Guru Berdasarkan Pendekatan Kompetensi, Jakarta : Bumi Aksara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Berbagai referensi yang relevan dengan mata kuliah pengembangan kurikulumMI/SD</w:t>
            </w:r>
          </w:p>
        </w:tc>
      </w:tr>
      <w:tr w:rsidR="00AB4E26" w:rsidTr="00AB4E26">
        <w:tc>
          <w:tcPr>
            <w:tcW w:w="1509" w:type="dxa"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7920" w:type="dxa"/>
            <w:gridSpan w:val="2"/>
          </w:tcPr>
          <w:p w:rsidR="00AB4E26" w:rsidRPr="00AB4E26" w:rsidRDefault="00AB4E26" w:rsidP="00DB6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LDC dan proyektor</w:t>
            </w:r>
          </w:p>
        </w:tc>
      </w:tr>
    </w:tbl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50" w:type="dxa"/>
        <w:tblInd w:w="108" w:type="dxa"/>
        <w:tblLook w:val="04A0"/>
      </w:tblPr>
      <w:tblGrid>
        <w:gridCol w:w="540"/>
        <w:gridCol w:w="1890"/>
        <w:gridCol w:w="2880"/>
        <w:gridCol w:w="2036"/>
        <w:gridCol w:w="2104"/>
      </w:tblGrid>
      <w:tr w:rsidR="00043635" w:rsidRPr="00496778" w:rsidTr="00E63B2D">
        <w:tc>
          <w:tcPr>
            <w:tcW w:w="540" w:type="dxa"/>
            <w:vMerge w:val="restart"/>
            <w:vAlign w:val="center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890" w:type="dxa"/>
            <w:vMerge w:val="restart"/>
            <w:vAlign w:val="center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Kemampuan Awal Yang Diharapkan</w:t>
            </w:r>
          </w:p>
        </w:tc>
        <w:tc>
          <w:tcPr>
            <w:tcW w:w="2880" w:type="dxa"/>
            <w:vMerge w:val="restart"/>
            <w:vAlign w:val="center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Indikator Keberhasilan</w:t>
            </w:r>
          </w:p>
        </w:tc>
        <w:tc>
          <w:tcPr>
            <w:tcW w:w="4140" w:type="dxa"/>
            <w:gridSpan w:val="2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 Pokok</w:t>
            </w:r>
          </w:p>
        </w:tc>
      </w:tr>
      <w:tr w:rsidR="00043635" w:rsidRPr="00496778" w:rsidTr="00E63B2D">
        <w:tc>
          <w:tcPr>
            <w:tcW w:w="540" w:type="dxa"/>
            <w:vMerge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Pokok Bahasan </w:t>
            </w:r>
          </w:p>
        </w:tc>
        <w:tc>
          <w:tcPr>
            <w:tcW w:w="2104" w:type="dxa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 Pokok Bahasan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90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dan me-rumuskan berbagai konsep dan teori pe-ngembangan kuriku-lum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bebe-rapa teori dan konsep kuri-kulum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pe-ngertian pengembangan ku-rikulum</w:t>
            </w:r>
          </w:p>
          <w:p w:rsidR="00043635" w:rsidRDefault="00043635" w:rsidP="00E63B2D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8CB">
              <w:rPr>
                <w:rFonts w:ascii="Times New Roman" w:hAnsi="Times New Roman" w:cs="Times New Roman"/>
                <w:sz w:val="20"/>
                <w:szCs w:val="20"/>
              </w:rPr>
              <w:t>Mampu menjelaskan bebe-rapa komponen dalam ku-rikulum</w:t>
            </w:r>
          </w:p>
          <w:p w:rsidR="00E63B2D" w:rsidRPr="00B538CB" w:rsidRDefault="00E63B2D" w:rsidP="00E63B2D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Konsep Dan Teori Pengembangan Ku-rikulum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Kuriku-lum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Pengem-bangan Kurikulum</w:t>
            </w:r>
          </w:p>
          <w:p w:rsidR="00043635" w:rsidRPr="00496778" w:rsidRDefault="00043635" w:rsidP="0004363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Beberapa Kompo</w:t>
            </w:r>
            <w:r w:rsidR="00EC00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nen Dalam Kuriku</w:t>
            </w:r>
            <w:r w:rsidR="00EC00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lum 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0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faktor-faktor yang dapat mempengeruhi pe-ngembangan kuri-kulum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faktor-faktor yang dapat mempe-ngaruhi pengembangan ku-rikulum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elemen perangkat keras dalam pengembangan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elemen perangkat lunak dalam pengembangan kurikulum</w:t>
            </w:r>
          </w:p>
          <w:p w:rsidR="00043635" w:rsidRPr="00903B16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Faktor-Faktor Yang  Mempengaruhi Pe-ngembangan Kuri-kulum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Faktor-faktor Yang Mempengaruhi Pe-ngembangan Kuri-kulum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Elemen Perangkat Keras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ngembangan Kuri</w:t>
            </w:r>
            <w:r w:rsidR="00EC00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kulum</w:t>
            </w:r>
          </w:p>
          <w:p w:rsidR="00043635" w:rsidRPr="00903B16" w:rsidRDefault="00043635" w:rsidP="00E63B2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Elemen Perangkat Lunak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ngembangan Kuri</w:t>
            </w:r>
            <w:r w:rsidR="00EC00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kulum 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landasan dalam pengembang-an kurikulum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A40">
              <w:rPr>
                <w:rFonts w:ascii="Times New Roman" w:hAnsi="Times New Roman" w:cs="Times New Roman"/>
                <w:sz w:val="20"/>
                <w:szCs w:val="20"/>
              </w:rPr>
              <w:t>Mampu menjelaskan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fungsi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lan-dasan dalam pengembangan kurikulum</w:t>
            </w:r>
            <w:r w:rsidRPr="00600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jenis-jenis organisasi kurikulum</w:t>
            </w:r>
          </w:p>
          <w:p w:rsidR="00043635" w:rsidRPr="00BE0533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Landasan Dalam Pengembangan Ku-rikulum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Fungsi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Landasan Dalam Pengembangan Ku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Jenis-Jenis Organi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sasi Kurikulum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prinsip-prinsip dasar dalam pengembangan ku-rikulum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0"/>
              </w:numPr>
              <w:tabs>
                <w:tab w:val="left" w:pos="26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prinsip-prinsip dasar dalam pe-ngembangan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0"/>
              </w:numPr>
              <w:tabs>
                <w:tab w:val="left" w:pos="26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pende-katan dalam pengembangan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0"/>
              </w:numPr>
              <w:tabs>
                <w:tab w:val="left" w:pos="26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0EF">
              <w:rPr>
                <w:rFonts w:ascii="Times New Roman" w:hAnsi="Times New Roman" w:cs="Times New Roman"/>
                <w:sz w:val="20"/>
                <w:szCs w:val="20"/>
              </w:rPr>
              <w:t>Mampu menjelaskan karak-teristik pengembangan kuri-kulum</w:t>
            </w:r>
          </w:p>
          <w:p w:rsidR="00043635" w:rsidRDefault="00043635" w:rsidP="00043635">
            <w:pPr>
              <w:pStyle w:val="ListParagraph"/>
              <w:tabs>
                <w:tab w:val="left" w:pos="267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Prinsip-Prinsip Da-lam Pengembangan Kurikulum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Prinsip-Prinsip Da-sar Dalam Pengem-bangan Kurikulum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Pendekatan Dalam Pe</w:t>
            </w:r>
            <w:r w:rsidR="00EC00E0">
              <w:rPr>
                <w:rFonts w:ascii="Times New Roman" w:hAnsi="Times New Roman" w:cs="Times New Roman"/>
                <w:sz w:val="20"/>
                <w:szCs w:val="20"/>
              </w:rPr>
              <w:t xml:space="preserve">ngembangan </w:t>
            </w:r>
            <w:r w:rsidR="00EC00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Kuriku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lum</w:t>
            </w:r>
          </w:p>
          <w:p w:rsidR="00043635" w:rsidRDefault="00043635" w:rsidP="00E63B2D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Karakteristik </w:t>
            </w:r>
            <w:r w:rsidR="00EC00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Dalam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Pengembangan Kurikulum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berbagai model dalam pe-ngembangan kuri-kulum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tujuan pelaksanaan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berba-gai model dalam pengem-bangan kurikulum</w:t>
            </w:r>
          </w:p>
          <w:p w:rsidR="00043635" w:rsidRDefault="00043635" w:rsidP="003F5288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kuriku lum inti dan kurikulum muat an lokal</w:t>
            </w:r>
          </w:p>
          <w:p w:rsidR="006A28D3" w:rsidRPr="00BE0533" w:rsidRDefault="006A28D3" w:rsidP="006A28D3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Berbagai Model Pe ngembangan Kuri-kulum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Tujuan Pelaksanaan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Berbagai Model Da lam Pengembangan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Kurikulum Inti dan Kurikulum Muatan Lokal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tentang guru dalam proses pembelajaran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pe-ngertian guru, siswa, belajar, mengajar dan pembelajaran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macam macam kompetensi guru</w:t>
            </w:r>
          </w:p>
          <w:p w:rsidR="00043635" w:rsidRPr="000462F2" w:rsidRDefault="00043635" w:rsidP="00043635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peran-an guru sebagai seorang pe-ngembang kurikulum</w:t>
            </w: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Guru Dalam Proses Pembelajaran</w:t>
            </w:r>
          </w:p>
        </w:tc>
        <w:tc>
          <w:tcPr>
            <w:tcW w:w="2104" w:type="dxa"/>
          </w:tcPr>
          <w:p w:rsidR="00043635" w:rsidRPr="00B81561" w:rsidRDefault="00043635" w:rsidP="00043635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Pengertian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Guru, Siswa, Belajar,  Meng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ajar dan Pem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belajaran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Macam-macam Kompetensi Guru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Peranan Guru Seba-gai Seorang Pe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ngembang Kurikulum </w:t>
            </w:r>
          </w:p>
          <w:p w:rsidR="006A28D3" w:rsidRPr="00BE0533" w:rsidRDefault="006A28D3" w:rsidP="006A28D3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kompa-rasi kurikulum 2004 dan kurikulum 2006 (KBK/KTSP)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pe-ngertian kurikulum 2004 dan kurikulum 2006 (KBK dan KTSP)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karak-teristik kurikulum 2004 dan kurikulum 2006 (KBK dan KTSP)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kom-petensi lulusan sebagai im-plementasi kurikulum 2004  dan kurikulum 2006 (KBK dan KTSP)</w:t>
            </w:r>
          </w:p>
          <w:p w:rsidR="00043635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Komparasi Kuriku- lum 2004 dan Kuri-kulum 2006 (KBK dan KTSP)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Kuriku-lum 2004 dan Kuri-kulum 2006 (KBK dan KTSP)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Karaktetistik Kurikulum 2004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dan Kuri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kulum 2006 (KBK dan KTSP)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Kompetensi Lulusan Sebagai Implementasi Kurikulum 2004 dan Kurikulum 2006 (KBK dan KTSP)</w:t>
            </w:r>
          </w:p>
          <w:p w:rsidR="00E63B2D" w:rsidRPr="00BE0533" w:rsidRDefault="00E63B2D" w:rsidP="00E63B2D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Mahaisswa mampu memahami kuriku-lum 2013 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pe-ngertian kurikulum 2013 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karak-teristik kurikulum 2013 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kom-petensi lulusan sebagai im-plementasi kurikulum 2013 </w:t>
            </w:r>
          </w:p>
          <w:p w:rsidR="00043635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Kurikulum 2013 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Kuriku-lum 2013</w:t>
            </w:r>
          </w:p>
          <w:p w:rsidR="00043635" w:rsidRDefault="00EC00E0" w:rsidP="00043635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Karakteristik Kuri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lum 2013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Kompetensi Lulusan Sebagai Implementasi Kuri</w:t>
            </w:r>
            <w:r w:rsidR="00EC00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kulum 2013</w:t>
            </w:r>
          </w:p>
          <w:p w:rsidR="00E63B2D" w:rsidRPr="00BE0533" w:rsidRDefault="00E63B2D" w:rsidP="00E63B2D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pelaksa-naan kurikulum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kegiat-an dalam administrasi kuri-kulum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pelak-sanaan kurikulum tingkat se-kolah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pelak-sanaan kurikulum tingkat kelas</w:t>
            </w:r>
          </w:p>
          <w:p w:rsidR="00043635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Pelaksanaan Kuri-kulum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Kegiatan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dalam ad-mi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nistrasi Kuriku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lum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Pelaksanaan Kuri-ku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lum Tingkat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kolah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Pelaksanaan Ku-riku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lum Tingkat Kelas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pengem-bangan kurikulum di pondok pesantren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22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sejarah pertumbuhan dan perkem-bangan pondok pesantren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2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kuri-kulum di pondok pesantren</w:t>
            </w:r>
          </w:p>
          <w:p w:rsidR="00E63B2D" w:rsidRPr="00EC00E0" w:rsidRDefault="00043635" w:rsidP="00E63B2D">
            <w:pPr>
              <w:pStyle w:val="ListParagraph"/>
              <w:numPr>
                <w:ilvl w:val="0"/>
                <w:numId w:val="22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Mampu menjelaskan standar kelulusan siswa di pondok pesantren</w:t>
            </w:r>
          </w:p>
          <w:p w:rsidR="00043635" w:rsidRPr="00231A33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Pengembangan Kuri kulum di Pondok Pe santren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Sejarah Pertumbuh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dan Perkem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bangan Pondok Pesantren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Kurikulum di Pon</w:t>
            </w:r>
            <w:r w:rsidR="0087317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-</w:t>
            </w:r>
            <w:r w:rsidR="0087317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 Pesantren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Standar Kelulusan Siswa di Pondok Pesan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tren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pembe-lajaran tematik ter-padu di MI/SD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pe-ngertian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pembelajaran tema tik terpa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fungsi dan tujuan pembelajaran te-matik terpadu 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ciri-ciri pembelajaran tematik terpadu</w:t>
            </w:r>
          </w:p>
          <w:p w:rsidR="00043635" w:rsidRPr="00BE0533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Pembelajaran Tema-tik Terpadu Di MI/SD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Pengertian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Pembe-lajaran Tematik 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padu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Fungsi Dan Tujuan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Pembelajaran Te-ma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tik Terpadu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Ciri-ciri Pembe-lajar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an Tematik Terpadu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pengem-bangan silabus dan rencana pelaksanaan pembelajaran (RPP)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pe-ngertian silabus dan RPP serta prinsip-prinsip pe-ngembangannya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prose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dur pengembangan silabus dan RPP</w:t>
            </w:r>
          </w:p>
          <w:p w:rsidR="00043635" w:rsidRPr="00BE0533" w:rsidRDefault="00043635" w:rsidP="00043635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format silabus dan RPP (contoh silabus dan RPP)</w:t>
            </w: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Pengembangan Sila-bus Dan Rencana Pelaksanaan  Pem-belajaran (RPP)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Silabus dan RPP Serta Prinsip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Prinsip Pe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ngembangannya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Prosedur Pengem-bangan  Silabus dan RPP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Format Silabus dan RPP (Contoh Silabus dan RPP)</w:t>
            </w:r>
          </w:p>
        </w:tc>
      </w:tr>
    </w:tbl>
    <w:p w:rsidR="001B3974" w:rsidRDefault="001B3974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043635" w:rsidRDefault="00043635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left" w:pos="5760"/>
          <w:tab w:val="center" w:pos="720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Bengkulu,    </w:t>
      </w:r>
      <w:r w:rsidR="00EC00E0">
        <w:rPr>
          <w:rFonts w:ascii="Times New Roman" w:hAnsi="Times New Roman" w:cs="Times New Roman"/>
          <w:sz w:val="24"/>
          <w:szCs w:val="24"/>
          <w:lang w:val="id-ID"/>
        </w:rPr>
        <w:t>Maret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C00E0">
        <w:rPr>
          <w:rFonts w:ascii="Times New Roman" w:hAnsi="Times New Roman" w:cs="Times New Roman"/>
          <w:sz w:val="24"/>
          <w:szCs w:val="24"/>
          <w:lang w:val="id-ID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5288" w:rsidRDefault="003F5288" w:rsidP="003F5288">
      <w:pPr>
        <w:pStyle w:val="ListParagraph"/>
        <w:tabs>
          <w:tab w:val="left" w:pos="576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Dosen Pengajar</w:t>
      </w: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Pr="00C210EF" w:rsidRDefault="003F5288" w:rsidP="006A28D3">
      <w:pPr>
        <w:pStyle w:val="ListParagraph"/>
        <w:tabs>
          <w:tab w:val="center" w:pos="2160"/>
          <w:tab w:val="left" w:pos="5760"/>
          <w:tab w:val="center" w:pos="72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10EF">
        <w:rPr>
          <w:rFonts w:ascii="Times New Roman" w:hAnsi="Times New Roman" w:cs="Times New Roman"/>
          <w:sz w:val="24"/>
          <w:szCs w:val="24"/>
          <w:u w:val="single"/>
        </w:rPr>
        <w:t xml:space="preserve">Masrifa Hidayani,  </w:t>
      </w:r>
      <w:r w:rsidR="006A28D3">
        <w:rPr>
          <w:rFonts w:ascii="Times New Roman" w:hAnsi="Times New Roman" w:cs="Times New Roman"/>
          <w:sz w:val="24"/>
          <w:szCs w:val="24"/>
          <w:u w:val="single"/>
        </w:rPr>
        <w:t xml:space="preserve">S. Ag., </w:t>
      </w:r>
      <w:r w:rsidRPr="00C210EF">
        <w:rPr>
          <w:rFonts w:ascii="Times New Roman" w:hAnsi="Times New Roman" w:cs="Times New Roman"/>
          <w:sz w:val="24"/>
          <w:szCs w:val="24"/>
          <w:u w:val="single"/>
        </w:rPr>
        <w:t>M.Pd</w:t>
      </w: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720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197506302009012004</w:t>
      </w:r>
    </w:p>
    <w:p w:rsidR="00043635" w:rsidRPr="00E35206" w:rsidRDefault="00043635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sectPr w:rsidR="00043635" w:rsidRPr="00E35206" w:rsidSect="006A28D3">
      <w:footerReference w:type="default" r:id="rId9"/>
      <w:pgSz w:w="12240" w:h="20160" w:code="5"/>
      <w:pgMar w:top="1440" w:right="1440" w:bottom="1440" w:left="1440" w:header="720" w:footer="28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D19" w:rsidRDefault="00B61D19" w:rsidP="00507D80">
      <w:pPr>
        <w:spacing w:after="0" w:line="240" w:lineRule="auto"/>
      </w:pPr>
      <w:r>
        <w:separator/>
      </w:r>
    </w:p>
  </w:endnote>
  <w:endnote w:type="continuationSeparator" w:id="1">
    <w:p w:rsidR="00B61D19" w:rsidRDefault="00B61D19" w:rsidP="0050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473"/>
      <w:docPartObj>
        <w:docPartGallery w:val="Page Numbers (Bottom of Page)"/>
        <w:docPartUnique/>
      </w:docPartObj>
    </w:sdtPr>
    <w:sdtContent>
      <w:p w:rsidR="00507D80" w:rsidRDefault="00563F99">
        <w:pPr>
          <w:pStyle w:val="Footer"/>
          <w:jc w:val="center"/>
        </w:pPr>
        <w:fldSimple w:instr=" PAGE   \* MERGEFORMAT ">
          <w:r w:rsidR="00EC00E0">
            <w:rPr>
              <w:noProof/>
            </w:rPr>
            <w:t>5</w:t>
          </w:r>
        </w:fldSimple>
      </w:p>
    </w:sdtContent>
  </w:sdt>
  <w:p w:rsidR="00507D80" w:rsidRDefault="00507D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D19" w:rsidRDefault="00B61D19" w:rsidP="00507D80">
      <w:pPr>
        <w:spacing w:after="0" w:line="240" w:lineRule="auto"/>
      </w:pPr>
      <w:r>
        <w:separator/>
      </w:r>
    </w:p>
  </w:footnote>
  <w:footnote w:type="continuationSeparator" w:id="1">
    <w:p w:rsidR="00B61D19" w:rsidRDefault="00B61D19" w:rsidP="0050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51B"/>
    <w:multiLevelType w:val="hybridMultilevel"/>
    <w:tmpl w:val="0D3AAC96"/>
    <w:lvl w:ilvl="0" w:tplc="77EC1E7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796188"/>
    <w:multiLevelType w:val="hybridMultilevel"/>
    <w:tmpl w:val="C8E47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74A54"/>
    <w:multiLevelType w:val="hybridMultilevel"/>
    <w:tmpl w:val="932A39E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>
    <w:nsid w:val="21207CB5"/>
    <w:multiLevelType w:val="hybridMultilevel"/>
    <w:tmpl w:val="EB14042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>
    <w:nsid w:val="241628AF"/>
    <w:multiLevelType w:val="hybridMultilevel"/>
    <w:tmpl w:val="12EC3FB2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27297B87"/>
    <w:multiLevelType w:val="hybridMultilevel"/>
    <w:tmpl w:val="840AD1B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27E0015E"/>
    <w:multiLevelType w:val="hybridMultilevel"/>
    <w:tmpl w:val="DD0CC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95325"/>
    <w:multiLevelType w:val="hybridMultilevel"/>
    <w:tmpl w:val="2602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05397"/>
    <w:multiLevelType w:val="hybridMultilevel"/>
    <w:tmpl w:val="34A4E14C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2F3E0769"/>
    <w:multiLevelType w:val="hybridMultilevel"/>
    <w:tmpl w:val="02E09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526ED"/>
    <w:multiLevelType w:val="hybridMultilevel"/>
    <w:tmpl w:val="F43E863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>
    <w:nsid w:val="496152D4"/>
    <w:multiLevelType w:val="hybridMultilevel"/>
    <w:tmpl w:val="9C947EF6"/>
    <w:lvl w:ilvl="0" w:tplc="98F6934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2">
    <w:nsid w:val="4B437CDF"/>
    <w:multiLevelType w:val="hybridMultilevel"/>
    <w:tmpl w:val="781C6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24A69"/>
    <w:multiLevelType w:val="hybridMultilevel"/>
    <w:tmpl w:val="A5C4D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91078"/>
    <w:multiLevelType w:val="hybridMultilevel"/>
    <w:tmpl w:val="EDBA82D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>
    <w:nsid w:val="531A4AC2"/>
    <w:multiLevelType w:val="hybridMultilevel"/>
    <w:tmpl w:val="8D2AE68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">
    <w:nsid w:val="543A05E5"/>
    <w:multiLevelType w:val="hybridMultilevel"/>
    <w:tmpl w:val="89A4E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948D9"/>
    <w:multiLevelType w:val="hybridMultilevel"/>
    <w:tmpl w:val="93C44B76"/>
    <w:lvl w:ilvl="0" w:tplc="4AB21E3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5BE933B9"/>
    <w:multiLevelType w:val="hybridMultilevel"/>
    <w:tmpl w:val="08BA3BA2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68AC6C4B"/>
    <w:multiLevelType w:val="hybridMultilevel"/>
    <w:tmpl w:val="7A5EF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D15DD"/>
    <w:multiLevelType w:val="hybridMultilevel"/>
    <w:tmpl w:val="03A29946"/>
    <w:lvl w:ilvl="0" w:tplc="3F4C99F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6B2943E7"/>
    <w:multiLevelType w:val="hybridMultilevel"/>
    <w:tmpl w:val="4C640F5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2">
    <w:nsid w:val="71674ECD"/>
    <w:multiLevelType w:val="hybridMultilevel"/>
    <w:tmpl w:val="A89E357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3">
    <w:nsid w:val="71FF0AF3"/>
    <w:multiLevelType w:val="hybridMultilevel"/>
    <w:tmpl w:val="7542CA6A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73332D38"/>
    <w:multiLevelType w:val="hybridMultilevel"/>
    <w:tmpl w:val="02A4B1C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>
    <w:nsid w:val="7C285C4D"/>
    <w:multiLevelType w:val="hybridMultilevel"/>
    <w:tmpl w:val="C1463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9"/>
  </w:num>
  <w:num w:numId="4">
    <w:abstractNumId w:val="1"/>
  </w:num>
  <w:num w:numId="5">
    <w:abstractNumId w:val="13"/>
  </w:num>
  <w:num w:numId="6">
    <w:abstractNumId w:val="12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9"/>
  </w:num>
  <w:num w:numId="14">
    <w:abstractNumId w:val="16"/>
  </w:num>
  <w:num w:numId="15">
    <w:abstractNumId w:val="21"/>
  </w:num>
  <w:num w:numId="16">
    <w:abstractNumId w:val="2"/>
  </w:num>
  <w:num w:numId="17">
    <w:abstractNumId w:val="14"/>
  </w:num>
  <w:num w:numId="18">
    <w:abstractNumId w:val="5"/>
  </w:num>
  <w:num w:numId="19">
    <w:abstractNumId w:val="17"/>
  </w:num>
  <w:num w:numId="20">
    <w:abstractNumId w:val="20"/>
  </w:num>
  <w:num w:numId="21">
    <w:abstractNumId w:val="0"/>
  </w:num>
  <w:num w:numId="22">
    <w:abstractNumId w:val="18"/>
  </w:num>
  <w:num w:numId="23">
    <w:abstractNumId w:val="22"/>
  </w:num>
  <w:num w:numId="24">
    <w:abstractNumId w:val="15"/>
  </w:num>
  <w:num w:numId="25">
    <w:abstractNumId w:val="24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206"/>
    <w:rsid w:val="00043635"/>
    <w:rsid w:val="00175E3F"/>
    <w:rsid w:val="001B3974"/>
    <w:rsid w:val="00266643"/>
    <w:rsid w:val="0026764A"/>
    <w:rsid w:val="003F5288"/>
    <w:rsid w:val="00507D80"/>
    <w:rsid w:val="00563F99"/>
    <w:rsid w:val="006A28D3"/>
    <w:rsid w:val="006B76E8"/>
    <w:rsid w:val="00707C5F"/>
    <w:rsid w:val="0076088C"/>
    <w:rsid w:val="0087317B"/>
    <w:rsid w:val="00896A97"/>
    <w:rsid w:val="00A20E37"/>
    <w:rsid w:val="00AB4E26"/>
    <w:rsid w:val="00AC17FB"/>
    <w:rsid w:val="00B61D19"/>
    <w:rsid w:val="00C440A0"/>
    <w:rsid w:val="00DB3441"/>
    <w:rsid w:val="00E35206"/>
    <w:rsid w:val="00E63B2D"/>
    <w:rsid w:val="00E80C2F"/>
    <w:rsid w:val="00EC00E0"/>
    <w:rsid w:val="00FC1D93"/>
    <w:rsid w:val="00FD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D80"/>
  </w:style>
  <w:style w:type="paragraph" w:styleId="Footer">
    <w:name w:val="footer"/>
    <w:basedOn w:val="Normal"/>
    <w:link w:val="FooterChar"/>
    <w:uiPriority w:val="99"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A6DB-40CC-4047-A132-9FCED19E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2010-01-09T17:26:00Z</cp:lastPrinted>
  <dcterms:created xsi:type="dcterms:W3CDTF">2018-09-17T02:42:00Z</dcterms:created>
  <dcterms:modified xsi:type="dcterms:W3CDTF">2010-01-09T17:17:00Z</dcterms:modified>
</cp:coreProperties>
</file>