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E0" w:rsidRPr="00B8718A" w:rsidRDefault="006F2BE0" w:rsidP="006F2BE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SATUAN ACARA PERKULIAHAN</w:t>
      </w:r>
    </w:p>
    <w:p w:rsidR="006F2BE0" w:rsidRPr="00BA6342" w:rsidRDefault="006F2BE0" w:rsidP="006F2B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BE0" w:rsidRPr="00F87E93" w:rsidRDefault="006F2BE0" w:rsidP="006F2BE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Identitas Mata Kuliah :</w:t>
      </w:r>
    </w:p>
    <w:p w:rsidR="006F2BE0" w:rsidRPr="00BA6342" w:rsidRDefault="006F2BE0" w:rsidP="006F2BE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Mata Kuliah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>: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Fiqh </w:t>
      </w:r>
    </w:p>
    <w:p w:rsidR="006F2BE0" w:rsidRDefault="006F2BE0" w:rsidP="006F2BE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Studi/Juru</w:t>
      </w:r>
      <w:r w:rsidR="00110A4C">
        <w:rPr>
          <w:rFonts w:ascii="Times New Roman" w:hAnsi="Times New Roman" w:cs="Times New Roman"/>
          <w:sz w:val="24"/>
          <w:szCs w:val="24"/>
        </w:rPr>
        <w:t>san</w:t>
      </w:r>
      <w:r w:rsidR="00110A4C">
        <w:rPr>
          <w:rFonts w:ascii="Times New Roman" w:hAnsi="Times New Roman" w:cs="Times New Roman"/>
          <w:sz w:val="24"/>
          <w:szCs w:val="24"/>
        </w:rPr>
        <w:tab/>
      </w:r>
      <w:r w:rsidR="00110A4C">
        <w:rPr>
          <w:rFonts w:ascii="Times New Roman" w:hAnsi="Times New Roman" w:cs="Times New Roman"/>
          <w:sz w:val="24"/>
          <w:szCs w:val="24"/>
        </w:rPr>
        <w:tab/>
        <w:t>: Ilmu Hadis</w:t>
      </w:r>
      <w:r>
        <w:rPr>
          <w:rFonts w:ascii="Times New Roman" w:hAnsi="Times New Roman" w:cs="Times New Roman"/>
          <w:sz w:val="24"/>
          <w:szCs w:val="24"/>
        </w:rPr>
        <w:t xml:space="preserve">/Ushuluddin </w:t>
      </w:r>
      <w:r w:rsidRPr="00BA6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BE0" w:rsidRPr="00BA6342" w:rsidRDefault="006F2BE0" w:rsidP="006F2BE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akultas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A63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shuluddin </w:t>
      </w:r>
      <w:r w:rsidRPr="00BA63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dab dan </w:t>
      </w:r>
      <w:r w:rsidRPr="00BA63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akwah</w:t>
      </w:r>
      <w:r w:rsidRPr="00BA6342">
        <w:rPr>
          <w:rFonts w:ascii="Times New Roman" w:hAnsi="Times New Roman" w:cs="Times New Roman"/>
          <w:sz w:val="24"/>
          <w:szCs w:val="24"/>
        </w:rPr>
        <w:t xml:space="preserve"> IAIN Bengkulu</w:t>
      </w:r>
    </w:p>
    <w:p w:rsidR="006F2BE0" w:rsidRPr="00BA6342" w:rsidRDefault="007D2476" w:rsidP="006F2BE0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Semester/Kode/SKS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I A </w:t>
      </w:r>
      <w:r w:rsidR="006F2BE0">
        <w:rPr>
          <w:rFonts w:ascii="Times New Roman" w:hAnsi="Times New Roman" w:cs="Times New Roman"/>
          <w:sz w:val="24"/>
          <w:szCs w:val="24"/>
        </w:rPr>
        <w:t>(Satu</w:t>
      </w:r>
      <w:r w:rsidR="006F2BE0" w:rsidRPr="00BA6342">
        <w:rPr>
          <w:rFonts w:ascii="Times New Roman" w:hAnsi="Times New Roman" w:cs="Times New Roman"/>
          <w:sz w:val="24"/>
          <w:szCs w:val="24"/>
        </w:rPr>
        <w:t>)/</w:t>
      </w:r>
      <w:r w:rsidR="006F2BE0">
        <w:rPr>
          <w:rFonts w:ascii="Times New Roman" w:hAnsi="Times New Roman" w:cs="Times New Roman"/>
          <w:sz w:val="24"/>
          <w:szCs w:val="24"/>
          <w:lang w:val="id-ID"/>
        </w:rPr>
        <w:t>STA-201</w:t>
      </w:r>
      <w:r w:rsidR="006F2BE0">
        <w:rPr>
          <w:rFonts w:ascii="Times New Roman" w:hAnsi="Times New Roman" w:cs="Times New Roman"/>
          <w:sz w:val="24"/>
          <w:szCs w:val="24"/>
        </w:rPr>
        <w:t>9</w:t>
      </w:r>
      <w:r w:rsidR="006F2BE0">
        <w:rPr>
          <w:rFonts w:ascii="Times New Roman" w:hAnsi="Times New Roman" w:cs="Times New Roman"/>
          <w:sz w:val="24"/>
          <w:szCs w:val="24"/>
          <w:lang w:val="id-ID"/>
        </w:rPr>
        <w:t>/</w:t>
      </w:r>
      <w:r w:rsidR="00AE4B9F">
        <w:rPr>
          <w:rFonts w:ascii="Times New Roman" w:hAnsi="Times New Roman" w:cs="Times New Roman"/>
          <w:sz w:val="24"/>
          <w:szCs w:val="24"/>
        </w:rPr>
        <w:t>2</w:t>
      </w:r>
      <w:r w:rsidR="006F2BE0" w:rsidRPr="00BA6342">
        <w:rPr>
          <w:rFonts w:ascii="Times New Roman" w:hAnsi="Times New Roman" w:cs="Times New Roman"/>
          <w:sz w:val="24"/>
          <w:szCs w:val="24"/>
          <w:lang w:val="id-ID"/>
        </w:rPr>
        <w:t>SKS</w:t>
      </w:r>
    </w:p>
    <w:p w:rsidR="006F2BE0" w:rsidRPr="00BA6342" w:rsidRDefault="006F2BE0" w:rsidP="006F2BE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Dos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en</w:t>
      </w:r>
      <w:r w:rsidRPr="00BA6342">
        <w:rPr>
          <w:rFonts w:ascii="Times New Roman" w:hAnsi="Times New Roman" w:cs="Times New Roman"/>
          <w:sz w:val="24"/>
          <w:szCs w:val="24"/>
        </w:rPr>
        <w:t>/Asisten Dosen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: Drs. H. Henderi Kusmidi, M.H</w:t>
      </w:r>
      <w:r w:rsidRPr="00BA6342">
        <w:rPr>
          <w:rFonts w:ascii="Times New Roman" w:hAnsi="Times New Roman" w:cs="Times New Roman"/>
          <w:sz w:val="24"/>
          <w:szCs w:val="24"/>
        </w:rPr>
        <w:t>.</w:t>
      </w:r>
      <w:r w:rsidRPr="00BA6342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6F2BE0" w:rsidRPr="00BA6342" w:rsidRDefault="006F2BE0" w:rsidP="006F2BE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Lokal </w:t>
      </w:r>
      <w:r>
        <w:rPr>
          <w:rFonts w:ascii="Times New Roman" w:hAnsi="Times New Roman" w:cs="Times New Roman"/>
          <w:sz w:val="24"/>
          <w:szCs w:val="24"/>
        </w:rPr>
        <w:t>/Semester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>:</w:t>
      </w:r>
      <w:r w:rsidR="0081110F">
        <w:rPr>
          <w:rFonts w:ascii="Times New Roman" w:hAnsi="Times New Roman" w:cs="Times New Roman"/>
          <w:sz w:val="24"/>
          <w:szCs w:val="24"/>
        </w:rPr>
        <w:t xml:space="preserve"> D.4</w:t>
      </w:r>
      <w:r>
        <w:rPr>
          <w:rFonts w:ascii="Times New Roman" w:hAnsi="Times New Roman" w:cs="Times New Roman"/>
          <w:sz w:val="24"/>
          <w:szCs w:val="24"/>
        </w:rPr>
        <w:t>.1/</w:t>
      </w:r>
      <w:r w:rsidRPr="00BA6342">
        <w:rPr>
          <w:rFonts w:ascii="Times New Roman" w:hAnsi="Times New Roman" w:cs="Times New Roman"/>
          <w:sz w:val="24"/>
          <w:szCs w:val="24"/>
        </w:rPr>
        <w:t>Semester I</w:t>
      </w:r>
    </w:p>
    <w:p w:rsidR="006F2BE0" w:rsidRDefault="006F2BE0" w:rsidP="006F2BE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2021/2022</w:t>
      </w:r>
    </w:p>
    <w:p w:rsidR="006F2BE0" w:rsidRPr="00BA6342" w:rsidRDefault="006F2BE0" w:rsidP="006F2BE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HP/WA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085268492069/Adress </w:t>
      </w:r>
      <w:proofErr w:type="gramStart"/>
      <w:r>
        <w:rPr>
          <w:rFonts w:ascii="Times New Roman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983">
        <w:rPr>
          <w:rFonts w:ascii="Times New Roman" w:hAnsi="Times New Roman" w:cs="Times New Roman"/>
          <w:color w:val="002060"/>
          <w:sz w:val="24"/>
          <w:szCs w:val="24"/>
        </w:rPr>
        <w:t>hendrih034@gmail.com</w:t>
      </w:r>
    </w:p>
    <w:p w:rsidR="006F2BE0" w:rsidRPr="00BA6342" w:rsidRDefault="006F2BE0" w:rsidP="006F2BE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Standar Kompetensi :</w:t>
      </w:r>
    </w:p>
    <w:p w:rsidR="006F2BE0" w:rsidRPr="00BA6342" w:rsidRDefault="006F2BE0" w:rsidP="006F2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1F88C" wp14:editId="5D38DD7D">
                <wp:simplePos x="0" y="0"/>
                <wp:positionH relativeFrom="column">
                  <wp:posOffset>80010</wp:posOffset>
                </wp:positionH>
                <wp:positionV relativeFrom="paragraph">
                  <wp:posOffset>194945</wp:posOffset>
                </wp:positionV>
                <wp:extent cx="8462645" cy="2669540"/>
                <wp:effectExtent l="13335" t="13970" r="1079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2645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BE0" w:rsidRPr="00885FEB" w:rsidRDefault="006F2BE0" w:rsidP="006F2BE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Mahasiswa 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dapat mengidentifikasi dan menjelaskan konsep-konsep dasar tentang pengertian fiqh, obyek kajian fiqh, faedah mempelajari fiqh, perkembangan fiqh dan sebab-sebabnya.</w:t>
                            </w:r>
                          </w:p>
                          <w:p w:rsidR="006F2BE0" w:rsidRDefault="006F2BE0" w:rsidP="006F2BE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menjelaskan madzhab-madzhab ahli sunnah dalam fiqh : Madzhab Hanafi,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Madzhab Maliki, Madzhab Syafe’</w:t>
                            </w:r>
                            <w:r w:rsidRPr="00DE53CE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i</w:t>
                            </w: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 dan Madzhab Hanbali.</w:t>
                            </w:r>
                          </w:p>
                          <w:p w:rsidR="006F2BE0" w:rsidRPr="00A41193" w:rsidRDefault="006F2BE0" w:rsidP="006F2BE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ahasiswa dapat menjelaskan konsep-konsep dasar tentang tentang thoharoh, wudhu, mandi, tayamum, sholat, jenazah, zakat, puasa, haji dan umrah.</w:t>
                            </w:r>
                          </w:p>
                          <w:p w:rsidR="006F2BE0" w:rsidRPr="008A6BEE" w:rsidRDefault="006F2BE0" w:rsidP="006F2BE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dapat mengetahui dan memahami berbagai pendapat ulama’ fiqh dalam bidang thoharoh, wudhu’, mandi, tayammum, sholat, janazah, zakat, puasa, haji dan umrah.</w:t>
                            </w:r>
                          </w:p>
                          <w:p w:rsidR="006F2BE0" w:rsidRPr="00A41193" w:rsidRDefault="006F2BE0" w:rsidP="006F2BE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>Mahasiswa mampu mengaplikasikannya dalam kehidupan sehari-hari tentang ketentuan-ketentuan pokok dalam thoharoh, wudhu’, mandi, tayamum, sholat, janazah, zakat, puasa, haji dan umrah.</w:t>
                            </w:r>
                          </w:p>
                          <w:p w:rsidR="006F2BE0" w:rsidRDefault="006F2BE0" w:rsidP="006F2BE0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6F2BE0" w:rsidRDefault="006F2BE0" w:rsidP="006F2BE0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6F2BE0" w:rsidRDefault="006F2BE0" w:rsidP="006F2BE0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6F2BE0" w:rsidRDefault="006F2BE0" w:rsidP="006F2BE0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6F2BE0" w:rsidRDefault="006F2BE0" w:rsidP="006F2BE0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6F2BE0" w:rsidRPr="005407B1" w:rsidRDefault="006F2BE0" w:rsidP="006F2BE0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6F2BE0" w:rsidRPr="00E43212" w:rsidRDefault="006F2BE0" w:rsidP="006F2BE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1A75B5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  <w:p w:rsidR="006F2BE0" w:rsidRPr="001A75B5" w:rsidRDefault="006F2BE0" w:rsidP="006F2BE0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.3pt;margin-top:15.35pt;width:666.35pt;height:2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">
                <v:textbox>
                  <w:txbxContent>
                    <w:p w:rsidR="006F2BE0" w:rsidRPr="00885FEB" w:rsidRDefault="006F2BE0" w:rsidP="006F2BE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Mahasiswa 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dapat mengidentifikasi dan menjelaskan konsep-konsep dasar tentang pengertian fiqh, obyek kajian fiqh, faedah mempelajari fiqh, perkembangan fiqh dan sebab-sebabnya.</w:t>
                      </w:r>
                    </w:p>
                    <w:p w:rsidR="006F2BE0" w:rsidRDefault="006F2BE0" w:rsidP="006F2BE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menjelaskan madzhab-madzhab ahli sunnah dalam fiqh : Madzhab Hanafi,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Madzhab Maliki, Madzhab Syafe’</w:t>
                      </w:r>
                      <w:r w:rsidRPr="00DE53CE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i</w:t>
                      </w: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 dan Madzhab Hanbali.</w:t>
                      </w:r>
                    </w:p>
                    <w:p w:rsidR="006F2BE0" w:rsidRPr="00A41193" w:rsidRDefault="006F2BE0" w:rsidP="006F2BE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ahasiswa dapat menjelaskan konsep-konsep dasar tentang tentang thoharoh, wudhu, mandi, tayamum, sholat, jenazah, zakat, puasa, haji dan umrah.</w:t>
                      </w:r>
                    </w:p>
                    <w:p w:rsidR="006F2BE0" w:rsidRPr="008A6BEE" w:rsidRDefault="006F2BE0" w:rsidP="006F2BE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dapat mengetahui dan memahami berbagai pendapat ulama’ fiqh dalam bidang thoharoh, wudhu’, mandi, tayammum, sholat, janazah, zakat, puasa, haji dan umrah.</w:t>
                      </w:r>
                    </w:p>
                    <w:p w:rsidR="006F2BE0" w:rsidRPr="00A41193" w:rsidRDefault="006F2BE0" w:rsidP="006F2BE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>Mahasiswa mampu mengaplikasikannya dalam kehidupan sehari-hari tentang ketentuan-ketentuan pokok dalam thoharoh, wudhu’, mandi, tayamum, sholat, janazah, zakat, puasa, haji dan umrah.</w:t>
                      </w:r>
                    </w:p>
                    <w:p w:rsidR="006F2BE0" w:rsidRDefault="006F2BE0" w:rsidP="006F2BE0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6F2BE0" w:rsidRDefault="006F2BE0" w:rsidP="006F2BE0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6F2BE0" w:rsidRDefault="006F2BE0" w:rsidP="006F2BE0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6F2BE0" w:rsidRDefault="006F2BE0" w:rsidP="006F2BE0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6F2BE0" w:rsidRDefault="006F2BE0" w:rsidP="006F2BE0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6F2BE0" w:rsidRPr="005407B1" w:rsidRDefault="006F2BE0" w:rsidP="006F2BE0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6F2BE0" w:rsidRPr="00E43212" w:rsidRDefault="006F2BE0" w:rsidP="006F2BE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</w:pPr>
                      <w:r w:rsidRPr="001A75B5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  <w:p w:rsidR="006F2BE0" w:rsidRPr="001A75B5" w:rsidRDefault="006F2BE0" w:rsidP="006F2BE0">
                      <w:pPr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F2BE0" w:rsidRPr="00BA6342" w:rsidRDefault="006F2BE0" w:rsidP="006F2B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BE0" w:rsidRPr="00BA6342" w:rsidRDefault="006F2BE0" w:rsidP="006F2BE0">
      <w:pPr>
        <w:rPr>
          <w:rFonts w:ascii="Times New Roman" w:hAnsi="Times New Roman" w:cs="Times New Roman"/>
          <w:sz w:val="24"/>
          <w:szCs w:val="24"/>
        </w:rPr>
      </w:pPr>
    </w:p>
    <w:p w:rsidR="006F2BE0" w:rsidRPr="00BA6342" w:rsidRDefault="006F2BE0" w:rsidP="006F2BE0">
      <w:pPr>
        <w:rPr>
          <w:rFonts w:ascii="Times New Roman" w:hAnsi="Times New Roman" w:cs="Times New Roman"/>
          <w:sz w:val="24"/>
          <w:szCs w:val="24"/>
        </w:rPr>
      </w:pPr>
    </w:p>
    <w:p w:rsidR="006F2BE0" w:rsidRPr="00BA6342" w:rsidRDefault="006F2BE0" w:rsidP="006F2BE0">
      <w:pPr>
        <w:rPr>
          <w:rFonts w:ascii="Times New Roman" w:hAnsi="Times New Roman" w:cs="Times New Roman"/>
          <w:sz w:val="24"/>
          <w:szCs w:val="24"/>
        </w:rPr>
      </w:pPr>
    </w:p>
    <w:p w:rsidR="006F2BE0" w:rsidRPr="00BA6342" w:rsidRDefault="006F2BE0" w:rsidP="006F2BE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BE0" w:rsidRPr="00BA6342" w:rsidRDefault="006F2BE0" w:rsidP="006F2BE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BE0" w:rsidRPr="00BA6342" w:rsidRDefault="006F2BE0" w:rsidP="006F2BE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342">
        <w:rPr>
          <w:rFonts w:ascii="Times New Roman" w:hAnsi="Times New Roman" w:cs="Times New Roman"/>
          <w:sz w:val="24"/>
          <w:szCs w:val="24"/>
        </w:rPr>
        <w:t>4.  Mahasiswa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dapat mengetahui dan memahami berbagai pendapat ulama’ fiqh dalam bidang thaharah, </w:t>
      </w:r>
    </w:p>
    <w:p w:rsidR="006F2BE0" w:rsidRPr="00BA6342" w:rsidRDefault="006F2BE0" w:rsidP="006F2BE0">
      <w:pPr>
        <w:pStyle w:val="ListParagraph"/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Wudhu, mandi, tayamum, sholat,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jenazah ,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zakat, puasa, haji dan umrah</w:t>
      </w:r>
    </w:p>
    <w:p w:rsidR="006F2BE0" w:rsidRPr="00BA6342" w:rsidRDefault="006F2BE0" w:rsidP="006F2BE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5. Mahasiswa mampu mengaplikasikan dalam kehidupan sehari-hari tentang ketentuan-ketentuan pokok </w:t>
      </w:r>
    </w:p>
    <w:p w:rsidR="006F2BE0" w:rsidRPr="00BA6342" w:rsidRDefault="006F2BE0" w:rsidP="006F2BE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dalam</w:t>
      </w:r>
      <w:proofErr w:type="gramEnd"/>
      <w:r w:rsidRPr="00BA6342">
        <w:rPr>
          <w:rFonts w:ascii="Times New Roman" w:hAnsi="Times New Roman" w:cs="Times New Roman"/>
          <w:sz w:val="24"/>
          <w:szCs w:val="24"/>
        </w:rPr>
        <w:t xml:space="preserve"> thaharah, wudhu, mandi, tayamum, sholat, jenazah, zakat, puasa, haji dan umrah</w:t>
      </w:r>
    </w:p>
    <w:p w:rsidR="006F2BE0" w:rsidRPr="00BA6342" w:rsidRDefault="006F2BE0" w:rsidP="006F2BE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BE0" w:rsidRDefault="006F2BE0" w:rsidP="006F2BE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BE0" w:rsidRPr="00BA6342" w:rsidRDefault="006F2BE0" w:rsidP="006F2BE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BE0" w:rsidRPr="00BA6342" w:rsidRDefault="006F2BE0" w:rsidP="006F2BE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lastRenderedPageBreak/>
        <w:t>Deskripsi Singkat Mata Kuliah:</w:t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  <w:r w:rsidRPr="00BA6342">
        <w:rPr>
          <w:rFonts w:ascii="Times New Roman" w:hAnsi="Times New Roman" w:cs="Times New Roman"/>
          <w:b/>
          <w:sz w:val="24"/>
          <w:szCs w:val="24"/>
        </w:rPr>
        <w:tab/>
      </w:r>
    </w:p>
    <w:p w:rsidR="006F2BE0" w:rsidRPr="00BA6342" w:rsidRDefault="006F2BE0" w:rsidP="006F2B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6F2BE0" w:rsidRPr="00BA6342" w:rsidTr="00335D15">
        <w:trPr>
          <w:trHeight w:val="70"/>
        </w:trPr>
        <w:tc>
          <w:tcPr>
            <w:tcW w:w="13158" w:type="dxa"/>
          </w:tcPr>
          <w:p w:rsidR="006F2BE0" w:rsidRPr="00BA6342" w:rsidRDefault="006F2BE0" w:rsidP="00335D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72DE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iah </w:t>
            </w:r>
            <w:r w:rsidRPr="00A72DE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Ibadah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merupakan prasyarat  bagi mata kuliah ini  termasuk mata kuliah dasar bagi pengembangan keilmuan di bidang </w:t>
            </w:r>
            <w:r w:rsidRPr="00A72DE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fiqh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harus diikuti seluruh mahasiswa IAIN Bengkulu. Mata Kuliah ini disajikan untuk membekali mahasiswa agar mengetahui teori-teori dan dapat mengapresiasi  keilmuan ini, serta dapat menerapkan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mengaplikasikannya dalam kehidupan sehari-hari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Ruang lingkup mata kuliah ini cukup luas, tetapi untuk kebutuhan secara umum bagi mahasiswa, penekanan materi yang disajikan meliputi: </w:t>
            </w:r>
            <w:r w:rsidRPr="001A75B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fiqh, obyek kajian fiqh, faedah mempelajari fiqh dan perkembangannya, dan madzhab-madzhab ahli sunnah dalam fiqh.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thoharoh, wudhu’, mandi, tayamum, sholat, janazah, puasa, zakat, haji dan umrah</w:t>
            </w:r>
          </w:p>
          <w:p w:rsidR="006F2BE0" w:rsidRPr="00BA6342" w:rsidRDefault="006F2BE0" w:rsidP="00335D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6F2BE0" w:rsidRPr="00BA6342" w:rsidRDefault="006F2BE0" w:rsidP="006F2BE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BE0" w:rsidRPr="00BA6342" w:rsidRDefault="006F2BE0" w:rsidP="006F2BE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Rencana Pembelajaran :</w:t>
      </w:r>
    </w:p>
    <w:p w:rsidR="006F2BE0" w:rsidRPr="00BA6342" w:rsidRDefault="006F2BE0" w:rsidP="006F2B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2268"/>
        <w:gridCol w:w="2127"/>
        <w:gridCol w:w="3402"/>
        <w:gridCol w:w="850"/>
      </w:tblGrid>
      <w:tr w:rsidR="006F2BE0" w:rsidRPr="00BA6342" w:rsidTr="00335D15">
        <w:trPr>
          <w:trHeight w:val="270"/>
        </w:trPr>
        <w:tc>
          <w:tcPr>
            <w:tcW w:w="851" w:type="dxa"/>
            <w:vMerge w:val="restart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E24">
              <w:rPr>
                <w:rFonts w:ascii="Times New Roman" w:hAnsi="Times New Roman" w:cs="Times New Roman"/>
                <w:b/>
                <w:sz w:val="18"/>
                <w:szCs w:val="18"/>
              </w:rPr>
              <w:t>Minggu</w:t>
            </w:r>
          </w:p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Ke…</w:t>
            </w:r>
          </w:p>
        </w:tc>
        <w:tc>
          <w:tcPr>
            <w:tcW w:w="1984" w:type="dxa"/>
            <w:vMerge w:val="restart"/>
          </w:tcPr>
          <w:p w:rsidR="006F2BE0" w:rsidRDefault="006F2BE0" w:rsidP="00335D15">
            <w:pPr>
              <w:rPr>
                <w:rFonts w:ascii="Times New Roman" w:hAnsi="Times New Roman" w:cs="Times New Roman"/>
                <w:b/>
              </w:rPr>
            </w:pPr>
          </w:p>
          <w:p w:rsidR="006F2BE0" w:rsidRPr="00BA7E24" w:rsidRDefault="006F2BE0" w:rsidP="00335D15">
            <w:pPr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Kompetensi Dasar</w:t>
            </w:r>
          </w:p>
        </w:tc>
        <w:tc>
          <w:tcPr>
            <w:tcW w:w="3969" w:type="dxa"/>
            <w:gridSpan w:val="2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Materi Pembelajaran</w:t>
            </w:r>
          </w:p>
        </w:tc>
        <w:tc>
          <w:tcPr>
            <w:tcW w:w="2127" w:type="dxa"/>
            <w:vMerge w:val="restart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Strategi</w:t>
            </w:r>
          </w:p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 xml:space="preserve"> Pembelajaran</w:t>
            </w:r>
          </w:p>
        </w:tc>
        <w:tc>
          <w:tcPr>
            <w:tcW w:w="3402" w:type="dxa"/>
            <w:vMerge w:val="restart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Indikator Keberhasilan</w:t>
            </w:r>
          </w:p>
        </w:tc>
        <w:tc>
          <w:tcPr>
            <w:tcW w:w="850" w:type="dxa"/>
            <w:vMerge w:val="restart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Bobot Nilai</w:t>
            </w:r>
          </w:p>
        </w:tc>
      </w:tr>
      <w:tr w:rsidR="006F2BE0" w:rsidRPr="00BA6342" w:rsidTr="00335D15">
        <w:trPr>
          <w:trHeight w:val="270"/>
        </w:trPr>
        <w:tc>
          <w:tcPr>
            <w:tcW w:w="851" w:type="dxa"/>
            <w:vMerge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Pokok Bahasan</w:t>
            </w:r>
          </w:p>
        </w:tc>
        <w:tc>
          <w:tcPr>
            <w:tcW w:w="2268" w:type="dxa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E24">
              <w:rPr>
                <w:rFonts w:ascii="Times New Roman" w:hAnsi="Times New Roman" w:cs="Times New Roman"/>
                <w:b/>
              </w:rPr>
              <w:t>Sub Pokok Bahasan</w:t>
            </w:r>
          </w:p>
        </w:tc>
        <w:tc>
          <w:tcPr>
            <w:tcW w:w="2127" w:type="dxa"/>
            <w:vMerge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2BE0" w:rsidRPr="00BA6342" w:rsidTr="00335D15">
        <w:tc>
          <w:tcPr>
            <w:tcW w:w="851" w:type="dxa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6F2BE0" w:rsidRPr="00BA7E24" w:rsidRDefault="006F2BE0" w:rsidP="00335D15">
            <w:pPr>
              <w:jc w:val="center"/>
              <w:rPr>
                <w:rFonts w:ascii="Times New Roman" w:hAnsi="Times New Roman" w:cs="Times New Roman"/>
              </w:rPr>
            </w:pPr>
            <w:r w:rsidRPr="00BA7E24">
              <w:rPr>
                <w:rFonts w:ascii="Times New Roman" w:hAnsi="Times New Roman" w:cs="Times New Roman"/>
              </w:rPr>
              <w:t>7</w:t>
            </w:r>
          </w:p>
        </w:tc>
      </w:tr>
      <w:tr w:rsidR="006F2BE0" w:rsidRPr="00BA6342" w:rsidTr="00335D15">
        <w:tc>
          <w:tcPr>
            <w:tcW w:w="851" w:type="dxa"/>
            <w:shd w:val="clear" w:color="auto" w:fill="BFBFBF" w:themeFill="background1" w:themeFillShade="BF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1295"/>
        </w:trPr>
        <w:tc>
          <w:tcPr>
            <w:tcW w:w="85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fiqh dan memahami berbagai macam istilah dalam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Fiqh dan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Istilah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-istilah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lain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gertian secara etimologi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secara terminologi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Obyek kajian Fiqh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Curah pendapat.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pengertian-pengertian fiqh dari berbagai macam tinjauan bahasa, istilah dan pendapat ulama’ fiqh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2BE0" w:rsidRPr="00BA6342" w:rsidTr="00335D15">
        <w:trPr>
          <w:trHeight w:val="840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Faedah mempelajari fiqh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Perkembangan fiqh dan sebab-sebabnya</w:t>
            </w:r>
          </w:p>
          <w:p w:rsidR="006F2BE0" w:rsidRPr="00BA6342" w:rsidRDefault="006F2BE0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obyek fiqh dan faedah mempelajarinya fiqh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270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enjelas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kan perkembangan fiqh dan sebab-sebabnya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c>
          <w:tcPr>
            <w:tcW w:w="85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6F2BE0" w:rsidRPr="00D7232B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 mengetahui dan memahami berbagai pendapat ulama Fiqh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Madzhab-madzhab ahli sunnah dalam fiqh</w:t>
            </w: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Madzhab Hanafi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Menejelaskan tentang madzhab hanafi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F2BE0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Maliki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Maliki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585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Syafe’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Madzhab hanbali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Syafi’i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1289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madzhab Hanbali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dapat mengindentifikasi dan menjelaskan konsep-konsep dasar thoharoh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pengertian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tentang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 T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najis dan hadats serta cara membersihkannya menurut kreteria najis dan hadats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hukum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(Al-Qur’an &amp; Al-Hadits</w:t>
            </w:r>
          </w:p>
          <w:p w:rsidR="006F2BE0" w:rsidRDefault="006F2BE0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Pengertian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istinja’, cara dan alat yang digunakan</w:t>
            </w:r>
          </w:p>
          <w:p w:rsidR="006F2BE0" w:rsidRPr="00BA6342" w:rsidRDefault="006F2BE0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deskripsikan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 thoharo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 dan alat yang digunakan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630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E157A2" w:rsidRDefault="006F2BE0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157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njelaskan pengertian najis dan hadats serta cara membersihkannya berdasarkan kreteria najis dan hadats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990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E157A2" w:rsidRDefault="006F2BE0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dasar hukum thoharo</w:t>
            </w:r>
            <w:r w:rsidRPr="00E157A2">
              <w:rPr>
                <w:rFonts w:ascii="Times New Roman" w:hAnsi="Times New Roman" w:cs="Times New Roman"/>
                <w:sz w:val="24"/>
                <w:szCs w:val="24"/>
              </w:rPr>
              <w:t>h menurut Al-Qu’ran dan Al-Hadits</w:t>
            </w:r>
          </w:p>
          <w:p w:rsidR="006F2BE0" w:rsidRDefault="006F2BE0" w:rsidP="00335D1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D140CF" w:rsidRDefault="006F2BE0" w:rsidP="00335D1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CF">
              <w:rPr>
                <w:rFonts w:ascii="Times New Roman" w:hAnsi="Times New Roman" w:cs="Times New Roman"/>
                <w:sz w:val="24"/>
                <w:szCs w:val="24"/>
              </w:rPr>
              <w:t xml:space="preserve">Menjelaskan istinja’, </w:t>
            </w:r>
            <w:r w:rsidRPr="00D1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cara dan alat yang digunakan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c>
          <w:tcPr>
            <w:tcW w:w="85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menjelaskan konsep-konsep dasar wudhu’ dan mengaplikasikan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Wudhu’</w:t>
            </w:r>
          </w:p>
          <w:p w:rsidR="006F2BE0" w:rsidRPr="00BA6342" w:rsidRDefault="006F2BE0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Orientasi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Workshop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Presentasi </w:t>
            </w:r>
            <w:proofErr w:type="gramStart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 umpan</w:t>
            </w:r>
            <w:proofErr w:type="gramEnd"/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-balik.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:rsidR="006F2BE0" w:rsidRPr="00BA6342" w:rsidRDefault="006F2BE0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wudhu’ menurut Al-Qur’an dan Al- Hadits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2BE0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wudhu’ dan keutamaannya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Aplikasi wudhu’ dalam praktek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wudhu’ dan keutamaannya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2479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Mempraktekkan wudhu’ dengan benar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c>
          <w:tcPr>
            <w:tcW w:w="851" w:type="dxa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6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Tengah Semester</w:t>
            </w:r>
          </w:p>
        </w:tc>
      </w:tr>
      <w:tr w:rsidR="006F2BE0" w:rsidRPr="00BA6342" w:rsidTr="00335D15">
        <w:tc>
          <w:tcPr>
            <w:tcW w:w="85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memahami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menjelaskan konsep-konsep dasar tentang mandi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 tayamum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Mahasiswa mem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ahami dan menjelaskan konsep-konsep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sholat dan mengaplikasikan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cara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pengurusan  janazah dengan benar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menjelaskan konsep-konsep dasar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memahami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memahami konsep-konsep dasar tentang kewajiban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umroh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memahami dan menjelaskan serta mengaplikasikan dalam kehidupan sehari-hari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Janazah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zakat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Haji dan Umrah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Lanjutan dan pendalaman materi dan praktek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Hukum mandi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 yang diakhiri dengan pemberian tugas latihan pengembangan silabus dan SAP.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Eksplorasi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sumber.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Latihan.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Penjelasan konsep dan umpan-balik.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838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Evaluasi dan tindak lanjut.</w:t>
            </w: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Menyebutkan dan menjelaskan dasar hukum mandi (Al-qur’an &amp; Hadits)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dan macam-macam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Menjeelaskan pengertian dan macam-macam mandi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Perkara-perkara  yang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mewajibkan mandi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mandi dan Sunnah Mandi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diharamkan dilakukan jika belum mandi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Menjelaskan perkara-perkara yang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mewajibkan mandi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rukun mandi dan sunnah mandi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dan memahami hal-hal yang tidak boleh dilakukan sebelum mandi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Tayamum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ian dan sebab-sebab dibolehkan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tayamum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tayamum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sebab-sebab di bolehkan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Tata Cara dan hal-hal yang membatalkan tayamum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Ibadah yang boleh diakukan dengan bertayamum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tata cara dan hal-hal yang membatalkan tayamum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ibadah yang boleh dilakukan dengan bertayamum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Dasar Hukum Sholat menurut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(Alqur’an dan Al-Hadits)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Pengertian sholat, syarat-syarat dan rukun sholat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sholat menurut Al-Qur’an dan Al-Hadits</w:t>
            </w:r>
          </w:p>
          <w:p w:rsidR="006F2BE0" w:rsidRPr="00BA6342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Pengertian sholat, syarat-syarat dan rukun sholat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sholat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sholat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Waktu-waktu yang dilarang sholat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Tertidur dan lupa mengerjakan sholat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Menjama’ dan mengqoshar sholat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Sujud syukur dan sujud sahwi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Mengerjakan sholat dalam keadaan tidak normal (dalam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kenderaan, sakit dll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sholat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360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membatalkan sholat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waktu-waktu yang dilarang melakukan sholat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tentang tertidur dan lupa mengerjakan sholat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menjama’ dan mengqashar sholat</w:t>
            </w:r>
          </w:p>
          <w:p w:rsidR="006F2BE0" w:rsidRPr="00BA6342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syujud syukur dan sujud sahwi</w:t>
            </w:r>
          </w:p>
          <w:p w:rsidR="006F2BE0" w:rsidRPr="00BA6342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cara mengerjakan sholat dalam keadaan tidak normal (dalam kenderaan, sakit, dll)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311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pelaksanaan pengurusan janazah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dilakukan jika ada yang meninggal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Hukum dan tata cara memandikan, mengapani dan menyolatkan janazah</w:t>
            </w:r>
          </w:p>
        </w:tc>
        <w:tc>
          <w:tcPr>
            <w:tcW w:w="2127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silabus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pelaksnaan pengurusan janazah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Menyebutkan dan menjelaskan hal-hal yang dilakukan jika ada yang meninggal</w:t>
            </w:r>
          </w:p>
          <w:p w:rsidR="006F2BE0" w:rsidRPr="00BA6342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hukum, tata cara memandikan, mengapani dan menyolatkan janazah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2685"/>
        </w:trPr>
        <w:tc>
          <w:tcPr>
            <w:tcW w:w="85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dan pengertian zakat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zakat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Benda-benda yang dizakatkan (jenis harta) dan tata cara perhitungan nishab dan kadar yang dizakatkan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puasa (Al-qur’an dan Al-Hadits)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Macam-macam puasa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Puasa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Hal-hal yang membatalkan puasa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Keutaaman puasa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Membayar fidyah dan qadho puasa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Dasar hukum haji dan umrah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Rukun , Wajib haji dan syarat haji dan umrah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Mahrom haji dan keutamaan haji dan umrah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Ihrom,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dan wukuf serta hal-hal yang berhubungan dengan haji dan umrah</w:t>
            </w:r>
          </w:p>
          <w:p w:rsidR="006F2BE0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t>Wudhu</w:t>
            </w:r>
          </w:p>
          <w:p w:rsidR="006F2BE0" w:rsidRDefault="006F2BE0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Tayamum</w:t>
            </w:r>
          </w:p>
          <w:p w:rsidR="006F2BE0" w:rsidRPr="00137955" w:rsidRDefault="006F2BE0" w:rsidP="00335D1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</w:p>
          <w:p w:rsidR="006F2BE0" w:rsidRPr="00BA6342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Orientasi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Workshop pengembangan SAP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 hasil dan umpan-balik.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dan penyimpulan bersama.</w:t>
            </w:r>
          </w:p>
        </w:tc>
        <w:tc>
          <w:tcPr>
            <w:tcW w:w="3402" w:type="dxa"/>
            <w:shd w:val="clear" w:color="auto" w:fill="FFFFFF" w:themeFill="background1"/>
          </w:tcPr>
          <w:p w:rsidR="006F2BE0" w:rsidRPr="00BA6342" w:rsidRDefault="006F2BE0" w:rsidP="00335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dasar hukum zakat menurut Al-Qur’an dan Al-hadits</w:t>
            </w:r>
          </w:p>
          <w:p w:rsidR="006F2BE0" w:rsidRPr="00BA6342" w:rsidRDefault="006F2BE0" w:rsidP="00335D1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 –macam zakat</w:t>
            </w:r>
          </w:p>
          <w:p w:rsidR="006F2BE0" w:rsidRPr="00BA6342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jenis harta yang di zakatkan, tata cara perhitungan nishab dan kadar yang di zakatkan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FB390E" w:rsidRDefault="006F2BE0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390E">
              <w:rPr>
                <w:rFonts w:ascii="Times New Roman" w:hAnsi="Times New Roman" w:cs="Times New Roman"/>
                <w:sz w:val="24"/>
                <w:szCs w:val="24"/>
              </w:rPr>
              <w:t>Menjelaskan dasar hukum puasa menurut Al-Qur’an dan Al-hadist)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macam-macam puasa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Menguraikan rukun puasa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hal-hal yang membatalkan puasa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keutamaam puasa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membayar fidyah dan qadho puasa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137955" w:rsidRDefault="006F2BE0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7955">
              <w:rPr>
                <w:rFonts w:ascii="Times New Roman" w:hAnsi="Times New Roman" w:cs="Times New Roman"/>
                <w:sz w:val="24"/>
                <w:szCs w:val="24"/>
              </w:rPr>
              <w:t>Menyebutkan dan menjelaskan dasar hukum haji dan umroh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rukun haji, wajib haji dan syarat haji dan umroh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mahrom haji dan keutamaan haji dan umrah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Menjelaskan ihrom, thawaf, sa’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, wukuf dan melempar jumrah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6F2BE0" w:rsidP="00335D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EE1E6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Mengaplikasikan dalam praktek ibadah dengan benar dalam kehidupan sehari-hari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56"/>
        </w:trPr>
        <w:tc>
          <w:tcPr>
            <w:tcW w:w="851" w:type="dxa"/>
            <w:shd w:val="clear" w:color="auto" w:fill="FFFFFF" w:themeFill="background1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6"/>
            <w:shd w:val="clear" w:color="auto" w:fill="FFFFFF" w:themeFill="background1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Ujian Akhir Semester</w:t>
            </w:r>
          </w:p>
        </w:tc>
      </w:tr>
    </w:tbl>
    <w:p w:rsidR="006F2BE0" w:rsidRDefault="006F2BE0" w:rsidP="006F2B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2BE0" w:rsidRDefault="006F2BE0" w:rsidP="006F2BE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BE0" w:rsidRPr="00F751E8" w:rsidRDefault="006F2BE0" w:rsidP="006F2BE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51E8">
        <w:rPr>
          <w:rFonts w:ascii="Times New Roman" w:hAnsi="Times New Roman" w:cs="Times New Roman"/>
          <w:b/>
          <w:sz w:val="24"/>
          <w:szCs w:val="24"/>
        </w:rPr>
        <w:lastRenderedPageBreak/>
        <w:t>Penilaian :</w:t>
      </w:r>
    </w:p>
    <w:p w:rsidR="006F2BE0" w:rsidRPr="00BA6342" w:rsidRDefault="006F2BE0" w:rsidP="006F2BE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BE0" w:rsidRPr="00BA6342" w:rsidRDefault="006F2BE0" w:rsidP="006F2BE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Jenis Penilaian : Proses dan Hasil</w:t>
      </w:r>
    </w:p>
    <w:p w:rsidR="006F2BE0" w:rsidRPr="00BA6342" w:rsidRDefault="006F2BE0" w:rsidP="006F2BE0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2BE0" w:rsidRPr="00BA6342" w:rsidRDefault="006F2BE0" w:rsidP="006F2BE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Instrumen yang </w:t>
      </w:r>
      <w:proofErr w:type="gramStart"/>
      <w:r w:rsidRPr="00BA6342">
        <w:rPr>
          <w:rFonts w:ascii="Times New Roman" w:hAnsi="Times New Roman" w:cs="Times New Roman"/>
          <w:sz w:val="24"/>
          <w:szCs w:val="24"/>
        </w:rPr>
        <w:t>Digunakan :</w:t>
      </w:r>
      <w:proofErr w:type="gramEnd"/>
    </w:p>
    <w:p w:rsidR="006F2BE0" w:rsidRPr="00BA6342" w:rsidRDefault="006F2BE0" w:rsidP="006F2BE0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Partisipasi :</w:t>
      </w:r>
    </w:p>
    <w:p w:rsidR="006F2BE0" w:rsidRPr="00BA6342" w:rsidRDefault="006F2BE0" w:rsidP="006F2BE0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 xml:space="preserve">Kehadiran 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(Daftar Hadir)</w:t>
      </w:r>
    </w:p>
    <w:p w:rsidR="006F2BE0" w:rsidRPr="00BA6342" w:rsidRDefault="006F2BE0" w:rsidP="006F2BE0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Aktivitas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6F2BE0" w:rsidRPr="00BA6342" w:rsidRDefault="006F2BE0" w:rsidP="006F2BE0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Perilaku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6F2BE0" w:rsidRPr="00BA6342" w:rsidRDefault="006F2BE0" w:rsidP="006F2BE0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Tugas :</w:t>
      </w:r>
    </w:p>
    <w:p w:rsidR="006F2BE0" w:rsidRPr="00BA6342" w:rsidRDefault="006F2BE0" w:rsidP="006F2BE0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Makalah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6F2BE0" w:rsidRPr="00BA6342" w:rsidRDefault="006F2BE0" w:rsidP="006F2BE0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Diskusi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Observasi)</w:t>
      </w:r>
    </w:p>
    <w:p w:rsidR="006F2BE0" w:rsidRPr="00BA6342" w:rsidRDefault="006F2BE0" w:rsidP="006F2BE0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Presentasi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6F2BE0" w:rsidRPr="00BA6342" w:rsidRDefault="006F2BE0" w:rsidP="006F2BE0">
      <w:pPr>
        <w:pStyle w:val="ListParagraph"/>
        <w:numPr>
          <w:ilvl w:val="2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Produk Kuliah</w:t>
      </w:r>
      <w:r w:rsidRPr="00BA6342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6F2BE0" w:rsidRPr="00BA6342" w:rsidRDefault="006F2BE0" w:rsidP="006F2BE0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UTS</w:t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</w:r>
      <w:r w:rsidRPr="00BA6342">
        <w:rPr>
          <w:rFonts w:ascii="Times New Roman" w:hAnsi="Times New Roman" w:cs="Times New Roman"/>
          <w:sz w:val="24"/>
          <w:szCs w:val="24"/>
        </w:rPr>
        <w:tab/>
        <w:t>(Soal/tes)</w:t>
      </w:r>
    </w:p>
    <w:p w:rsidR="006F2BE0" w:rsidRPr="00BA6342" w:rsidRDefault="006F2BE0" w:rsidP="006F2BE0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6342">
        <w:rPr>
          <w:rFonts w:ascii="Times New Roman" w:hAnsi="Times New Roman" w:cs="Times New Roman"/>
          <w:sz w:val="24"/>
          <w:szCs w:val="24"/>
        </w:rPr>
        <w:t>UAS</w:t>
      </w:r>
      <w:r w:rsidRPr="00BA6342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A6342">
        <w:rPr>
          <w:rFonts w:ascii="Times New Roman" w:hAnsi="Times New Roman" w:cs="Times New Roman"/>
          <w:sz w:val="24"/>
          <w:szCs w:val="24"/>
        </w:rPr>
        <w:t xml:space="preserve">  (Soal/tes)</w:t>
      </w:r>
    </w:p>
    <w:p w:rsidR="006F2BE0" w:rsidRPr="00BA6342" w:rsidRDefault="006F2BE0" w:rsidP="006F2BE0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2BE0" w:rsidRPr="00BA6342" w:rsidRDefault="006F2BE0" w:rsidP="006F2BE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t>Kriteria Penilaian :</w:t>
      </w:r>
    </w:p>
    <w:p w:rsidR="006F2BE0" w:rsidRPr="00BA6342" w:rsidRDefault="006F2BE0" w:rsidP="006F2B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6F2BE0" w:rsidRPr="00BA6342" w:rsidTr="00335D15">
        <w:trPr>
          <w:jc w:val="center"/>
        </w:trPr>
        <w:tc>
          <w:tcPr>
            <w:tcW w:w="675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1134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</w:tr>
      <w:tr w:rsidR="006F2BE0" w:rsidRPr="00BA6342" w:rsidTr="00335D15">
        <w:trPr>
          <w:jc w:val="center"/>
        </w:trPr>
        <w:tc>
          <w:tcPr>
            <w:tcW w:w="675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134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6F2BE0" w:rsidRPr="00BA6342" w:rsidTr="00335D15">
        <w:trPr>
          <w:jc w:val="center"/>
        </w:trPr>
        <w:tc>
          <w:tcPr>
            <w:tcW w:w="675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134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6F2BE0" w:rsidRPr="00BA6342" w:rsidTr="00335D15">
        <w:trPr>
          <w:jc w:val="center"/>
        </w:trPr>
        <w:tc>
          <w:tcPr>
            <w:tcW w:w="675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134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6F2BE0" w:rsidRPr="00BA6342" w:rsidTr="00335D15">
        <w:trPr>
          <w:jc w:val="center"/>
        </w:trPr>
        <w:tc>
          <w:tcPr>
            <w:tcW w:w="675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Ujian Akhir Semester (UAS)</w:t>
            </w:r>
          </w:p>
        </w:tc>
        <w:tc>
          <w:tcPr>
            <w:tcW w:w="1134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6F2BE0" w:rsidRPr="00BA6342" w:rsidTr="00335D15">
        <w:trPr>
          <w:jc w:val="center"/>
        </w:trPr>
        <w:tc>
          <w:tcPr>
            <w:tcW w:w="4503" w:type="dxa"/>
            <w:gridSpan w:val="2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6F2BE0" w:rsidRPr="00BA6342" w:rsidRDefault="006F2BE0" w:rsidP="00335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6F2BE0" w:rsidRDefault="006F2BE0" w:rsidP="006F2BE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F2BE0" w:rsidRPr="00BA6342" w:rsidRDefault="006F2BE0" w:rsidP="006F2BE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A6342">
        <w:rPr>
          <w:rFonts w:ascii="Times New Roman" w:hAnsi="Times New Roman" w:cs="Times New Roman"/>
          <w:b/>
          <w:sz w:val="24"/>
          <w:szCs w:val="24"/>
        </w:rPr>
        <w:lastRenderedPageBreak/>
        <w:t>Rancangan Tugas :</w:t>
      </w:r>
    </w:p>
    <w:tbl>
      <w:tblPr>
        <w:tblStyle w:val="TableGrid"/>
        <w:tblW w:w="10060" w:type="dxa"/>
        <w:jc w:val="center"/>
        <w:tblInd w:w="3911" w:type="dxa"/>
        <w:tblLook w:val="04A0" w:firstRow="1" w:lastRow="0" w:firstColumn="1" w:lastColumn="0" w:noHBand="0" w:noVBand="1"/>
      </w:tblPr>
      <w:tblGrid>
        <w:gridCol w:w="10060"/>
      </w:tblGrid>
      <w:tr w:rsidR="006F2BE0" w:rsidRPr="00BA6342" w:rsidTr="00335D15">
        <w:trPr>
          <w:trHeight w:val="558"/>
          <w:jc w:val="center"/>
        </w:trPr>
        <w:tc>
          <w:tcPr>
            <w:tcW w:w="10060" w:type="dxa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Fiqh 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(Satu)/2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Tujuan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 Mahasi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swa dapat mengetahui dan memahami berbagai pendapat ulama’ fiqh   dalam bidang thoharoh, wudhu’, mandi, tayamum, sholat, zakat, puasa, haji dan umrah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Uraian Tugas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Desainlah mata pelajaran/kuliah yang Saudara ampu dengan mengaplikasikan prosedur pengembangan instruksional yang telah dipelajari sehingga menghasilkan perangkat sistem pembelajaran yang menjadi acuan Saudara dalam melaksanakan tugas pembelajaran.</w:t>
            </w: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>Presentasikan.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Pr="00BA6342" w:rsidRDefault="006F2BE0" w:rsidP="00335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342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2143"/>
              <w:gridCol w:w="5043"/>
              <w:gridCol w:w="1360"/>
            </w:tblGrid>
            <w:tr w:rsidR="006F2BE0" w:rsidRPr="00BA6342" w:rsidTr="00335D15">
              <w:trPr>
                <w:jc w:val="center"/>
              </w:trPr>
              <w:tc>
                <w:tcPr>
                  <w:tcW w:w="10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5043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3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Bobot</w:t>
                  </w:r>
                </w:p>
              </w:tc>
            </w:tr>
            <w:tr w:rsidR="006F2BE0" w:rsidRPr="00BA6342" w:rsidTr="00335D15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5043" w:type="dxa"/>
                </w:tcPr>
                <w:p w:rsidR="006F2BE0" w:rsidRPr="00BA6342" w:rsidRDefault="006F2BE0" w:rsidP="00335D1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(antar komponen desain pembelajaran)</w:t>
                  </w:r>
                </w:p>
              </w:tc>
              <w:tc>
                <w:tcPr>
                  <w:tcW w:w="13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F2BE0" w:rsidRPr="00BA6342" w:rsidTr="00335D15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6F2BE0" w:rsidRPr="00BA6342" w:rsidRDefault="006F2BE0" w:rsidP="00335D1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 (relevansi dengan kebutuhan eksternal)</w:t>
                  </w:r>
                </w:p>
              </w:tc>
              <w:tc>
                <w:tcPr>
                  <w:tcW w:w="13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F2BE0" w:rsidRPr="00BA6342" w:rsidTr="00335D15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5043" w:type="dxa"/>
                </w:tcPr>
                <w:p w:rsidR="006F2BE0" w:rsidRPr="00BA6342" w:rsidRDefault="006F2BE0" w:rsidP="00335D15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F2BE0" w:rsidRPr="00BA6342" w:rsidTr="00335D15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6F2BE0" w:rsidRPr="00BA6342" w:rsidRDefault="006F2BE0" w:rsidP="00335D15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F2BE0" w:rsidRPr="00BA6342" w:rsidTr="00335D15">
              <w:trPr>
                <w:jc w:val="center"/>
              </w:trPr>
              <w:tc>
                <w:tcPr>
                  <w:tcW w:w="10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5043" w:type="dxa"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3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F2BE0" w:rsidRPr="00BA6342" w:rsidTr="00335D15">
              <w:trPr>
                <w:jc w:val="center"/>
              </w:trPr>
              <w:tc>
                <w:tcPr>
                  <w:tcW w:w="10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5043" w:type="dxa"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3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F2BE0" w:rsidRPr="00BA6342" w:rsidTr="00335D15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5043" w:type="dxa"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3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F2BE0" w:rsidRPr="00BA6342" w:rsidTr="00335D15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6F2BE0" w:rsidRPr="00BA6342" w:rsidRDefault="006F2BE0" w:rsidP="00335D1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360" w:type="dxa"/>
                </w:tcPr>
                <w:p w:rsidR="006F2BE0" w:rsidRPr="00BA6342" w:rsidRDefault="006F2BE0" w:rsidP="00335D1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E0" w:rsidRPr="00BA6342" w:rsidTr="00335D15">
        <w:trPr>
          <w:trHeight w:val="558"/>
          <w:jc w:val="center"/>
        </w:trPr>
        <w:tc>
          <w:tcPr>
            <w:tcW w:w="10060" w:type="dxa"/>
          </w:tcPr>
          <w:p w:rsidR="006F2BE0" w:rsidRPr="00BA6342" w:rsidRDefault="006F2BE0" w:rsidP="0033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BE0" w:rsidRDefault="006F2BE0" w:rsidP="006F2B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BE0" w:rsidRDefault="006F2BE0" w:rsidP="006F2BE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246">
        <w:rPr>
          <w:rFonts w:ascii="Times New Roman" w:hAnsi="Times New Roman" w:cs="Times New Roman"/>
          <w:b/>
          <w:sz w:val="24"/>
          <w:szCs w:val="24"/>
        </w:rPr>
        <w:lastRenderedPageBreak/>
        <w:t>REFERENSI :</w:t>
      </w:r>
    </w:p>
    <w:p w:rsidR="00B65704" w:rsidRPr="00892C81" w:rsidRDefault="00767A1D" w:rsidP="00892C8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2A1DBA">
        <w:rPr>
          <w:rFonts w:ascii="Times New Roman" w:hAnsi="Times New Roman" w:cs="Times New Roman"/>
          <w:bCs/>
          <w:sz w:val="24"/>
          <w:szCs w:val="24"/>
        </w:rPr>
        <w:t>Musthafa Al Khin &amp; M</w:t>
      </w:r>
      <w:r w:rsidR="002A1DBA">
        <w:rPr>
          <w:rFonts w:ascii="Times New Roman" w:hAnsi="Times New Roman" w:cs="Times New Roman"/>
          <w:bCs/>
          <w:sz w:val="24"/>
          <w:szCs w:val="24"/>
        </w:rPr>
        <w:t>ustafa</w:t>
      </w:r>
      <w:r w:rsidRPr="002A1DBA">
        <w:rPr>
          <w:rFonts w:ascii="Times New Roman" w:hAnsi="Times New Roman" w:cs="Times New Roman"/>
          <w:bCs/>
          <w:sz w:val="24"/>
          <w:szCs w:val="24"/>
        </w:rPr>
        <w:t xml:space="preserve">l Bugha, </w:t>
      </w:r>
      <w:r w:rsidRPr="002A1DBA">
        <w:rPr>
          <w:rFonts w:ascii="Times New Roman" w:hAnsi="Times New Roman" w:cs="Times New Roman"/>
          <w:bCs/>
          <w:i/>
          <w:iCs/>
          <w:sz w:val="24"/>
          <w:szCs w:val="24"/>
        </w:rPr>
        <w:t>Al Fiqhu Al Manhaji Madzhab Al Imam Asy Syafi’i</w:t>
      </w:r>
      <w:r w:rsidRPr="002A1DBA">
        <w:rPr>
          <w:rFonts w:ascii="Times New Roman" w:hAnsi="Times New Roman" w:cs="Times New Roman"/>
          <w:bCs/>
          <w:sz w:val="24"/>
          <w:szCs w:val="24"/>
        </w:rPr>
        <w:t xml:space="preserve"> , 2009/1430</w:t>
      </w:r>
    </w:p>
    <w:p w:rsidR="00B65704" w:rsidRDefault="00B65704" w:rsidP="00B6570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Tim Kaji Ulang, Fiqih Ibadah (Panduan Lengkap Beribadah Versi Ahlusunnah, Penerbit Lembaga Ta’lif Wannasyr, Kediri</w:t>
      </w:r>
    </w:p>
    <w:p w:rsidR="00B65704" w:rsidRDefault="00B65704" w:rsidP="00B6570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H.M. Ali Maghfur Syadzili Iskandar, </w:t>
      </w:r>
      <w:r w:rsidRPr="0065526D">
        <w:rPr>
          <w:rFonts w:ascii="Times New Roman" w:hAnsi="Times New Roman" w:cs="Times New Roman"/>
          <w:bCs/>
          <w:i/>
          <w:iCs/>
          <w:sz w:val="24"/>
          <w:szCs w:val="24"/>
        </w:rPr>
        <w:t>Fiqih Melenial</w:t>
      </w:r>
      <w:r>
        <w:rPr>
          <w:rFonts w:ascii="Times New Roman" w:hAnsi="Times New Roman" w:cs="Times New Roman"/>
          <w:bCs/>
          <w:sz w:val="24"/>
          <w:szCs w:val="24"/>
        </w:rPr>
        <w:t>, Penerbit  Mafa, Surabaya, 2021</w:t>
      </w:r>
    </w:p>
    <w:p w:rsidR="00B65704" w:rsidRPr="00B65704" w:rsidRDefault="00B65704" w:rsidP="00B6570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Nur Hidayat Muhammad</w:t>
      </w:r>
      <w:r w:rsidRPr="00AF79F6">
        <w:rPr>
          <w:rFonts w:ascii="Times New Roman" w:hAnsi="Times New Roman" w:cs="Times New Roman"/>
          <w:bCs/>
          <w:i/>
          <w:iCs/>
          <w:sz w:val="24"/>
          <w:szCs w:val="24"/>
        </w:rPr>
        <w:t>, Hujjah Nahdliyyah (Keilmuan, Tradisi, Tasawuf),</w:t>
      </w:r>
      <w:r>
        <w:rPr>
          <w:rFonts w:ascii="Times New Roman" w:hAnsi="Times New Roman" w:cs="Times New Roman"/>
          <w:bCs/>
          <w:sz w:val="24"/>
          <w:szCs w:val="24"/>
        </w:rPr>
        <w:t xml:space="preserve"> Penerbit Khalista Surabaya, 2012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T. M. Hasby Ash-Shidieqy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Pengantar Ilmu Fiqh, </w:t>
      </w:r>
      <w:r w:rsidRPr="00755EE3">
        <w:rPr>
          <w:rFonts w:ascii="Times New Roman" w:hAnsi="Times New Roman" w:cs="Times New Roman"/>
          <w:sz w:val="24"/>
          <w:szCs w:val="24"/>
        </w:rPr>
        <w:t>Penerbit Bulan Bintang, Jakarta, 1967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Alaiddin Koto, </w:t>
      </w:r>
      <w:r w:rsidRPr="00755EE3">
        <w:rPr>
          <w:rFonts w:ascii="Times New Roman" w:hAnsi="Times New Roman" w:cs="Times New Roman"/>
          <w:i/>
          <w:sz w:val="24"/>
          <w:szCs w:val="24"/>
        </w:rPr>
        <w:t>Ilmu Fiqh dan Ushul Fiqh (Sebuah Pengantar),</w:t>
      </w:r>
      <w:r w:rsidRPr="00755EE3">
        <w:rPr>
          <w:rFonts w:ascii="Times New Roman" w:hAnsi="Times New Roman" w:cs="Times New Roman"/>
          <w:sz w:val="24"/>
          <w:szCs w:val="24"/>
        </w:rPr>
        <w:t xml:space="preserve"> Penerbit Raja Grafindo Persada, 2004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Amir Syarifuddin,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Garis-garis Fiqh, </w:t>
      </w:r>
      <w:r w:rsidRPr="00755EE3">
        <w:rPr>
          <w:rFonts w:ascii="Times New Roman" w:hAnsi="Times New Roman" w:cs="Times New Roman"/>
          <w:sz w:val="24"/>
          <w:szCs w:val="24"/>
        </w:rPr>
        <w:t>Penerbit Prenada Media Group, Jakarta, 2010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Mukhtar Yahya/Fatchurrahman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Dasar-Dasar Pembinaan Hukum Islam,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1986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Sayyid Sabiq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Fiqh Sunnah jilid 1 s/d 12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55EE3">
        <w:rPr>
          <w:rFonts w:ascii="Times New Roman" w:hAnsi="Times New Roman" w:cs="Times New Roman"/>
          <w:sz w:val="24"/>
          <w:szCs w:val="24"/>
        </w:rPr>
        <w:t>Penerbit PT. Al-Ma’arif, Bandung, 1993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755EE3">
        <w:rPr>
          <w:rFonts w:ascii="Times New Roman" w:hAnsi="Times New Roman" w:cs="Times New Roman"/>
          <w:sz w:val="24"/>
          <w:szCs w:val="24"/>
        </w:rPr>
        <w:t>ustofa Dibul Bigha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Fiqh Syafi’i  (terjemah ST Tahdzib), </w:t>
      </w:r>
      <w:r w:rsidRPr="00755EE3">
        <w:rPr>
          <w:rFonts w:ascii="Times New Roman" w:hAnsi="Times New Roman" w:cs="Times New Roman"/>
          <w:sz w:val="24"/>
          <w:szCs w:val="24"/>
        </w:rPr>
        <w:t>Penerbit Bintang Pelajar, 1984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, Fiqh Shiyam,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 Penerbit Daarush Shahwah, Darul Wafa’, Penerjemah Ma’aruf Abdul Jalil, Wahid Ahmadi, 2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  <w:lang w:val="id-ID"/>
        </w:rPr>
        <w:t xml:space="preserve">Muhammad Jawad Mughniyah, Penerjemah Masykur A.B, Afif Muhammad, Idrus Alkaff, Cet. 2, </w:t>
      </w:r>
      <w:r w:rsidRPr="00755EE3">
        <w:rPr>
          <w:rFonts w:ascii="Times New Roman" w:hAnsi="Times New Roman" w:cs="Times New Roman"/>
          <w:i/>
          <w:sz w:val="24"/>
          <w:szCs w:val="24"/>
          <w:lang w:val="id-ID"/>
        </w:rPr>
        <w:t>Fiqh Lima Madzhab</w:t>
      </w:r>
      <w:r>
        <w:rPr>
          <w:rFonts w:ascii="Times New Roman" w:hAnsi="Times New Roman" w:cs="Times New Roman"/>
          <w:sz w:val="24"/>
          <w:szCs w:val="24"/>
          <w:lang w:val="id-ID"/>
        </w:rPr>
        <w:t>, Penerbit Lentera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EE3">
        <w:rPr>
          <w:rFonts w:ascii="Times New Roman" w:hAnsi="Times New Roman" w:cs="Times New Roman"/>
          <w:sz w:val="24"/>
          <w:szCs w:val="24"/>
          <w:lang w:val="id-ID"/>
        </w:rPr>
        <w:t>Basritama, Jakarta, 1996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Muhammad Nashiruddin Al-Albani, Alih Bahasa Muhammad Thalib, </w:t>
      </w:r>
      <w:r w:rsidRPr="00755EE3">
        <w:rPr>
          <w:rFonts w:ascii="Times New Roman" w:hAnsi="Times New Roman" w:cs="Times New Roman"/>
          <w:i/>
          <w:sz w:val="24"/>
          <w:szCs w:val="24"/>
        </w:rPr>
        <w:t>Sifat Shalat Nabi SAW</w:t>
      </w:r>
      <w:r w:rsidRPr="00755EE3">
        <w:rPr>
          <w:rFonts w:ascii="Times New Roman" w:hAnsi="Times New Roman" w:cs="Times New Roman"/>
          <w:sz w:val="24"/>
          <w:szCs w:val="24"/>
        </w:rPr>
        <w:t>, Penerbit media Hidayah, tahun 2000,Yogyakarta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Ibnu Rusyd, </w:t>
      </w:r>
      <w:r w:rsidRPr="00755EE3">
        <w:rPr>
          <w:rFonts w:ascii="Times New Roman" w:hAnsi="Times New Roman" w:cs="Times New Roman"/>
          <w:i/>
          <w:sz w:val="24"/>
          <w:szCs w:val="24"/>
        </w:rPr>
        <w:t>Terjemah Bidayatul Mujtahid</w:t>
      </w:r>
    </w:p>
    <w:bookmarkEnd w:id="0"/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 xml:space="preserve">Hasby Ash-Shiddieqy, </w:t>
      </w:r>
      <w:r w:rsidRPr="00755EE3">
        <w:rPr>
          <w:rFonts w:ascii="Times New Roman" w:hAnsi="Times New Roman" w:cs="Times New Roman"/>
          <w:i/>
          <w:sz w:val="24"/>
          <w:szCs w:val="24"/>
        </w:rPr>
        <w:t>Pedoman Sholat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Hasby Ash-Shiddieqy,</w:t>
      </w:r>
      <w:r w:rsidRPr="00755EE3">
        <w:rPr>
          <w:rFonts w:ascii="Times New Roman" w:hAnsi="Times New Roman" w:cs="Times New Roman"/>
          <w:i/>
          <w:sz w:val="24"/>
          <w:szCs w:val="24"/>
        </w:rPr>
        <w:t xml:space="preserve"> Pedoman Puasa</w:t>
      </w:r>
    </w:p>
    <w:p w:rsidR="006F2BE0" w:rsidRPr="00755EE3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Yusuf Qardhawi</w:t>
      </w:r>
      <w:r w:rsidRPr="00755EE3">
        <w:rPr>
          <w:rFonts w:ascii="Times New Roman" w:hAnsi="Times New Roman" w:cs="Times New Roman"/>
          <w:i/>
          <w:sz w:val="24"/>
          <w:szCs w:val="24"/>
        </w:rPr>
        <w:t>, Fiqh Zakat</w:t>
      </w:r>
    </w:p>
    <w:p w:rsidR="006F2BE0" w:rsidRPr="00B73998" w:rsidRDefault="006F2BE0" w:rsidP="006F2BE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EE3">
        <w:rPr>
          <w:rFonts w:ascii="Times New Roman" w:hAnsi="Times New Roman" w:cs="Times New Roman"/>
          <w:sz w:val="24"/>
          <w:szCs w:val="24"/>
        </w:rPr>
        <w:t>Himpunan Fatwa Ulama Indonesia Pusat</w:t>
      </w:r>
    </w:p>
    <w:p w:rsidR="006F2BE0" w:rsidRPr="00E37733" w:rsidRDefault="00E37733" w:rsidP="00E37733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Kajian Ilmiah FKI Ahla Shuffah 103, </w:t>
      </w:r>
      <w:r w:rsidRPr="00907208">
        <w:rPr>
          <w:rFonts w:ascii="Times New Roman" w:hAnsi="Times New Roman" w:cs="Times New Roman"/>
          <w:i/>
          <w:iCs/>
          <w:sz w:val="24"/>
          <w:szCs w:val="24"/>
        </w:rPr>
        <w:t>Kamus Fiqih Cet. Ke-2</w:t>
      </w:r>
      <w:r>
        <w:rPr>
          <w:rFonts w:ascii="Times New Roman" w:hAnsi="Times New Roman" w:cs="Times New Roman"/>
          <w:sz w:val="24"/>
          <w:szCs w:val="24"/>
        </w:rPr>
        <w:t>, Penerbit Lirboyo Press, 2014</w:t>
      </w:r>
    </w:p>
    <w:p w:rsidR="006F2BE0" w:rsidRPr="00755EE3" w:rsidRDefault="006F2BE0" w:rsidP="006F2BE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574BF1" w:rsidP="006F2BE0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Bengkulu, 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6F2BE0">
        <w:rPr>
          <w:rFonts w:ascii="Times New Roman" w:hAnsi="Times New Roman" w:cs="Times New Roman"/>
          <w:sz w:val="24"/>
          <w:szCs w:val="24"/>
          <w:lang w:val="id-ID"/>
        </w:rPr>
        <w:t xml:space="preserve"> 20</w:t>
      </w:r>
      <w:r w:rsidR="00B357E9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="006F2BE0" w:rsidRPr="00BA6342">
        <w:rPr>
          <w:rFonts w:ascii="Times New Roman" w:hAnsi="Times New Roman" w:cs="Times New Roman"/>
          <w:sz w:val="24"/>
          <w:szCs w:val="24"/>
        </w:rPr>
        <w:tab/>
      </w:r>
      <w:r w:rsidR="006F2BE0" w:rsidRPr="00BA6342">
        <w:rPr>
          <w:rFonts w:ascii="Times New Roman" w:hAnsi="Times New Roman" w:cs="Times New Roman"/>
          <w:sz w:val="24"/>
          <w:szCs w:val="24"/>
        </w:rPr>
        <w:tab/>
      </w:r>
      <w:r w:rsidR="006F2BE0" w:rsidRPr="00BA6342">
        <w:rPr>
          <w:rFonts w:ascii="Times New Roman" w:hAnsi="Times New Roman" w:cs="Times New Roman"/>
          <w:sz w:val="24"/>
          <w:szCs w:val="24"/>
        </w:rPr>
        <w:tab/>
      </w:r>
    </w:p>
    <w:p w:rsidR="006F2BE0" w:rsidRPr="00CE1E3F" w:rsidRDefault="006F2BE0" w:rsidP="006F2BE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F7316E">
        <w:rPr>
          <w:rFonts w:ascii="Times New Roman" w:hAnsi="Times New Roman" w:cs="Times New Roman"/>
          <w:sz w:val="24"/>
          <w:szCs w:val="24"/>
        </w:rPr>
        <w:t>Mengetahui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Dosen Pengampu</w:t>
      </w:r>
    </w:p>
    <w:p w:rsidR="006F2BE0" w:rsidRPr="00BA6342" w:rsidRDefault="006F2BE0" w:rsidP="006F2BE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Prodi Ilmu Hadis</w:t>
      </w:r>
    </w:p>
    <w:p w:rsidR="006F2BE0" w:rsidRDefault="006F2BE0" w:rsidP="006F2B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2BE0" w:rsidRDefault="006F2BE0" w:rsidP="006F2B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2BE0" w:rsidRDefault="006F2BE0" w:rsidP="006F2BE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31B91">
        <w:rPr>
          <w:rFonts w:ascii="Times New Roman" w:hAnsi="Times New Roman" w:cs="Times New Roman"/>
          <w:sz w:val="24"/>
          <w:szCs w:val="24"/>
        </w:rPr>
        <w:t>Drs. H. Henderi Kusmidi, M.H.I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>Drs. H. Henderi Kusmidi, M.H.I</w:t>
      </w:r>
    </w:p>
    <w:p w:rsidR="006F2BE0" w:rsidRPr="00531B91" w:rsidRDefault="006F2BE0" w:rsidP="006F2BE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31B91">
        <w:rPr>
          <w:rFonts w:ascii="Times New Roman" w:hAnsi="Times New Roman" w:cs="Times New Roman"/>
          <w:sz w:val="24"/>
          <w:szCs w:val="24"/>
        </w:rPr>
        <w:t>NIP. 196907061994031002</w:t>
      </w:r>
      <w:r w:rsidRPr="006F2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1B91">
        <w:rPr>
          <w:rFonts w:ascii="Times New Roman" w:hAnsi="Times New Roman" w:cs="Times New Roman"/>
          <w:sz w:val="24"/>
          <w:szCs w:val="24"/>
        </w:rPr>
        <w:t>NIP. 196907061994031002</w:t>
      </w:r>
    </w:p>
    <w:p w:rsidR="006F2BE0" w:rsidRPr="00F7316E" w:rsidRDefault="006F2BE0" w:rsidP="006F2BE0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F2BE0" w:rsidRDefault="006F2BE0" w:rsidP="006F2BE0"/>
    <w:p w:rsidR="00A94388" w:rsidRDefault="00A94388"/>
    <w:sectPr w:rsidR="00A94388" w:rsidSect="00580CDC">
      <w:footerReference w:type="default" r:id="rId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1E" w:rsidRDefault="00D7361E" w:rsidP="004B0B6C">
      <w:pPr>
        <w:spacing w:after="0" w:line="240" w:lineRule="auto"/>
      </w:pPr>
      <w:r>
        <w:separator/>
      </w:r>
    </w:p>
  </w:endnote>
  <w:endnote w:type="continuationSeparator" w:id="0">
    <w:p w:rsidR="00D7361E" w:rsidRDefault="00D7361E" w:rsidP="004B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5E" w:rsidRPr="00535B0F" w:rsidRDefault="000931B2" w:rsidP="004B0B6C">
    <w:pPr>
      <w:pStyle w:val="Footer"/>
      <w:pBdr>
        <w:top w:val="thinThickSmallGap" w:sz="24" w:space="1" w:color="622423" w:themeColor="accent2" w:themeShade="7F"/>
      </w:pBdr>
      <w:rPr>
        <w:rFonts w:ascii="Berlin Sans FB Demi" w:eastAsiaTheme="majorEastAsia" w:hAnsi="Berlin Sans FB Demi" w:cstheme="majorBidi"/>
      </w:rPr>
    </w:pPr>
    <w:r w:rsidRPr="00535B0F">
      <w:rPr>
        <w:rFonts w:ascii="Berlin Sans FB Demi" w:eastAsiaTheme="majorEastAsia" w:hAnsi="Berlin Sans FB Demi" w:cstheme="majorBidi"/>
      </w:rPr>
      <w:t>SAP Matakuliah Fiqih Semester I A</w:t>
    </w:r>
    <w:r w:rsidR="004B0B6C">
      <w:rPr>
        <w:rFonts w:ascii="Berlin Sans FB Demi" w:eastAsiaTheme="majorEastAsia" w:hAnsi="Berlin Sans FB Demi" w:cstheme="majorBidi"/>
      </w:rPr>
      <w:t xml:space="preserve"> </w:t>
    </w:r>
    <w:r w:rsidRPr="00535B0F">
      <w:rPr>
        <w:rFonts w:ascii="Berlin Sans FB Demi" w:eastAsiaTheme="majorEastAsia" w:hAnsi="Berlin Sans FB Demi" w:cstheme="majorBidi"/>
      </w:rPr>
      <w:t xml:space="preserve">Prodi </w:t>
    </w:r>
    <w:r w:rsidR="004B0B6C">
      <w:rPr>
        <w:rFonts w:ascii="Berlin Sans FB Demi" w:eastAsiaTheme="majorEastAsia" w:hAnsi="Berlin Sans FB Demi" w:cstheme="majorBidi"/>
      </w:rPr>
      <w:t xml:space="preserve">IH </w:t>
    </w:r>
    <w:r w:rsidRPr="00535B0F">
      <w:rPr>
        <w:rFonts w:ascii="Berlin Sans FB Demi" w:eastAsiaTheme="majorEastAsia" w:hAnsi="Berlin Sans FB Demi" w:cstheme="majorBidi"/>
      </w:rPr>
      <w:t>Tahun Akademik 2021-2022 Dosen Pengampu Drs. H. Henderi Kusmidi, M.H.I</w:t>
    </w:r>
    <w:r w:rsidRPr="00535B0F">
      <w:rPr>
        <w:rFonts w:ascii="Berlin Sans FB Demi" w:eastAsiaTheme="majorEastAsia" w:hAnsi="Berlin Sans FB Demi" w:cstheme="majorBidi"/>
      </w:rPr>
      <w:ptab w:relativeTo="margin" w:alignment="right" w:leader="none"/>
    </w:r>
    <w:r w:rsidRPr="00535B0F">
      <w:rPr>
        <w:rFonts w:ascii="Berlin Sans FB Demi" w:eastAsiaTheme="majorEastAsia" w:hAnsi="Berlin Sans FB Demi" w:cstheme="majorBidi"/>
      </w:rPr>
      <w:t xml:space="preserve">Page </w:t>
    </w:r>
    <w:r w:rsidRPr="00535B0F">
      <w:rPr>
        <w:rFonts w:ascii="Berlin Sans FB Demi" w:eastAsiaTheme="minorEastAsia" w:hAnsi="Berlin Sans FB Demi"/>
      </w:rPr>
      <w:fldChar w:fldCharType="begin"/>
    </w:r>
    <w:r w:rsidRPr="00535B0F">
      <w:rPr>
        <w:rFonts w:ascii="Berlin Sans FB Demi" w:hAnsi="Berlin Sans FB Demi"/>
      </w:rPr>
      <w:instrText xml:space="preserve"> PAGE   \* MERGEFORMAT </w:instrText>
    </w:r>
    <w:r w:rsidRPr="00535B0F">
      <w:rPr>
        <w:rFonts w:ascii="Berlin Sans FB Demi" w:eastAsiaTheme="minorEastAsia" w:hAnsi="Berlin Sans FB Demi"/>
      </w:rPr>
      <w:fldChar w:fldCharType="separate"/>
    </w:r>
    <w:r w:rsidR="003A1B08" w:rsidRPr="003A1B08">
      <w:rPr>
        <w:rFonts w:ascii="Berlin Sans FB Demi" w:eastAsiaTheme="majorEastAsia" w:hAnsi="Berlin Sans FB Demi" w:cstheme="majorBidi"/>
        <w:noProof/>
      </w:rPr>
      <w:t>12</w:t>
    </w:r>
    <w:r w:rsidRPr="00535B0F">
      <w:rPr>
        <w:rFonts w:ascii="Berlin Sans FB Demi" w:eastAsiaTheme="majorEastAsia" w:hAnsi="Berlin Sans FB Demi" w:cstheme="majorBidi"/>
        <w:noProof/>
      </w:rPr>
      <w:fldChar w:fldCharType="end"/>
    </w:r>
  </w:p>
  <w:p w:rsidR="00E94D5E" w:rsidRPr="00535B0F" w:rsidRDefault="00D7361E">
    <w:pPr>
      <w:pStyle w:val="Footer"/>
      <w:rPr>
        <w:rFonts w:ascii="Berlin Sans FB Demi" w:hAnsi="Berlin Sans FB Dem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1E" w:rsidRDefault="00D7361E" w:rsidP="004B0B6C">
      <w:pPr>
        <w:spacing w:after="0" w:line="240" w:lineRule="auto"/>
      </w:pPr>
      <w:r>
        <w:separator/>
      </w:r>
    </w:p>
  </w:footnote>
  <w:footnote w:type="continuationSeparator" w:id="0">
    <w:p w:rsidR="00D7361E" w:rsidRDefault="00D7361E" w:rsidP="004B0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2F8"/>
    <w:multiLevelType w:val="hybridMultilevel"/>
    <w:tmpl w:val="66E24B38"/>
    <w:lvl w:ilvl="0" w:tplc="02DE7E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682"/>
    <w:multiLevelType w:val="hybridMultilevel"/>
    <w:tmpl w:val="5CD4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01FFF"/>
    <w:multiLevelType w:val="hybridMultilevel"/>
    <w:tmpl w:val="5B9CE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83A67"/>
    <w:multiLevelType w:val="hybridMultilevel"/>
    <w:tmpl w:val="E108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9B0AF5"/>
    <w:multiLevelType w:val="hybridMultilevel"/>
    <w:tmpl w:val="DF24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F63B4"/>
    <w:multiLevelType w:val="hybridMultilevel"/>
    <w:tmpl w:val="CF48AC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A515F"/>
    <w:multiLevelType w:val="hybridMultilevel"/>
    <w:tmpl w:val="622C8BC2"/>
    <w:lvl w:ilvl="0" w:tplc="6EC27336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558EA"/>
    <w:multiLevelType w:val="hybridMultilevel"/>
    <w:tmpl w:val="37FC4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F683F"/>
    <w:multiLevelType w:val="hybridMultilevel"/>
    <w:tmpl w:val="94562C62"/>
    <w:lvl w:ilvl="0" w:tplc="C688CC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F4E74"/>
    <w:multiLevelType w:val="hybridMultilevel"/>
    <w:tmpl w:val="86E6A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64305E"/>
    <w:multiLevelType w:val="hybridMultilevel"/>
    <w:tmpl w:val="9F12F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06530"/>
    <w:multiLevelType w:val="hybridMultilevel"/>
    <w:tmpl w:val="B9AA5732"/>
    <w:lvl w:ilvl="0" w:tplc="773E1D3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406B2"/>
    <w:multiLevelType w:val="hybridMultilevel"/>
    <w:tmpl w:val="113A5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5008E"/>
    <w:multiLevelType w:val="hybridMultilevel"/>
    <w:tmpl w:val="CB22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C2B6F"/>
    <w:multiLevelType w:val="hybridMultilevel"/>
    <w:tmpl w:val="E044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5D9B"/>
    <w:multiLevelType w:val="hybridMultilevel"/>
    <w:tmpl w:val="C51EB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101B1"/>
    <w:multiLevelType w:val="hybridMultilevel"/>
    <w:tmpl w:val="C666EC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7125F"/>
    <w:multiLevelType w:val="hybridMultilevel"/>
    <w:tmpl w:val="655E3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EA5ACD"/>
    <w:multiLevelType w:val="hybridMultilevel"/>
    <w:tmpl w:val="BDD29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E5748B"/>
    <w:multiLevelType w:val="hybridMultilevel"/>
    <w:tmpl w:val="BE9AAC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167BD"/>
    <w:multiLevelType w:val="hybridMultilevel"/>
    <w:tmpl w:val="A196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4E491B"/>
    <w:multiLevelType w:val="hybridMultilevel"/>
    <w:tmpl w:val="8DC6580A"/>
    <w:lvl w:ilvl="0" w:tplc="000076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BD1BEE"/>
    <w:multiLevelType w:val="hybridMultilevel"/>
    <w:tmpl w:val="F3081624"/>
    <w:lvl w:ilvl="0" w:tplc="A7308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555671"/>
    <w:multiLevelType w:val="hybridMultilevel"/>
    <w:tmpl w:val="0DFA7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29"/>
  </w:num>
  <w:num w:numId="5">
    <w:abstractNumId w:val="3"/>
  </w:num>
  <w:num w:numId="6">
    <w:abstractNumId w:val="35"/>
  </w:num>
  <w:num w:numId="7">
    <w:abstractNumId w:val="33"/>
  </w:num>
  <w:num w:numId="8">
    <w:abstractNumId w:val="5"/>
  </w:num>
  <w:num w:numId="9">
    <w:abstractNumId w:val="24"/>
  </w:num>
  <w:num w:numId="10">
    <w:abstractNumId w:val="14"/>
  </w:num>
  <w:num w:numId="11">
    <w:abstractNumId w:val="31"/>
  </w:num>
  <w:num w:numId="12">
    <w:abstractNumId w:val="7"/>
  </w:num>
  <w:num w:numId="13">
    <w:abstractNumId w:val="19"/>
  </w:num>
  <w:num w:numId="14">
    <w:abstractNumId w:val="36"/>
  </w:num>
  <w:num w:numId="15">
    <w:abstractNumId w:val="20"/>
  </w:num>
  <w:num w:numId="16">
    <w:abstractNumId w:val="12"/>
  </w:num>
  <w:num w:numId="17">
    <w:abstractNumId w:val="17"/>
  </w:num>
  <w:num w:numId="18">
    <w:abstractNumId w:val="23"/>
  </w:num>
  <w:num w:numId="19">
    <w:abstractNumId w:val="9"/>
  </w:num>
  <w:num w:numId="20">
    <w:abstractNumId w:val="27"/>
  </w:num>
  <w:num w:numId="21">
    <w:abstractNumId w:val="8"/>
  </w:num>
  <w:num w:numId="22">
    <w:abstractNumId w:val="1"/>
  </w:num>
  <w:num w:numId="23">
    <w:abstractNumId w:val="28"/>
  </w:num>
  <w:num w:numId="24">
    <w:abstractNumId w:val="4"/>
  </w:num>
  <w:num w:numId="25">
    <w:abstractNumId w:val="11"/>
  </w:num>
  <w:num w:numId="26">
    <w:abstractNumId w:val="16"/>
  </w:num>
  <w:num w:numId="27">
    <w:abstractNumId w:val="13"/>
  </w:num>
  <w:num w:numId="28">
    <w:abstractNumId w:val="34"/>
  </w:num>
  <w:num w:numId="29">
    <w:abstractNumId w:val="6"/>
  </w:num>
  <w:num w:numId="30">
    <w:abstractNumId w:val="15"/>
  </w:num>
  <w:num w:numId="31">
    <w:abstractNumId w:val="22"/>
  </w:num>
  <w:num w:numId="32">
    <w:abstractNumId w:val="25"/>
  </w:num>
  <w:num w:numId="33">
    <w:abstractNumId w:val="30"/>
  </w:num>
  <w:num w:numId="34">
    <w:abstractNumId w:val="0"/>
  </w:num>
  <w:num w:numId="35">
    <w:abstractNumId w:val="21"/>
  </w:num>
  <w:num w:numId="36">
    <w:abstractNumId w:val="3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E0"/>
    <w:rsid w:val="000005CE"/>
    <w:rsid w:val="00004719"/>
    <w:rsid w:val="000118E8"/>
    <w:rsid w:val="00012757"/>
    <w:rsid w:val="00013123"/>
    <w:rsid w:val="000313BE"/>
    <w:rsid w:val="00034870"/>
    <w:rsid w:val="00035F24"/>
    <w:rsid w:val="00037A70"/>
    <w:rsid w:val="00040C2D"/>
    <w:rsid w:val="00041B04"/>
    <w:rsid w:val="0005501F"/>
    <w:rsid w:val="0007017D"/>
    <w:rsid w:val="00080839"/>
    <w:rsid w:val="00083636"/>
    <w:rsid w:val="000905A4"/>
    <w:rsid w:val="000931B2"/>
    <w:rsid w:val="00097CDF"/>
    <w:rsid w:val="000A03AA"/>
    <w:rsid w:val="000A5023"/>
    <w:rsid w:val="000A5344"/>
    <w:rsid w:val="000B2D0E"/>
    <w:rsid w:val="000B5469"/>
    <w:rsid w:val="000B6DF7"/>
    <w:rsid w:val="000B789A"/>
    <w:rsid w:val="000C2944"/>
    <w:rsid w:val="000C357E"/>
    <w:rsid w:val="000D3459"/>
    <w:rsid w:val="000D3C98"/>
    <w:rsid w:val="000D5585"/>
    <w:rsid w:val="000D79DE"/>
    <w:rsid w:val="000E1298"/>
    <w:rsid w:val="000E44EF"/>
    <w:rsid w:val="000E762D"/>
    <w:rsid w:val="000E7B30"/>
    <w:rsid w:val="000F091A"/>
    <w:rsid w:val="000F1F16"/>
    <w:rsid w:val="000F6D2E"/>
    <w:rsid w:val="00100FD4"/>
    <w:rsid w:val="001030B9"/>
    <w:rsid w:val="00110A4C"/>
    <w:rsid w:val="00114C89"/>
    <w:rsid w:val="0012005E"/>
    <w:rsid w:val="00121EC1"/>
    <w:rsid w:val="001231FE"/>
    <w:rsid w:val="00123C5E"/>
    <w:rsid w:val="00124A0D"/>
    <w:rsid w:val="0013112C"/>
    <w:rsid w:val="0013492C"/>
    <w:rsid w:val="001378C3"/>
    <w:rsid w:val="00146D61"/>
    <w:rsid w:val="00147BB7"/>
    <w:rsid w:val="0015023C"/>
    <w:rsid w:val="00152720"/>
    <w:rsid w:val="00154901"/>
    <w:rsid w:val="00161143"/>
    <w:rsid w:val="001633ED"/>
    <w:rsid w:val="001639B4"/>
    <w:rsid w:val="001667B7"/>
    <w:rsid w:val="00167ED1"/>
    <w:rsid w:val="00172223"/>
    <w:rsid w:val="00174010"/>
    <w:rsid w:val="00181B59"/>
    <w:rsid w:val="0018200D"/>
    <w:rsid w:val="001874D0"/>
    <w:rsid w:val="00187FD7"/>
    <w:rsid w:val="00191794"/>
    <w:rsid w:val="001956BC"/>
    <w:rsid w:val="00196901"/>
    <w:rsid w:val="001A1ECA"/>
    <w:rsid w:val="001A4560"/>
    <w:rsid w:val="001A6E50"/>
    <w:rsid w:val="001B49E8"/>
    <w:rsid w:val="001B67B5"/>
    <w:rsid w:val="001C25B3"/>
    <w:rsid w:val="001C31CC"/>
    <w:rsid w:val="001D2D56"/>
    <w:rsid w:val="001D4700"/>
    <w:rsid w:val="001D53B2"/>
    <w:rsid w:val="001F43C5"/>
    <w:rsid w:val="001F567E"/>
    <w:rsid w:val="001F683E"/>
    <w:rsid w:val="001F7AA1"/>
    <w:rsid w:val="00201A5E"/>
    <w:rsid w:val="0020572C"/>
    <w:rsid w:val="00212C3A"/>
    <w:rsid w:val="00217F87"/>
    <w:rsid w:val="00222C97"/>
    <w:rsid w:val="00225389"/>
    <w:rsid w:val="00226758"/>
    <w:rsid w:val="00231167"/>
    <w:rsid w:val="002332A8"/>
    <w:rsid w:val="002365D0"/>
    <w:rsid w:val="00241949"/>
    <w:rsid w:val="002476EB"/>
    <w:rsid w:val="002547B2"/>
    <w:rsid w:val="0026300A"/>
    <w:rsid w:val="00270003"/>
    <w:rsid w:val="002721E3"/>
    <w:rsid w:val="0027256B"/>
    <w:rsid w:val="00273924"/>
    <w:rsid w:val="0027446C"/>
    <w:rsid w:val="00276181"/>
    <w:rsid w:val="0027716D"/>
    <w:rsid w:val="0028085B"/>
    <w:rsid w:val="0028125C"/>
    <w:rsid w:val="002858F9"/>
    <w:rsid w:val="00286081"/>
    <w:rsid w:val="0028789D"/>
    <w:rsid w:val="002976B6"/>
    <w:rsid w:val="002A1DBA"/>
    <w:rsid w:val="002A5020"/>
    <w:rsid w:val="002A68B2"/>
    <w:rsid w:val="002B2014"/>
    <w:rsid w:val="002B5D33"/>
    <w:rsid w:val="002D011A"/>
    <w:rsid w:val="002D1038"/>
    <w:rsid w:val="002D1559"/>
    <w:rsid w:val="002D2B09"/>
    <w:rsid w:val="002D4EDA"/>
    <w:rsid w:val="002E22C3"/>
    <w:rsid w:val="002E5F87"/>
    <w:rsid w:val="002F413F"/>
    <w:rsid w:val="002F520E"/>
    <w:rsid w:val="002F572F"/>
    <w:rsid w:val="002F5806"/>
    <w:rsid w:val="003143C6"/>
    <w:rsid w:val="003154A2"/>
    <w:rsid w:val="00316D19"/>
    <w:rsid w:val="003174B7"/>
    <w:rsid w:val="00325A9F"/>
    <w:rsid w:val="003339BE"/>
    <w:rsid w:val="00340D19"/>
    <w:rsid w:val="003419A7"/>
    <w:rsid w:val="0034481F"/>
    <w:rsid w:val="0035323F"/>
    <w:rsid w:val="00370E46"/>
    <w:rsid w:val="003776C6"/>
    <w:rsid w:val="00380454"/>
    <w:rsid w:val="003873BD"/>
    <w:rsid w:val="003946F4"/>
    <w:rsid w:val="00395849"/>
    <w:rsid w:val="003A00CC"/>
    <w:rsid w:val="003A1B08"/>
    <w:rsid w:val="003A3F14"/>
    <w:rsid w:val="003A61DA"/>
    <w:rsid w:val="003B0209"/>
    <w:rsid w:val="003B28C4"/>
    <w:rsid w:val="003B29EB"/>
    <w:rsid w:val="003B2D9C"/>
    <w:rsid w:val="003B7EE4"/>
    <w:rsid w:val="003C4CA4"/>
    <w:rsid w:val="003D532F"/>
    <w:rsid w:val="003E0795"/>
    <w:rsid w:val="003E0E8F"/>
    <w:rsid w:val="003E1669"/>
    <w:rsid w:val="003E2FDF"/>
    <w:rsid w:val="003E430C"/>
    <w:rsid w:val="003E6A61"/>
    <w:rsid w:val="003F0608"/>
    <w:rsid w:val="003F1EC7"/>
    <w:rsid w:val="004014F5"/>
    <w:rsid w:val="0040387A"/>
    <w:rsid w:val="00414BF0"/>
    <w:rsid w:val="00421309"/>
    <w:rsid w:val="00422F87"/>
    <w:rsid w:val="004263CB"/>
    <w:rsid w:val="00432354"/>
    <w:rsid w:val="00434694"/>
    <w:rsid w:val="00435A61"/>
    <w:rsid w:val="004409D0"/>
    <w:rsid w:val="00440D52"/>
    <w:rsid w:val="00445460"/>
    <w:rsid w:val="004456B6"/>
    <w:rsid w:val="00464B87"/>
    <w:rsid w:val="00472FEE"/>
    <w:rsid w:val="00483037"/>
    <w:rsid w:val="004870FB"/>
    <w:rsid w:val="004927E0"/>
    <w:rsid w:val="004A0703"/>
    <w:rsid w:val="004A3B93"/>
    <w:rsid w:val="004A4295"/>
    <w:rsid w:val="004A6477"/>
    <w:rsid w:val="004B0B6C"/>
    <w:rsid w:val="004B2D01"/>
    <w:rsid w:val="004B3CB8"/>
    <w:rsid w:val="004B579F"/>
    <w:rsid w:val="004C1854"/>
    <w:rsid w:val="004C2964"/>
    <w:rsid w:val="004C5EED"/>
    <w:rsid w:val="004C6ACA"/>
    <w:rsid w:val="004D76A1"/>
    <w:rsid w:val="004D7AB0"/>
    <w:rsid w:val="004E2F55"/>
    <w:rsid w:val="004E4AAC"/>
    <w:rsid w:val="004F0C69"/>
    <w:rsid w:val="004F578B"/>
    <w:rsid w:val="00512723"/>
    <w:rsid w:val="005141EF"/>
    <w:rsid w:val="00516B3A"/>
    <w:rsid w:val="00522C49"/>
    <w:rsid w:val="00525177"/>
    <w:rsid w:val="00525508"/>
    <w:rsid w:val="005260B4"/>
    <w:rsid w:val="005352F8"/>
    <w:rsid w:val="00542FAA"/>
    <w:rsid w:val="005433C2"/>
    <w:rsid w:val="005456FF"/>
    <w:rsid w:val="00557146"/>
    <w:rsid w:val="00561D5F"/>
    <w:rsid w:val="00562E1D"/>
    <w:rsid w:val="00563AD8"/>
    <w:rsid w:val="00566355"/>
    <w:rsid w:val="00567925"/>
    <w:rsid w:val="00570FBD"/>
    <w:rsid w:val="00571AAF"/>
    <w:rsid w:val="00574BF1"/>
    <w:rsid w:val="00575ED4"/>
    <w:rsid w:val="00576E38"/>
    <w:rsid w:val="00580122"/>
    <w:rsid w:val="0058161E"/>
    <w:rsid w:val="00582ED6"/>
    <w:rsid w:val="005847FA"/>
    <w:rsid w:val="00585027"/>
    <w:rsid w:val="00595BDD"/>
    <w:rsid w:val="005A7B5E"/>
    <w:rsid w:val="005B1D5B"/>
    <w:rsid w:val="005B74D1"/>
    <w:rsid w:val="005C3BAF"/>
    <w:rsid w:val="005C40E1"/>
    <w:rsid w:val="005D36B4"/>
    <w:rsid w:val="005E5441"/>
    <w:rsid w:val="005F0C57"/>
    <w:rsid w:val="005F2A4A"/>
    <w:rsid w:val="00601B84"/>
    <w:rsid w:val="0061252A"/>
    <w:rsid w:val="00616CEE"/>
    <w:rsid w:val="00616F4B"/>
    <w:rsid w:val="006260B9"/>
    <w:rsid w:val="0063182C"/>
    <w:rsid w:val="00632901"/>
    <w:rsid w:val="00634B16"/>
    <w:rsid w:val="00634E3C"/>
    <w:rsid w:val="00635264"/>
    <w:rsid w:val="006366AB"/>
    <w:rsid w:val="0064026B"/>
    <w:rsid w:val="006415C8"/>
    <w:rsid w:val="00646A87"/>
    <w:rsid w:val="00651E08"/>
    <w:rsid w:val="00656285"/>
    <w:rsid w:val="006573A2"/>
    <w:rsid w:val="006607BF"/>
    <w:rsid w:val="00666115"/>
    <w:rsid w:val="006746A2"/>
    <w:rsid w:val="00676C63"/>
    <w:rsid w:val="00695D26"/>
    <w:rsid w:val="00697D52"/>
    <w:rsid w:val="006A2EBD"/>
    <w:rsid w:val="006A5AF7"/>
    <w:rsid w:val="006A67A4"/>
    <w:rsid w:val="006C1A9B"/>
    <w:rsid w:val="006C6DCD"/>
    <w:rsid w:val="006D1289"/>
    <w:rsid w:val="006E31CA"/>
    <w:rsid w:val="006E3FC4"/>
    <w:rsid w:val="006E60C2"/>
    <w:rsid w:val="006E6DBA"/>
    <w:rsid w:val="006F2BE0"/>
    <w:rsid w:val="00701A3F"/>
    <w:rsid w:val="00702C19"/>
    <w:rsid w:val="0071104D"/>
    <w:rsid w:val="00711B37"/>
    <w:rsid w:val="00722692"/>
    <w:rsid w:val="0072627F"/>
    <w:rsid w:val="00743892"/>
    <w:rsid w:val="007446D4"/>
    <w:rsid w:val="007545A3"/>
    <w:rsid w:val="00756567"/>
    <w:rsid w:val="00760470"/>
    <w:rsid w:val="00762378"/>
    <w:rsid w:val="00764D34"/>
    <w:rsid w:val="00764DC0"/>
    <w:rsid w:val="00767A1D"/>
    <w:rsid w:val="0077107A"/>
    <w:rsid w:val="007712FB"/>
    <w:rsid w:val="0077520A"/>
    <w:rsid w:val="0078017A"/>
    <w:rsid w:val="0078709E"/>
    <w:rsid w:val="00791CF9"/>
    <w:rsid w:val="007A310B"/>
    <w:rsid w:val="007A3C89"/>
    <w:rsid w:val="007B1E3A"/>
    <w:rsid w:val="007B3736"/>
    <w:rsid w:val="007B4638"/>
    <w:rsid w:val="007B6658"/>
    <w:rsid w:val="007C2645"/>
    <w:rsid w:val="007C5B25"/>
    <w:rsid w:val="007C5E9D"/>
    <w:rsid w:val="007D2476"/>
    <w:rsid w:val="007D24A9"/>
    <w:rsid w:val="007D7796"/>
    <w:rsid w:val="007E0BA0"/>
    <w:rsid w:val="007E0E7B"/>
    <w:rsid w:val="007E3AE7"/>
    <w:rsid w:val="007F119E"/>
    <w:rsid w:val="007F21E6"/>
    <w:rsid w:val="007F5C6B"/>
    <w:rsid w:val="007F72B1"/>
    <w:rsid w:val="00801221"/>
    <w:rsid w:val="0081110F"/>
    <w:rsid w:val="00817BF4"/>
    <w:rsid w:val="008205F0"/>
    <w:rsid w:val="00826D3D"/>
    <w:rsid w:val="0082708B"/>
    <w:rsid w:val="00832C0E"/>
    <w:rsid w:val="00836D1B"/>
    <w:rsid w:val="00837355"/>
    <w:rsid w:val="00843AF2"/>
    <w:rsid w:val="00846994"/>
    <w:rsid w:val="00846F9E"/>
    <w:rsid w:val="0084750A"/>
    <w:rsid w:val="00847770"/>
    <w:rsid w:val="0085063A"/>
    <w:rsid w:val="008559FF"/>
    <w:rsid w:val="008564A0"/>
    <w:rsid w:val="00856A13"/>
    <w:rsid w:val="0086031D"/>
    <w:rsid w:val="00874C79"/>
    <w:rsid w:val="00876F8F"/>
    <w:rsid w:val="00881872"/>
    <w:rsid w:val="00886257"/>
    <w:rsid w:val="00892C81"/>
    <w:rsid w:val="0089377D"/>
    <w:rsid w:val="00896522"/>
    <w:rsid w:val="008A1963"/>
    <w:rsid w:val="008C0D4A"/>
    <w:rsid w:val="008D20A0"/>
    <w:rsid w:val="008D61EE"/>
    <w:rsid w:val="008D6CCA"/>
    <w:rsid w:val="008E1858"/>
    <w:rsid w:val="008E3F9D"/>
    <w:rsid w:val="008E45D5"/>
    <w:rsid w:val="008E6875"/>
    <w:rsid w:val="008F2C17"/>
    <w:rsid w:val="00907EE7"/>
    <w:rsid w:val="0091101A"/>
    <w:rsid w:val="00913A95"/>
    <w:rsid w:val="00913DF6"/>
    <w:rsid w:val="0092137E"/>
    <w:rsid w:val="00921A74"/>
    <w:rsid w:val="00921BA6"/>
    <w:rsid w:val="00922BA3"/>
    <w:rsid w:val="009331FA"/>
    <w:rsid w:val="009346DC"/>
    <w:rsid w:val="00944879"/>
    <w:rsid w:val="00946FF7"/>
    <w:rsid w:val="00952CC4"/>
    <w:rsid w:val="009559DC"/>
    <w:rsid w:val="00960D67"/>
    <w:rsid w:val="00971DBD"/>
    <w:rsid w:val="00975C3E"/>
    <w:rsid w:val="0098268C"/>
    <w:rsid w:val="0099361A"/>
    <w:rsid w:val="00995E27"/>
    <w:rsid w:val="009A289C"/>
    <w:rsid w:val="009B5196"/>
    <w:rsid w:val="009C04C3"/>
    <w:rsid w:val="009D0EE7"/>
    <w:rsid w:val="009E720A"/>
    <w:rsid w:val="009F1257"/>
    <w:rsid w:val="009F1EDC"/>
    <w:rsid w:val="00A04BF9"/>
    <w:rsid w:val="00A05D69"/>
    <w:rsid w:val="00A07223"/>
    <w:rsid w:val="00A276CD"/>
    <w:rsid w:val="00A428D4"/>
    <w:rsid w:val="00A46643"/>
    <w:rsid w:val="00A47BAF"/>
    <w:rsid w:val="00A50AEB"/>
    <w:rsid w:val="00A539A2"/>
    <w:rsid w:val="00A539C0"/>
    <w:rsid w:val="00A54DCC"/>
    <w:rsid w:val="00A5768A"/>
    <w:rsid w:val="00A64390"/>
    <w:rsid w:val="00A80EFE"/>
    <w:rsid w:val="00A814BD"/>
    <w:rsid w:val="00A93675"/>
    <w:rsid w:val="00A94388"/>
    <w:rsid w:val="00A96ED9"/>
    <w:rsid w:val="00AA40CC"/>
    <w:rsid w:val="00AA440D"/>
    <w:rsid w:val="00AC07A8"/>
    <w:rsid w:val="00AC6E49"/>
    <w:rsid w:val="00AD4FC0"/>
    <w:rsid w:val="00AD646F"/>
    <w:rsid w:val="00AD7CDB"/>
    <w:rsid w:val="00AE4B9F"/>
    <w:rsid w:val="00AF612B"/>
    <w:rsid w:val="00AF6770"/>
    <w:rsid w:val="00B02BF4"/>
    <w:rsid w:val="00B038AF"/>
    <w:rsid w:val="00B04A45"/>
    <w:rsid w:val="00B07364"/>
    <w:rsid w:val="00B13BA4"/>
    <w:rsid w:val="00B141BF"/>
    <w:rsid w:val="00B15D71"/>
    <w:rsid w:val="00B17659"/>
    <w:rsid w:val="00B22184"/>
    <w:rsid w:val="00B279B4"/>
    <w:rsid w:val="00B27ABF"/>
    <w:rsid w:val="00B324A8"/>
    <w:rsid w:val="00B357E9"/>
    <w:rsid w:val="00B37A62"/>
    <w:rsid w:val="00B413AA"/>
    <w:rsid w:val="00B429B3"/>
    <w:rsid w:val="00B4518C"/>
    <w:rsid w:val="00B51DEE"/>
    <w:rsid w:val="00B554AD"/>
    <w:rsid w:val="00B5751B"/>
    <w:rsid w:val="00B6060B"/>
    <w:rsid w:val="00B65704"/>
    <w:rsid w:val="00B72F57"/>
    <w:rsid w:val="00B82EDB"/>
    <w:rsid w:val="00B8337F"/>
    <w:rsid w:val="00B85A26"/>
    <w:rsid w:val="00B86D94"/>
    <w:rsid w:val="00B86E39"/>
    <w:rsid w:val="00B87092"/>
    <w:rsid w:val="00B930A7"/>
    <w:rsid w:val="00B93A0B"/>
    <w:rsid w:val="00B94443"/>
    <w:rsid w:val="00BA0C01"/>
    <w:rsid w:val="00BA163C"/>
    <w:rsid w:val="00BB3DB2"/>
    <w:rsid w:val="00BB4241"/>
    <w:rsid w:val="00BB74CA"/>
    <w:rsid w:val="00BB784B"/>
    <w:rsid w:val="00BB7E25"/>
    <w:rsid w:val="00BC53D0"/>
    <w:rsid w:val="00BD32EF"/>
    <w:rsid w:val="00BE06A0"/>
    <w:rsid w:val="00BE509A"/>
    <w:rsid w:val="00BE5526"/>
    <w:rsid w:val="00BE64A5"/>
    <w:rsid w:val="00BF0128"/>
    <w:rsid w:val="00BF20AF"/>
    <w:rsid w:val="00BF74F6"/>
    <w:rsid w:val="00C02353"/>
    <w:rsid w:val="00C04DEB"/>
    <w:rsid w:val="00C128AB"/>
    <w:rsid w:val="00C21ADA"/>
    <w:rsid w:val="00C3013B"/>
    <w:rsid w:val="00C302F6"/>
    <w:rsid w:val="00C31AAD"/>
    <w:rsid w:val="00C336B5"/>
    <w:rsid w:val="00C4374E"/>
    <w:rsid w:val="00C44448"/>
    <w:rsid w:val="00C4586D"/>
    <w:rsid w:val="00C51270"/>
    <w:rsid w:val="00C57D83"/>
    <w:rsid w:val="00C60958"/>
    <w:rsid w:val="00C62703"/>
    <w:rsid w:val="00C63BCD"/>
    <w:rsid w:val="00C66D2E"/>
    <w:rsid w:val="00C66ECB"/>
    <w:rsid w:val="00C72B1D"/>
    <w:rsid w:val="00C73EE3"/>
    <w:rsid w:val="00C81D7F"/>
    <w:rsid w:val="00C85C97"/>
    <w:rsid w:val="00C8641D"/>
    <w:rsid w:val="00C9273C"/>
    <w:rsid w:val="00C929BA"/>
    <w:rsid w:val="00C95A82"/>
    <w:rsid w:val="00CA0993"/>
    <w:rsid w:val="00CA5EB7"/>
    <w:rsid w:val="00CB0CBD"/>
    <w:rsid w:val="00CC28B5"/>
    <w:rsid w:val="00CC38E2"/>
    <w:rsid w:val="00CC5591"/>
    <w:rsid w:val="00CD4DC6"/>
    <w:rsid w:val="00CD64E2"/>
    <w:rsid w:val="00CE22BA"/>
    <w:rsid w:val="00CE2C36"/>
    <w:rsid w:val="00CF5D89"/>
    <w:rsid w:val="00D03066"/>
    <w:rsid w:val="00D030B1"/>
    <w:rsid w:val="00D106B8"/>
    <w:rsid w:val="00D138B8"/>
    <w:rsid w:val="00D15170"/>
    <w:rsid w:val="00D21311"/>
    <w:rsid w:val="00D2434C"/>
    <w:rsid w:val="00D25578"/>
    <w:rsid w:val="00D37880"/>
    <w:rsid w:val="00D37ADD"/>
    <w:rsid w:val="00D4065D"/>
    <w:rsid w:val="00D4462D"/>
    <w:rsid w:val="00D46E7A"/>
    <w:rsid w:val="00D62205"/>
    <w:rsid w:val="00D628F2"/>
    <w:rsid w:val="00D62D79"/>
    <w:rsid w:val="00D64CED"/>
    <w:rsid w:val="00D66A31"/>
    <w:rsid w:val="00D724DD"/>
    <w:rsid w:val="00D7361E"/>
    <w:rsid w:val="00D749C6"/>
    <w:rsid w:val="00D8239B"/>
    <w:rsid w:val="00D95EBE"/>
    <w:rsid w:val="00D9702C"/>
    <w:rsid w:val="00DA0D99"/>
    <w:rsid w:val="00DA1B3A"/>
    <w:rsid w:val="00DB4213"/>
    <w:rsid w:val="00DB684D"/>
    <w:rsid w:val="00DC1C66"/>
    <w:rsid w:val="00DC1FB1"/>
    <w:rsid w:val="00DC6C69"/>
    <w:rsid w:val="00DD2C37"/>
    <w:rsid w:val="00DD66FE"/>
    <w:rsid w:val="00DE0C22"/>
    <w:rsid w:val="00DE247F"/>
    <w:rsid w:val="00DE3E1E"/>
    <w:rsid w:val="00DE4928"/>
    <w:rsid w:val="00DF0C44"/>
    <w:rsid w:val="00E03FBE"/>
    <w:rsid w:val="00E067DF"/>
    <w:rsid w:val="00E12BCC"/>
    <w:rsid w:val="00E201E2"/>
    <w:rsid w:val="00E24142"/>
    <w:rsid w:val="00E247AB"/>
    <w:rsid w:val="00E26CA1"/>
    <w:rsid w:val="00E27F96"/>
    <w:rsid w:val="00E37733"/>
    <w:rsid w:val="00E4323F"/>
    <w:rsid w:val="00E45136"/>
    <w:rsid w:val="00E45C3F"/>
    <w:rsid w:val="00E641D9"/>
    <w:rsid w:val="00E7204E"/>
    <w:rsid w:val="00E72A45"/>
    <w:rsid w:val="00E73623"/>
    <w:rsid w:val="00E81021"/>
    <w:rsid w:val="00E81A8F"/>
    <w:rsid w:val="00E82196"/>
    <w:rsid w:val="00E8466C"/>
    <w:rsid w:val="00E86F14"/>
    <w:rsid w:val="00E87E1F"/>
    <w:rsid w:val="00E92C7D"/>
    <w:rsid w:val="00E9330E"/>
    <w:rsid w:val="00EA1E02"/>
    <w:rsid w:val="00EA5A71"/>
    <w:rsid w:val="00EA5C15"/>
    <w:rsid w:val="00EA66A1"/>
    <w:rsid w:val="00EA6A6F"/>
    <w:rsid w:val="00EA73EF"/>
    <w:rsid w:val="00EB0AE8"/>
    <w:rsid w:val="00EB6F23"/>
    <w:rsid w:val="00EC41CF"/>
    <w:rsid w:val="00EC5A7A"/>
    <w:rsid w:val="00ED4E9F"/>
    <w:rsid w:val="00ED630E"/>
    <w:rsid w:val="00ED63BC"/>
    <w:rsid w:val="00ED68A9"/>
    <w:rsid w:val="00EE076C"/>
    <w:rsid w:val="00EE613A"/>
    <w:rsid w:val="00EF5226"/>
    <w:rsid w:val="00EF62F6"/>
    <w:rsid w:val="00F02005"/>
    <w:rsid w:val="00F05942"/>
    <w:rsid w:val="00F06F07"/>
    <w:rsid w:val="00F10F04"/>
    <w:rsid w:val="00F13A45"/>
    <w:rsid w:val="00F16397"/>
    <w:rsid w:val="00F17455"/>
    <w:rsid w:val="00F2473D"/>
    <w:rsid w:val="00F261D5"/>
    <w:rsid w:val="00F31A47"/>
    <w:rsid w:val="00F37235"/>
    <w:rsid w:val="00F431C7"/>
    <w:rsid w:val="00F43AEE"/>
    <w:rsid w:val="00F4432F"/>
    <w:rsid w:val="00F54843"/>
    <w:rsid w:val="00F62309"/>
    <w:rsid w:val="00F66C9B"/>
    <w:rsid w:val="00F73BA5"/>
    <w:rsid w:val="00F776D5"/>
    <w:rsid w:val="00F80DD5"/>
    <w:rsid w:val="00F90A5F"/>
    <w:rsid w:val="00F90EEB"/>
    <w:rsid w:val="00F92BC0"/>
    <w:rsid w:val="00F95242"/>
    <w:rsid w:val="00FA3450"/>
    <w:rsid w:val="00FA5725"/>
    <w:rsid w:val="00FB10C5"/>
    <w:rsid w:val="00FB583E"/>
    <w:rsid w:val="00FC28C7"/>
    <w:rsid w:val="00FD0886"/>
    <w:rsid w:val="00FD247E"/>
    <w:rsid w:val="00FD297C"/>
    <w:rsid w:val="00FD7DFE"/>
    <w:rsid w:val="00FE3021"/>
    <w:rsid w:val="00FE7B09"/>
    <w:rsid w:val="00FF0A0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2BE0"/>
    <w:pPr>
      <w:ind w:left="720"/>
      <w:contextualSpacing/>
    </w:pPr>
  </w:style>
  <w:style w:type="paragraph" w:styleId="NoSpacing">
    <w:name w:val="No Spacing"/>
    <w:uiPriority w:val="1"/>
    <w:qFormat/>
    <w:rsid w:val="006F2B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E0"/>
  </w:style>
  <w:style w:type="paragraph" w:styleId="Footer">
    <w:name w:val="footer"/>
    <w:basedOn w:val="Normal"/>
    <w:link w:val="FooterChar"/>
    <w:uiPriority w:val="99"/>
    <w:unhideWhenUsed/>
    <w:rsid w:val="006F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E0"/>
  </w:style>
  <w:style w:type="paragraph" w:styleId="BalloonText">
    <w:name w:val="Balloon Text"/>
    <w:basedOn w:val="Normal"/>
    <w:link w:val="BalloonTextChar"/>
    <w:uiPriority w:val="99"/>
    <w:semiHidden/>
    <w:unhideWhenUsed/>
    <w:rsid w:val="006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2BE0"/>
    <w:pPr>
      <w:ind w:left="720"/>
      <w:contextualSpacing/>
    </w:pPr>
  </w:style>
  <w:style w:type="paragraph" w:styleId="NoSpacing">
    <w:name w:val="No Spacing"/>
    <w:uiPriority w:val="1"/>
    <w:qFormat/>
    <w:rsid w:val="006F2B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E0"/>
  </w:style>
  <w:style w:type="paragraph" w:styleId="Footer">
    <w:name w:val="footer"/>
    <w:basedOn w:val="Normal"/>
    <w:link w:val="FooterChar"/>
    <w:uiPriority w:val="99"/>
    <w:unhideWhenUsed/>
    <w:rsid w:val="006F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E0"/>
  </w:style>
  <w:style w:type="paragraph" w:styleId="BalloonText">
    <w:name w:val="Balloon Text"/>
    <w:basedOn w:val="Normal"/>
    <w:link w:val="BalloonTextChar"/>
    <w:uiPriority w:val="99"/>
    <w:semiHidden/>
    <w:unhideWhenUsed/>
    <w:rsid w:val="006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2021-08-18T15:57:00Z</dcterms:created>
  <dcterms:modified xsi:type="dcterms:W3CDTF">2021-09-15T16:01:00Z</dcterms:modified>
</cp:coreProperties>
</file>