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20"/>
        <w:gridCol w:w="280"/>
        <w:gridCol w:w="60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74700" cy="774700"/>
                  <wp:effectExtent l="0" t="0" r="0" b="0"/>
                  <wp:docPr id="1415885646" name="Picture">
</wp:docPr>
                  <a:graphic>
                    <a:graphicData uri="http://schemas.openxmlformats.org/drawingml/2006/picture">
                      <pic:pic>
                        <pic:nvPicPr>
                          <pic:cNvPr id="1415885646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Dr. Buyung Surahman, M.Pd.</w:t>
              <w:br/>
              <w:t xml:space="preserve">Pangkat : VI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Senin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AUD50034</w:t>
              <w:br/>
              <w:t xml:space="preserve">Metodologi PTK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AUD50034</w:t>
              <w:br/>
              <w:t xml:space="preserve">Metodologi PTK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AUD50034</w:t>
              <w:br/>
              <w:t xml:space="preserve">Metodologi PTK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PAI31007</w:t>
              <w:br/>
              <w:t xml:space="preserve">Statistik Pendidikan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GKB.Lt.1-6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PAI31007</w:t>
              <w:br/>
              <w:t xml:space="preserve">Statistik Pendidikan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GKB.Lt.1-8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MKK002.</w:t>
              <w:br/>
              <w:t xml:space="preserve">Pengembangan Kurikulum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E3.1.2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562011749" name="Picture">
</wp:docPr>
                  <a:graphic>
                    <a:graphicData uri="http://schemas.openxmlformats.org/drawingml/2006/picture">
                      <pic:pic>
                        <pic:nvPicPr>
                          <pic:cNvPr id="562011749" name="Picture"/>
                          <pic:cNvPicPr/>
                        </pic:nvPicPr>
                        <pic:blipFill>
                          <a:blip r:embed="img_0_0_85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140" w:bottom="40" w:left="14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85.png" Type="http://schemas.openxmlformats.org/officeDocument/2006/relationships/image" Target="media/img_0_0_85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