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80"/>
        <w:gridCol w:w="1320"/>
        <w:gridCol w:w="360"/>
        <w:gridCol w:w="2640"/>
        <w:gridCol w:w="1380"/>
        <w:gridCol w:w="1300"/>
        <w:gridCol w:w="780"/>
        <w:gridCol w:w="1860"/>
        <w:gridCol w:w="1860"/>
        <w:gridCol w:w="2540"/>
        <w:gridCol w:w="1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952500" cy="952500"/>
                  <wp:effectExtent l="0" t="0" r="0" b="0"/>
                  <wp:docPr id="1613286877" name="Picture">
</wp:docPr>
                  <a:graphic>
                    <a:graphicData uri="http://schemas.openxmlformats.org/drawingml/2006/picture">
                      <pic:pic>
                        <pic:nvPicPr>
                          <pic:cNvPr id="1613286877" name="Picture"/>
                          <pic:cNvPicPr/>
                        </pic:nvPicPr>
                        <pic:blipFill>
                          <a:blip r:embed="img_0_0_1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8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RENCANA PEMBELAJARAN SEMESTER (RPS)</w:t>
              <w:br/>
              <w:t xml:space="preserve">TARBIYAH DAN TADRIS</w:t>
              <w:br/>
              <w:t xml:space="preserve">Semester Ganjil Tahun Akademik 2022/2023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Nama Dosen</w:t>
            </w: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Dr. Buyung Surahman, M.Pd.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NIDN</w:t>
            </w: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2015106101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Mata Kuliah</w:t>
            </w: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Statistik Pendidikan__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Kelas</w:t>
            </w: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F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SKS</w:t>
            </w: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Capaian</w:t>
            </w: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M1 Mahasiswa dapat menguasai konsep-konsep dasar statistika</w:t>
              <w:br/>
              <w:t xml:space="preserve">M2 Mahasiswa dapat dapat mengaplikasikannya untuk keperluan pengolahan data dalam mata kuliah lain dan tugas akhir/ skripsi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Pert.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Kemampuan akhir pembelajaran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Bahan Kajian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Metode Pembelajara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Waktu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Pengalaman Belajar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Tugas yg hrs diselesaikan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Kriteria, indikator, dan bobot penilaian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Referensi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Topik pembahasan tentang konsep dasar statistika.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Konsep dasar statistik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Belajar mengajar dan tanya jawab,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 konsep dasar statistik dan lain sebagainya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konsep dasar statistika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Makalah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Topik pembahasan tentang hakikat statistika deskriptif dan statistika inferensial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Hakikat statistik deskriftif dan inferansial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Belajar mengajar dan tanya jawab,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 hakikat statistik  deskriftit dan statistik inferinsial dan lain sebagainya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hakikat statistika deskriptif dan statistika inferensial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Makalah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Topik pembahasan tentang hakikat  Populasi dan Sampel, hakikat jenis skala, macam-macam variabel.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Populasi dan sampel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Belajar mengajar dan tanya jawab,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menjelaskan. populasi dan sampel, hakikat jenis skala, dan macam-macam variabel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hakikat  Populasi dan Sampel, hakikat jenis skala, macam-macam variabel.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Makalah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4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Topik pembahasan tentang Pengumpulan dan Penyajian Data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Pengumpulan dan penyajian data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Belajar mengajar dan tanya jawab,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 pengumpulan dan penyajian data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Pengumpulan dan Penyajian Data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Makalah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80"/>
        <w:gridCol w:w="4320"/>
        <w:gridCol w:w="1380"/>
        <w:gridCol w:w="1300"/>
        <w:gridCol w:w="780"/>
        <w:gridCol w:w="1860"/>
        <w:gridCol w:w="1860"/>
        <w:gridCol w:w="2540"/>
        <w:gridCol w:w="1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Pert.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Kemampuan akhir pembelajaran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Bahan Kajian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Metode Pembelajara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Waktu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Pengalaman Belajar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Tugas yg hrs diselesaikan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Kriteria, indikator, dan bobot penilaian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Referensi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Topik pembahasan tentang distribusi frekuensi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Distribusi frekuensi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Belajar mengajar dan tanya jawab,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 distribusi frekuensi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distribusi frekuensi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Makalah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Topik pembahasan tentang ukuran tendensi sentral dan Ukuran Penyebaran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Tendensi sentral dan Ukuran Penyebaran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Belajar mengajar dan tanya jawab, dan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 ukuran  tendensi sentral dan Ukuran Penyebaran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ukuran tendensi sentral dan Ukuran Penyebaran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Makalah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Topik pembahasan tentang statistika inferensial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Statistika inferensial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Belajar mengajar dan tanya jawab, dan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 statistika inferensial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statistika inferensial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Makalah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UTS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UTS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Tugas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 soal UTS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mengerjakan soal UTS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Jadwal UTS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Topik pembahasan tentang uji normalitas dan uji homogenitas.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uji normalitas dan uji homogenitas.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Belajar mengajar dan tanya jawab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  uji normalitas dan uji homogenitas.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uji normalitas dan uji homogenitas.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Makalah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Topik pembahasan tentang pengujian rerata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pengujian rerata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Belajar mengajar dan tanya jawab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 pengujian rerata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pengujian rerata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Makalah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Topik pembahasan tentang uji korelasi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Uji korelasi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Belajar mengajar dan tanya jawab, dan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 Uji korelasi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uji korelasi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Makalah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topik pembahasan tentang uji regresi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Uji regresi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Belajar mengajar dan tanya jawab, dan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 uji regresi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uji regresi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Makalah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40"/>
        <w:gridCol w:w="440"/>
        <w:gridCol w:w="4320"/>
        <w:gridCol w:w="1380"/>
        <w:gridCol w:w="1300"/>
        <w:gridCol w:w="780"/>
        <w:gridCol w:w="1860"/>
        <w:gridCol w:w="300"/>
        <w:gridCol w:w="300"/>
        <w:gridCol w:w="40"/>
        <w:gridCol w:w="1220"/>
        <w:gridCol w:w="1180"/>
        <w:gridCol w:w="1360"/>
        <w:gridCol w:w="920"/>
        <w:gridCol w:w="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Pert.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Kemampuan akhir pembelajaran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Bahan Kajian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Metode Pembelajara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Waktu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Pengalaman Belajar</w:t>
            </w:r>
          </w:p>
        </w:tc>
        <w:tc>
          <w:tcPr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Tugas yg hrs diselesaikan</w:t>
            </w:r>
          </w:p>
        </w:tc>
        <w:tc>
          <w:tcPr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Kriteria, indikator, dan bobot penilaian</w:t>
            </w:r>
          </w:p>
        </w:tc>
        <w:tc>
          <w:tcPr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Referensi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topik pembahasan tentang Uji non-parametrik untuk perbedaan rerata (uji mann-whitney, uji median, uji Wilcoxon, uji tanda)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Uji non-parametrik untuk perbedaan rerata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Belajar mengajar dan tanya jawab,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 Uji non-parametrik untuk perbedaan rerata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Uji non-parametrik untuk perbedaan rerata (uji mann-whitney, uji median, uji Wilcoxon, uji 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Makalah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topik pembahasan tentang Uji non-parametrik koefisien korelasi peringkat (uji koefisien korelasi peringkat spearman, uji koefisien korelasi peringkat kendall, uji koefisien korelasi konkordansi)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Uji non-parametrik koefisien korelasi peringkat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Belajar mengajar dan tanya jawab,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 Uji non-parametrik koefisien korelasi peringkat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Uji non-parametrik koefisien korelasi peringkat (uji koefisien korelasi peringkat spearman, 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Makalah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topik pembahasan tentang Uji kecocokan Kolmogorov, uji Kolmogorov-smirnov dua sampel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Uji kecocokan Kolmogorov, uji Kolmogorov-smirnov dua sampel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Belajar mengajar dan tanya jawab,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 Uji kecocokan Kolmogorov, uji Kolmogorov-smirnov dua sampel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Uji kecocokan Kolmogorov, uji Kolmogorov-smirnov dua sampel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Makalah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16 : UAS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UAS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Tugas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 soal UAS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mengerjakan soal UAS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Jadwal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DITETAPKAN DI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BENGKULU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PADA TANGGAL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Mengetahui,,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DOSEN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Hengki Satrisno, M.Pd.I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Dr. Buyung Surahman, M.Pd.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NIDN : 2024019001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NIDN : 2015106101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itle">
    <w:name w:val="Title"/>
    <w:qFormat/>
    <w:pPr>
      <w:ind/>
    </w:pPr>
    <w:rPr>
      <w:rFonts w:ascii="SansSerif" w:hAnsi="SansSerif" w:eastAsia="SansSerif" w:cs="SansSerif"/>
      <w:color w:val="000000"/>
      <w:sz w:val="52"/>
      <w:b w:val="true"/>
    </w:rPr>
  </w:style>
  <w:style w:type="paragraph" w:styleId="SubTitle">
    <w:name w:val="SubTitle"/>
    <w:qFormat/>
    <w:pPr>
      <w:ind/>
    </w:pPr>
    <w:rPr>
      <w:rFonts w:ascii="SansSerif" w:hAnsi="SansSerif" w:eastAsia="SansSerif" w:cs="SansSerif"/>
      <w:color w:val="666666"/>
      <w:sz w:val="36"/>
    </w:rPr>
  </w:style>
  <w:style w:type="paragraph" w:styleId="Column header">
    <w:name w:val="Column header"/>
    <w:qFormat/>
    <w:pPr>
      <w:ind/>
    </w:pPr>
    <w:rPr>
      <w:rFonts w:ascii="SansSerif" w:hAnsi="SansSerif" w:eastAsia="SansSerif" w:cs="SansSerif"/>
      <w:color w:val="666666"/>
      <w:sz w:val="24"/>
      <w:b w:val="true"/>
    </w:rPr>
  </w:style>
  <w:style w:type="paragraph" w:styleId="Detail">
    <w:name w:val="Detail"/>
    <w:qFormat/>
    <w:pPr>
      <w:ind/>
    </w:pPr>
    <w:rPr>
      <w:rFonts w:ascii="SansSerif" w:hAnsi="SansSerif" w:eastAsia="SansSerif" w:cs="SansSerif"/>
      <w:color w:val="000000"/>
      <w:sz w:val="24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.png" Type="http://schemas.openxmlformats.org/officeDocument/2006/relationships/image" Target="media/img_0_0_1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